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id w:val="8595541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1267C585" w14:textId="441E0E17" w:rsidR="00432B61" w:rsidRPr="00432B61" w:rsidRDefault="00432B61" w:rsidP="00432B61">
          <w:pPr>
            <w:jc w:val="both"/>
            <w:rPr>
              <w:lang w:val="pt-BR"/>
            </w:rPr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DFBF7B1" wp14:editId="0103819B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1236345</wp:posOffset>
                    </wp:positionV>
                    <wp:extent cx="4610100" cy="733425"/>
                    <wp:effectExtent l="0" t="0" r="0" b="952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005C9" w14:textId="3AFA9004" w:rsidR="00A75A61" w:rsidRPr="00A75A61" w:rsidRDefault="0050525B" w:rsidP="00BA5AF2">
                                <w:pPr>
                                  <w:pStyle w:val="CapaTitulo1"/>
                                  <w:rPr>
                                    <w:color w:val="00478D"/>
                                    <w:sz w:val="48"/>
                                  </w:rPr>
                                </w:pPr>
                                <w:r w:rsidRPr="0067583F">
                                  <w:t>Micro S&amp;P</w:t>
                                </w:r>
                                <w:r w:rsidR="00C46429">
                                  <w:t xml:space="preserve"> 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BF7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-4.35pt;margin-top:97.35pt;width:363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1m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" filled="f" stroked="f">
                    <v:textbox>
                      <w:txbxContent>
                        <w:p w14:paraId="68F005C9" w14:textId="3AFA9004" w:rsidR="00A75A61" w:rsidRPr="00A75A61" w:rsidRDefault="0050525B" w:rsidP="00BA5AF2">
                          <w:pPr>
                            <w:pStyle w:val="CapaTitulo1"/>
                            <w:rPr>
                              <w:color w:val="00478D"/>
                              <w:sz w:val="48"/>
                            </w:rPr>
                          </w:pPr>
                          <w:r w:rsidRPr="0067583F">
                            <w:t>Micro S&amp;P</w:t>
                          </w:r>
                          <w:r w:rsidR="00C46429">
                            <w:t xml:space="preserve"> 500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0902" w:rsidRPr="00A75A61">
            <w:rPr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5C86FF60" wp14:editId="41FFF1EC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7554595" cy="10685780"/>
                <wp:effectExtent l="0" t="0" r="1905" b="0"/>
                <wp:wrapThrough wrapText="bothSides">
                  <wp:wrapPolygon edited="0">
                    <wp:start x="0" y="0"/>
                    <wp:lineTo x="0" y="21564"/>
                    <wp:lineTo x="21569" y="21564"/>
                    <wp:lineTo x="21569" y="0"/>
                    <wp:lineTo x="0" y="0"/>
                  </wp:wrapPolygon>
                </wp:wrapThrough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acapa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595" cy="1068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30131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2F0C1BB" wp14:editId="3944D1FD">
                    <wp:simplePos x="0" y="0"/>
                    <wp:positionH relativeFrom="column">
                      <wp:posOffset>3907253</wp:posOffset>
                    </wp:positionH>
                    <wp:positionV relativeFrom="paragraph">
                      <wp:posOffset>8611870</wp:posOffset>
                    </wp:positionV>
                    <wp:extent cx="2909570" cy="269875"/>
                    <wp:effectExtent l="0" t="0" r="11430" b="9525"/>
                    <wp:wrapNone/>
                    <wp:docPr id="16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9570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6AE29" w14:textId="54F547AA" w:rsidR="00A878D5" w:rsidRPr="00A87509" w:rsidRDefault="00A878D5" w:rsidP="00A30131">
                                <w:pPr>
                                  <w:pStyle w:val="Rodap"/>
                                  <w:jc w:val="right"/>
                                  <w:rPr>
                                    <w:color w:val="00B0E6" w:themeColor="accen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F0C1BB" id="Text Box 25" o:spid="_x0000_s1027" type="#_x0000_t202" style="position:absolute;left:0;text-align:left;margin-left:307.65pt;margin-top:678.1pt;width:229.1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" filled="f" stroked="f">
                    <v:textbox inset="0,0,0,0">
                      <w:txbxContent>
                        <w:p w14:paraId="53E6AE29" w14:textId="54F547AA" w:rsidR="00A878D5" w:rsidRPr="00A87509" w:rsidRDefault="00A878D5" w:rsidP="00A30131">
                          <w:pPr>
                            <w:pStyle w:val="Rodap"/>
                            <w:jc w:val="right"/>
                            <w:rPr>
                              <w:color w:val="00B0E6" w:themeColor="accen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30131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038B373" wp14:editId="500F5023">
                    <wp:simplePos x="0" y="0"/>
                    <wp:positionH relativeFrom="column">
                      <wp:posOffset>-3653</wp:posOffset>
                    </wp:positionH>
                    <wp:positionV relativeFrom="paragraph">
                      <wp:posOffset>8577580</wp:posOffset>
                    </wp:positionV>
                    <wp:extent cx="1475105" cy="331470"/>
                    <wp:effectExtent l="0" t="0" r="10795" b="11430"/>
                    <wp:wrapNone/>
                    <wp:docPr id="13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510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alias w:val="Data de Publicação"/>
                                  <w:id w:val="-620605653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lid w:val="pt-B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288EB48" w14:textId="3AEA98D0" w:rsidR="00A85544" w:rsidRPr="00A87509" w:rsidRDefault="00E11037" w:rsidP="00A87509">
                                    <w:pPr>
                                      <w:pStyle w:val="Rodap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38B373" id="Text Box 11" o:spid="_x0000_s1028" type="#_x0000_t202" style="position:absolute;left:0;text-align:left;margin-left:-.3pt;margin-top:675.4pt;width:116.1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iPswIAALQ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" filled="f" stroked="f">
                    <v:textbox inset="0,0,0,0">
                      <w:txbxContent>
                        <w:sdt>
                          <w:sdtPr>
                            <w:alias w:val="Data de Publicação"/>
                            <w:id w:val="-620605653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288EB48" w14:textId="3AEA98D0" w:rsidR="00A85544" w:rsidRPr="00A87509" w:rsidRDefault="00E11037" w:rsidP="00A87509">
                              <w:pPr>
                                <w:pStyle w:val="Rodap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51BE87A2" w14:textId="4ADEC6EC" w:rsidR="00432B61" w:rsidRPr="00B66E8B" w:rsidRDefault="00F463CB" w:rsidP="00432B61">
      <w:pPr>
        <w:pStyle w:val="Ttulo1"/>
      </w:pPr>
      <w:r>
        <w:lastRenderedPageBreak/>
        <w:t>SOBRE O PRODUTO</w:t>
      </w:r>
    </w:p>
    <w:p w14:paraId="5D22384D" w14:textId="77777777" w:rsidR="00BA5AF2" w:rsidRPr="008031D7" w:rsidRDefault="00BA5AF2" w:rsidP="00BA5AF2">
      <w:pPr>
        <w:rPr>
          <w:rFonts w:ascii="Arial" w:hAnsi="Arial" w:cs="Arial"/>
          <w:szCs w:val="24"/>
          <w:shd w:val="clear" w:color="auto" w:fill="FFFFFF"/>
          <w:lang w:val="pt-BR"/>
        </w:rPr>
      </w:pPr>
      <w:bookmarkStart w:id="0" w:name="_Toc406433807"/>
      <w:bookmarkStart w:id="1" w:name="_Toc413860326"/>
      <w:bookmarkStart w:id="2" w:name="_Toc413863047"/>
      <w:r w:rsidRPr="008031D7">
        <w:rPr>
          <w:rFonts w:ascii="Arial" w:hAnsi="Arial" w:cs="Arial"/>
          <w:szCs w:val="24"/>
          <w:lang w:val="pt-BR"/>
        </w:rPr>
        <w:t xml:space="preserve">O </w:t>
      </w:r>
      <w:proofErr w:type="spellStart"/>
      <w:r w:rsidRPr="008031D7">
        <w:rPr>
          <w:rFonts w:ascii="Arial" w:hAnsi="Arial" w:cs="Arial"/>
          <w:szCs w:val="24"/>
          <w:lang w:val="pt-BR"/>
        </w:rPr>
        <w:t>Microcontrato</w:t>
      </w:r>
      <w:proofErr w:type="spellEnd"/>
      <w:r w:rsidRPr="008031D7">
        <w:rPr>
          <w:rFonts w:ascii="Arial" w:hAnsi="Arial" w:cs="Arial"/>
          <w:szCs w:val="24"/>
          <w:lang w:val="pt-BR"/>
        </w:rPr>
        <w:t xml:space="preserve"> Futuro de S&amp;P 500 permite negociar hoje a expectativa de preço futuro </w:t>
      </w:r>
      <w:r w:rsidRPr="008031D7">
        <w:rPr>
          <w:rFonts w:ascii="Arial" w:hAnsi="Arial" w:cs="Arial"/>
          <w:szCs w:val="24"/>
          <w:shd w:val="clear" w:color="auto" w:fill="FFFFFF"/>
          <w:lang w:val="pt-BR"/>
        </w:rPr>
        <w:t>para o portfólio de ações representado pelo Índice S&amp;P 500, um dos índices de maior representatividade no mercado financeiro mundial.</w:t>
      </w:r>
    </w:p>
    <w:p w14:paraId="04D6C87A" w14:textId="77777777" w:rsidR="00BA5AF2" w:rsidRPr="008031D7" w:rsidRDefault="00BA5AF2" w:rsidP="00BA5AF2">
      <w:pPr>
        <w:rPr>
          <w:rFonts w:ascii="Arial" w:hAnsi="Arial" w:cs="Arial"/>
          <w:szCs w:val="24"/>
          <w:shd w:val="clear" w:color="auto" w:fill="FFFFFF"/>
          <w:lang w:val="pt-BR"/>
        </w:rPr>
      </w:pPr>
      <w:r w:rsidRPr="008031D7">
        <w:rPr>
          <w:rFonts w:ascii="Arial" w:hAnsi="Arial" w:cs="Arial"/>
          <w:szCs w:val="24"/>
          <w:shd w:val="clear" w:color="auto" w:fill="FFFFFF"/>
          <w:lang w:val="pt-BR"/>
        </w:rPr>
        <w:t xml:space="preserve">O tamanho do contrato é dado pelo valor do índice S&amp;P 500 multiplicado por US$ 2,50, que é 20 vezes menor que o contrato padrão, o Futuro de S&amp;P, em que o índice é multiplicado por US$ 50,00.  </w:t>
      </w:r>
    </w:p>
    <w:p w14:paraId="3ED5B661" w14:textId="43945634" w:rsidR="00BA5AF2" w:rsidRPr="008031D7" w:rsidRDefault="00BA5AF2" w:rsidP="00BA5AF2">
      <w:pPr>
        <w:rPr>
          <w:rFonts w:ascii="Arial" w:hAnsi="Arial" w:cs="Arial"/>
          <w:szCs w:val="24"/>
          <w:lang w:val="pt-BR"/>
        </w:rPr>
      </w:pPr>
      <w:r w:rsidRPr="008031D7">
        <w:rPr>
          <w:rFonts w:ascii="Arial" w:hAnsi="Arial" w:cs="Arial"/>
          <w:szCs w:val="24"/>
          <w:lang w:val="pt-BR"/>
        </w:rPr>
        <w:t xml:space="preserve">O produto, resultado da parceria entre B3 e CME Group, atende investidores locais que queiram ficar expostos à variação deste índice estrangeiro e à variação cambial. </w:t>
      </w:r>
    </w:p>
    <w:p w14:paraId="2CBBE461" w14:textId="77777777" w:rsidR="008031D7" w:rsidRPr="008031D7" w:rsidRDefault="008031D7" w:rsidP="00BA5AF2">
      <w:pPr>
        <w:rPr>
          <w:rFonts w:ascii="Arial" w:hAnsi="Arial" w:cs="Arial"/>
          <w:szCs w:val="24"/>
          <w:lang w:val="pt-BR"/>
        </w:rPr>
      </w:pPr>
    </w:p>
    <w:p w14:paraId="01B316C2" w14:textId="77777777" w:rsidR="00F633BA" w:rsidRPr="008031D7" w:rsidRDefault="00F633BA" w:rsidP="00F633BA">
      <w:pPr>
        <w:pStyle w:val="Ttulo1"/>
        <w:rPr>
          <w:lang w:val="pt-BR"/>
        </w:rPr>
      </w:pPr>
      <w:r w:rsidRPr="008031D7">
        <w:rPr>
          <w:lang w:val="pt-BR"/>
        </w:rPr>
        <w:t>Quais as vantagens desse contrato?</w:t>
      </w:r>
    </w:p>
    <w:p w14:paraId="6D651C9B" w14:textId="77777777" w:rsidR="00BA5AF2" w:rsidRPr="008031D7" w:rsidRDefault="00BA5AF2" w:rsidP="00BA5AF2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  <w:r w:rsidRPr="008031D7">
        <w:rPr>
          <w:bCs/>
          <w:szCs w:val="24"/>
          <w:lang w:val="pt-BR"/>
        </w:rPr>
        <w:t>O contrato promove diversificação de portfólio, com exposição a ativos estrangeiros sem os custos e a necessidade de posicionamento em diversos ativos individualmente no exterior;</w:t>
      </w:r>
    </w:p>
    <w:p w14:paraId="42C32C85" w14:textId="77777777" w:rsidR="00BA5AF2" w:rsidRPr="008031D7" w:rsidRDefault="00BA5AF2" w:rsidP="00BA5AF2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  <w:r w:rsidRPr="008031D7">
        <w:rPr>
          <w:bCs/>
          <w:szCs w:val="24"/>
          <w:lang w:val="pt-BR"/>
        </w:rPr>
        <w:t xml:space="preserve">Funciona como instrumento de alavancagem; </w:t>
      </w:r>
      <w:r w:rsidRPr="008031D7" w:rsidDel="00C973E7">
        <w:rPr>
          <w:bCs/>
          <w:szCs w:val="24"/>
          <w:lang w:val="pt-BR"/>
        </w:rPr>
        <w:t xml:space="preserve"> </w:t>
      </w:r>
    </w:p>
    <w:p w14:paraId="2933F35D" w14:textId="77777777" w:rsidR="0099482C" w:rsidRPr="008031D7" w:rsidRDefault="00BA5AF2" w:rsidP="0099482C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  <w:r w:rsidRPr="008031D7">
        <w:rPr>
          <w:bCs/>
          <w:szCs w:val="24"/>
          <w:lang w:val="pt-BR"/>
        </w:rPr>
        <w:t xml:space="preserve">Pode ser utilizado para hedge de portfólio de ações estrangeiras negociadas no mercado </w:t>
      </w:r>
      <w:proofErr w:type="gramStart"/>
      <w:r w:rsidRPr="008031D7">
        <w:rPr>
          <w:bCs/>
          <w:szCs w:val="24"/>
          <w:lang w:val="pt-BR"/>
        </w:rPr>
        <w:t>local</w:t>
      </w:r>
      <w:proofErr w:type="gramEnd"/>
      <w:r w:rsidRPr="008031D7">
        <w:rPr>
          <w:bCs/>
          <w:szCs w:val="24"/>
          <w:lang w:val="pt-BR"/>
        </w:rPr>
        <w:t>;</w:t>
      </w:r>
    </w:p>
    <w:p w14:paraId="4AAA43B6" w14:textId="124E7837" w:rsidR="0099482C" w:rsidRPr="008031D7" w:rsidRDefault="00C46429" w:rsidP="0099482C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  <w:r w:rsidRPr="008031D7">
        <w:rPr>
          <w:bCs/>
          <w:szCs w:val="24"/>
          <w:lang w:val="pt-BR"/>
        </w:rPr>
        <w:t>Traz o</w:t>
      </w:r>
      <w:r w:rsidR="00BA5AF2" w:rsidRPr="008031D7">
        <w:rPr>
          <w:bCs/>
          <w:szCs w:val="24"/>
          <w:lang w:val="pt-BR"/>
        </w:rPr>
        <w:t>portunidades de arbitragem com derivativos baseados no Índice S&amp;P 500 ou com os ativos integrantes do índice negociados no Brasil ou em outros mercados;</w:t>
      </w:r>
    </w:p>
    <w:p w14:paraId="6EF21B47" w14:textId="25FE253C" w:rsidR="0099482C" w:rsidRPr="008031D7" w:rsidRDefault="00C46429" w:rsidP="0099482C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  <w:r w:rsidRPr="008031D7">
        <w:rPr>
          <w:lang w:val="pt-BR"/>
        </w:rPr>
        <w:t>Possibilita a u</w:t>
      </w:r>
      <w:r w:rsidR="00BA5AF2" w:rsidRPr="008031D7">
        <w:rPr>
          <w:lang w:val="pt-BR"/>
        </w:rPr>
        <w:t xml:space="preserve">tilização da infraestrutura de negociação e da </w:t>
      </w:r>
      <w:proofErr w:type="spellStart"/>
      <w:r w:rsidRPr="008031D7">
        <w:rPr>
          <w:lang w:val="pt-BR"/>
        </w:rPr>
        <w:t>Clearing</w:t>
      </w:r>
      <w:proofErr w:type="spellEnd"/>
      <w:r w:rsidR="00BA5AF2" w:rsidRPr="008031D7">
        <w:rPr>
          <w:lang w:val="pt-BR"/>
        </w:rPr>
        <w:t xml:space="preserve"> B3, com negociação do contrato no Brasil em dólares e liquidação financeira em reais. </w:t>
      </w:r>
    </w:p>
    <w:p w14:paraId="21E7312F" w14:textId="77777777" w:rsidR="008031D7" w:rsidRPr="008031D7" w:rsidRDefault="008031D7" w:rsidP="0099482C">
      <w:pPr>
        <w:numPr>
          <w:ilvl w:val="0"/>
          <w:numId w:val="23"/>
        </w:numPr>
        <w:spacing w:before="0" w:after="160" w:line="259" w:lineRule="auto"/>
        <w:rPr>
          <w:rFonts w:ascii="Arial" w:hAnsi="Arial" w:cs="Arial"/>
          <w:szCs w:val="24"/>
          <w:lang w:val="pt-BR"/>
        </w:rPr>
      </w:pPr>
    </w:p>
    <w:p w14:paraId="460DAB2A" w14:textId="3D6D67B6" w:rsidR="00F633BA" w:rsidRPr="008031D7" w:rsidRDefault="00F633BA" w:rsidP="0099482C">
      <w:pPr>
        <w:pStyle w:val="Ttulo1"/>
        <w:rPr>
          <w:lang w:val="pt-BR"/>
        </w:rPr>
      </w:pPr>
      <w:r w:rsidRPr="008031D7">
        <w:rPr>
          <w:lang w:val="pt-BR"/>
        </w:rPr>
        <w:t>E como funciona a negociação desse contrato?</w:t>
      </w:r>
    </w:p>
    <w:p w14:paraId="73A9BF90" w14:textId="77777777" w:rsidR="00981A70" w:rsidRPr="008031D7" w:rsidRDefault="00981A70" w:rsidP="00981A70">
      <w:pPr>
        <w:rPr>
          <w:rFonts w:ascii="Arial" w:hAnsi="Arial" w:cs="Arial"/>
          <w:bCs/>
          <w:szCs w:val="24"/>
          <w:lang w:val="pt-BR"/>
        </w:rPr>
      </w:pPr>
      <w:bookmarkStart w:id="3" w:name="_Toc413863049"/>
      <w:bookmarkStart w:id="4" w:name="_Toc442989344"/>
      <w:bookmarkStart w:id="5" w:name="_Toc442989391"/>
      <w:bookmarkStart w:id="6" w:name="_Toc479687687"/>
      <w:bookmarkStart w:id="7" w:name="_Toc479696234"/>
      <w:bookmarkEnd w:id="0"/>
      <w:bookmarkEnd w:id="1"/>
      <w:bookmarkEnd w:id="2"/>
      <w:r w:rsidRPr="008031D7">
        <w:rPr>
          <w:rFonts w:ascii="Arial" w:hAnsi="Arial" w:cs="Arial"/>
          <w:bCs/>
          <w:szCs w:val="24"/>
          <w:lang w:val="pt-BR"/>
        </w:rPr>
        <w:t xml:space="preserve">Por ser um contrato futuro com liquidação financeira sem a entrega do ativo objeto negociado, você negocia apenas o preço futuro do índice de acordo com sua expectativa de alta ou baixa. A cotação é dada em pontos do índice, em que cada ponto será de US$ 2,50. </w:t>
      </w:r>
    </w:p>
    <w:p w14:paraId="78031C74" w14:textId="2440F221" w:rsidR="00391DA5" w:rsidRPr="008031D7" w:rsidRDefault="00981A70" w:rsidP="00981A70">
      <w:pPr>
        <w:ind w:left="-357" w:firstLine="357"/>
        <w:rPr>
          <w:szCs w:val="24"/>
          <w:lang w:val="pt-BR"/>
        </w:rPr>
      </w:pPr>
      <w:r w:rsidRPr="008031D7">
        <w:rPr>
          <w:rFonts w:ascii="Arial" w:hAnsi="Arial" w:cs="Arial"/>
          <w:bCs/>
          <w:szCs w:val="24"/>
          <w:lang w:val="pt-BR"/>
        </w:rPr>
        <w:lastRenderedPageBreak/>
        <w:t xml:space="preserve">Veja como funciona a negociação por meio de uma operação de Day Trade: </w:t>
      </w:r>
      <w:r w:rsidR="00C46429">
        <w:rPr>
          <w:noProof/>
          <w:szCs w:val="24"/>
          <w:lang w:val="pt-BR" w:eastAsia="pt-BR"/>
        </w:rPr>
        <w:drawing>
          <wp:inline distT="0" distB="0" distL="0" distR="0" wp14:anchorId="6A95A245" wp14:editId="1555A390">
            <wp:extent cx="6840855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391DA5" w:rsidRPr="00B72E70" w14:paraId="1E164893" w14:textId="77777777" w:rsidTr="00981A70">
        <w:trPr>
          <w:trHeight w:val="1764"/>
        </w:trPr>
        <w:tc>
          <w:tcPr>
            <w:tcW w:w="5103" w:type="dxa"/>
          </w:tcPr>
          <w:p w14:paraId="4F6A5422" w14:textId="77777777" w:rsidR="00981A70" w:rsidRPr="00981A70" w:rsidRDefault="00981A70" w:rsidP="00981A70">
            <w:pPr>
              <w:pStyle w:val="PargrafodaLista"/>
              <w:numPr>
                <w:ilvl w:val="0"/>
                <w:numId w:val="27"/>
              </w:numPr>
              <w:tabs>
                <w:tab w:val="clear" w:pos="9351"/>
              </w:tabs>
              <w:spacing w:before="0" w:after="160"/>
              <w:ind w:left="360"/>
              <w:contextualSpacing/>
              <w:rPr>
                <w:sz w:val="20"/>
                <w:szCs w:val="20"/>
              </w:rPr>
            </w:pPr>
            <w:r w:rsidRPr="00981A70">
              <w:rPr>
                <w:bCs/>
                <w:sz w:val="20"/>
                <w:szCs w:val="20"/>
              </w:rPr>
              <w:t>O investidor realiza uma operação de venda de 5 contratos de WSPZ18 a 2.915,00 pontos, no final do dia zera a operação com uma compra a 2.910,00 pontos.</w:t>
            </w:r>
          </w:p>
          <w:p w14:paraId="06439B6C" w14:textId="299B8C83" w:rsidR="00981A70" w:rsidRPr="008031D7" w:rsidRDefault="00981A70" w:rsidP="00981A70">
            <w:pPr>
              <w:spacing w:before="0" w:after="160"/>
              <w:contextualSpacing/>
              <w:rPr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</w:tcPr>
          <w:p w14:paraId="6DA5AF06" w14:textId="77777777" w:rsidR="00981A70" w:rsidRPr="0067583F" w:rsidRDefault="00981A70" w:rsidP="00981A70">
            <w:pPr>
              <w:pStyle w:val="PargrafodaLista"/>
              <w:numPr>
                <w:ilvl w:val="0"/>
                <w:numId w:val="27"/>
              </w:numPr>
              <w:tabs>
                <w:tab w:val="clear" w:pos="9351"/>
              </w:tabs>
              <w:spacing w:before="0" w:after="160"/>
              <w:contextualSpacing/>
              <w:rPr>
                <w:b/>
                <w:bCs/>
                <w:sz w:val="18"/>
                <w:szCs w:val="18"/>
              </w:rPr>
            </w:pPr>
            <w:r w:rsidRPr="0067583F">
              <w:rPr>
                <w:b/>
                <w:bCs/>
                <w:sz w:val="18"/>
                <w:szCs w:val="18"/>
              </w:rPr>
              <w:t>Resultado do Day Trade:</w:t>
            </w:r>
          </w:p>
          <w:p w14:paraId="08386E5F" w14:textId="5ECB5942" w:rsidR="00981A70" w:rsidRPr="008031D7" w:rsidRDefault="00981A70" w:rsidP="00981A70">
            <w:pPr>
              <w:ind w:left="357"/>
              <w:rPr>
                <w:bCs/>
                <w:sz w:val="18"/>
                <w:szCs w:val="18"/>
                <w:lang w:val="pt-BR"/>
              </w:rPr>
            </w:pPr>
            <w:r w:rsidRPr="008031D7">
              <w:rPr>
                <w:bCs/>
                <w:sz w:val="18"/>
                <w:szCs w:val="18"/>
                <w:lang w:val="pt-BR"/>
              </w:rPr>
              <w:t>[ (valor de venda - valor de compra) * preço por ponto * taxa de câmbio* nº de contratos ]</w:t>
            </w:r>
          </w:p>
          <w:p w14:paraId="6D59837D" w14:textId="21DCEE0E" w:rsidR="004D5CA7" w:rsidRPr="004D5CA7" w:rsidRDefault="00981A70" w:rsidP="00981A70">
            <w:pPr>
              <w:ind w:left="357"/>
              <w:rPr>
                <w:sz w:val="20"/>
                <w:szCs w:val="20"/>
              </w:rPr>
            </w:pPr>
            <w:r w:rsidRPr="00981A70">
              <w:rPr>
                <w:bCs/>
                <w:sz w:val="18"/>
                <w:szCs w:val="18"/>
              </w:rPr>
              <w:t>[ (2.915,00 - 2.910,00) * US$ 2,50 * R$ 4,00 * 5] = R$ 750,00</w:t>
            </w:r>
          </w:p>
        </w:tc>
      </w:tr>
    </w:tbl>
    <w:bookmarkEnd w:id="3"/>
    <w:bookmarkEnd w:id="4"/>
    <w:bookmarkEnd w:id="5"/>
    <w:bookmarkEnd w:id="6"/>
    <w:bookmarkEnd w:id="7"/>
    <w:p w14:paraId="1CF292D1" w14:textId="18F639E5" w:rsidR="00981A70" w:rsidRDefault="00981A70" w:rsidP="00981A70">
      <w:pPr>
        <w:jc w:val="both"/>
        <w:rPr>
          <w:rFonts w:ascii="Arial" w:hAnsi="Arial" w:cs="Arial"/>
          <w:szCs w:val="24"/>
          <w:lang w:val="pt-BR"/>
        </w:rPr>
      </w:pPr>
      <w:r w:rsidRPr="008031D7">
        <w:rPr>
          <w:rFonts w:ascii="Arial" w:hAnsi="Arial" w:cs="Arial"/>
          <w:szCs w:val="24"/>
          <w:lang w:val="pt-BR"/>
        </w:rPr>
        <w:t>Posições mantidas até o dia seguinte serão ajustadas com base no Preço de Ajuste (PA) do dia, estabelecido conforme regras da B3, com movimentação financeira no dia útil subsequente.</w:t>
      </w:r>
    </w:p>
    <w:p w14:paraId="3917C116" w14:textId="77777777" w:rsidR="008031D7" w:rsidRPr="008031D7" w:rsidRDefault="008031D7" w:rsidP="00981A70">
      <w:pPr>
        <w:jc w:val="both"/>
        <w:rPr>
          <w:rFonts w:ascii="Arial" w:hAnsi="Arial" w:cs="Arial"/>
          <w:szCs w:val="24"/>
          <w:lang w:val="pt-BR"/>
        </w:rPr>
      </w:pPr>
    </w:p>
    <w:p w14:paraId="00E19C46" w14:textId="77777777" w:rsidR="00EF664C" w:rsidRPr="008031D7" w:rsidRDefault="00EF664C" w:rsidP="00EF664C">
      <w:pPr>
        <w:pStyle w:val="Ttulo1"/>
        <w:rPr>
          <w:lang w:val="pt-BR"/>
        </w:rPr>
      </w:pPr>
      <w:r w:rsidRPr="008031D7">
        <w:rPr>
          <w:lang w:val="pt-BR"/>
        </w:rPr>
        <w:t>Como negociar o Micro S&amp;P?</w:t>
      </w:r>
    </w:p>
    <w:p w14:paraId="6A34E200" w14:textId="77777777" w:rsidR="00EF664C" w:rsidRPr="008031D7" w:rsidRDefault="00EF664C" w:rsidP="00EF664C">
      <w:pPr>
        <w:rPr>
          <w:rFonts w:ascii="Arial" w:hAnsi="Arial" w:cs="Arial"/>
          <w:bCs/>
          <w:szCs w:val="24"/>
          <w:lang w:val="pt-BR"/>
        </w:rPr>
      </w:pPr>
      <w:r w:rsidRPr="008031D7">
        <w:rPr>
          <w:rFonts w:ascii="Arial" w:hAnsi="Arial" w:cs="Arial"/>
          <w:bCs/>
          <w:szCs w:val="24"/>
          <w:lang w:val="pt-BR"/>
        </w:rPr>
        <w:t xml:space="preserve">Você precisa ter uma conta aberta e ativa em uma corretora, onde contará com profissionais especializados para auxiliá-lo com o </w:t>
      </w:r>
      <w:proofErr w:type="spellStart"/>
      <w:r w:rsidRPr="008031D7">
        <w:rPr>
          <w:rFonts w:ascii="Arial" w:hAnsi="Arial" w:cs="Arial"/>
          <w:bCs/>
          <w:szCs w:val="24"/>
          <w:lang w:val="pt-BR"/>
        </w:rPr>
        <w:t>Microcontrato</w:t>
      </w:r>
      <w:proofErr w:type="spellEnd"/>
      <w:r w:rsidRPr="008031D7">
        <w:rPr>
          <w:rFonts w:ascii="Arial" w:hAnsi="Arial" w:cs="Arial"/>
          <w:bCs/>
          <w:szCs w:val="24"/>
          <w:lang w:val="pt-BR"/>
        </w:rPr>
        <w:t xml:space="preserve"> Futuro de S&amp;P 500.    </w:t>
      </w:r>
    </w:p>
    <w:p w14:paraId="43FC8C72" w14:textId="43167F06" w:rsidR="00EF664C" w:rsidRDefault="00EF664C" w:rsidP="00EF664C">
      <w:pPr>
        <w:rPr>
          <w:rFonts w:ascii="Arial" w:hAnsi="Arial" w:cs="Arial"/>
          <w:bCs/>
          <w:szCs w:val="24"/>
          <w:lang w:val="pt-BR"/>
        </w:rPr>
      </w:pPr>
      <w:r w:rsidRPr="008031D7">
        <w:rPr>
          <w:rFonts w:ascii="Arial" w:hAnsi="Arial" w:cs="Arial"/>
          <w:bCs/>
          <w:szCs w:val="24"/>
          <w:lang w:val="pt-BR"/>
        </w:rPr>
        <w:t xml:space="preserve">A lista de corretoras disponíveis para operar este produto está disponível em nosso </w:t>
      </w:r>
      <w:hyperlink r:id="rId14" w:history="1">
        <w:r w:rsidRPr="008031D7">
          <w:rPr>
            <w:rStyle w:val="Hyperlink"/>
            <w:rFonts w:ascii="Arial" w:hAnsi="Arial" w:cs="Arial"/>
            <w:bCs/>
            <w:color w:val="003475" w:themeColor="accent2"/>
            <w:szCs w:val="24"/>
            <w:u w:val="single"/>
            <w:lang w:val="pt-BR"/>
          </w:rPr>
          <w:t>site</w:t>
        </w:r>
      </w:hyperlink>
      <w:r w:rsidRPr="008031D7">
        <w:rPr>
          <w:rFonts w:ascii="Arial" w:hAnsi="Arial" w:cs="Arial"/>
          <w:bCs/>
          <w:szCs w:val="24"/>
          <w:lang w:val="pt-BR"/>
        </w:rPr>
        <w:t>.</w:t>
      </w:r>
    </w:p>
    <w:p w14:paraId="5113F2C1" w14:textId="77777777" w:rsidR="008031D7" w:rsidRPr="008031D7" w:rsidRDefault="008031D7" w:rsidP="00EF664C">
      <w:pPr>
        <w:rPr>
          <w:rFonts w:ascii="Arial" w:hAnsi="Arial" w:cs="Arial"/>
          <w:bCs/>
          <w:szCs w:val="24"/>
          <w:u w:val="single"/>
          <w:lang w:val="pt-BR"/>
        </w:rPr>
      </w:pPr>
    </w:p>
    <w:p w14:paraId="1D37A3CB" w14:textId="4AA4DCDC" w:rsidR="006C7AEF" w:rsidRPr="005463F8" w:rsidRDefault="00EF664C" w:rsidP="00EF664C">
      <w:pPr>
        <w:pStyle w:val="Ttulo1"/>
        <w:rPr>
          <w:rFonts w:ascii="Arial" w:hAnsi="Arial" w:cs="Arial"/>
          <w:szCs w:val="24"/>
        </w:rPr>
      </w:pPr>
      <w:r w:rsidRPr="008031D7">
        <w:rPr>
          <w:rFonts w:ascii="Arial" w:hAnsi="Arial" w:cs="Arial"/>
          <w:bCs/>
          <w:color w:val="414042"/>
          <w:szCs w:val="24"/>
          <w:lang w:val="pt-BR"/>
        </w:rPr>
        <w:t xml:space="preserve"> </w:t>
      </w:r>
      <w:r w:rsidR="006C7AEF" w:rsidRPr="00717DB8">
        <w:t>Especificações e características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6"/>
      </w:tblGrid>
      <w:tr w:rsidR="006C66AC" w:rsidRPr="008031D7" w14:paraId="0CC8B8E5" w14:textId="77777777" w:rsidTr="006C66AC">
        <w:trPr>
          <w:trHeight w:val="418"/>
        </w:trPr>
        <w:tc>
          <w:tcPr>
            <w:tcW w:w="2552" w:type="dxa"/>
            <w:tcBorders>
              <w:right w:val="single" w:sz="12" w:space="0" w:color="00B0E6"/>
            </w:tcBorders>
            <w:shd w:val="clear" w:color="auto" w:fill="CCEEF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60082F0" w14:textId="3F668C4C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Tamanho do Contrato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clear" w:color="auto" w:fill="CCEE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ABFAFF" w14:textId="7A4D9FCE" w:rsidR="006C66AC" w:rsidRPr="008031D7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8031D7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Valor do Contrato Futuro de Índice S&amp;P 500 multiplicado pelo valor expresso em dólares americanos de cada ponto, sendo que cada ponto será de US$ 2,50</w:t>
            </w:r>
          </w:p>
        </w:tc>
      </w:tr>
      <w:tr w:rsidR="006C66AC" w:rsidRPr="008031D7" w14:paraId="43251773" w14:textId="77777777" w:rsidTr="006C66AC">
        <w:trPr>
          <w:trHeight w:val="258"/>
        </w:trPr>
        <w:tc>
          <w:tcPr>
            <w:tcW w:w="2552" w:type="dxa"/>
            <w:tcBorders>
              <w:right w:val="single" w:sz="12" w:space="0" w:color="00B0E6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0B69DBC6" w14:textId="6FD274F7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Cotação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20DF58" w14:textId="1FBA78A4" w:rsidR="006C66AC" w:rsidRPr="008031D7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8031D7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Pontos do índice com até duas casas decimais</w:t>
            </w:r>
          </w:p>
        </w:tc>
      </w:tr>
      <w:tr w:rsidR="006C66AC" w:rsidRPr="005463F8" w14:paraId="1D201A55" w14:textId="77777777" w:rsidTr="006C66AC">
        <w:trPr>
          <w:trHeight w:val="180"/>
        </w:trPr>
        <w:tc>
          <w:tcPr>
            <w:tcW w:w="2552" w:type="dxa"/>
            <w:tcBorders>
              <w:right w:val="single" w:sz="12" w:space="0" w:color="00B0E6"/>
            </w:tcBorders>
            <w:shd w:val="clear" w:color="auto" w:fill="CCEEF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EECCDB0" w14:textId="77777777" w:rsidR="006C66AC" w:rsidRPr="006C66AC" w:rsidRDefault="006C66AC" w:rsidP="006C66AC">
            <w:pPr>
              <w:pStyle w:val="Pargrafobsico"/>
              <w:suppressAutoHyphens/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 xml:space="preserve">Variação mínima </w:t>
            </w:r>
          </w:p>
          <w:p w14:paraId="01016096" w14:textId="7D9B99BF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(Tick Size)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clear" w:color="auto" w:fill="CCEE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30ABF" w14:textId="4DABAEA3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sz w:val="18"/>
                <w:szCs w:val="18"/>
              </w:rPr>
              <w:t xml:space="preserve">0,25 </w:t>
            </w:r>
            <w:proofErr w:type="spellStart"/>
            <w:r w:rsidRPr="006C66AC">
              <w:rPr>
                <w:rFonts w:asciiTheme="majorHAnsi" w:hAnsiTheme="majorHAnsi" w:cstheme="majorHAnsi"/>
                <w:sz w:val="18"/>
                <w:szCs w:val="18"/>
              </w:rPr>
              <w:t>ponto</w:t>
            </w:r>
            <w:proofErr w:type="spellEnd"/>
            <w:r w:rsidRPr="006C66AC">
              <w:rPr>
                <w:rFonts w:asciiTheme="majorHAnsi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6C66AC">
              <w:rPr>
                <w:rFonts w:asciiTheme="majorHAnsi" w:hAnsiTheme="majorHAnsi" w:cstheme="majorHAnsi"/>
                <w:sz w:val="18"/>
                <w:szCs w:val="18"/>
              </w:rPr>
              <w:t>índice</w:t>
            </w:r>
            <w:proofErr w:type="spellEnd"/>
          </w:p>
        </w:tc>
      </w:tr>
      <w:tr w:rsidR="006C66AC" w:rsidRPr="005463F8" w14:paraId="1D85CFA2" w14:textId="77777777" w:rsidTr="006C66AC">
        <w:trPr>
          <w:trHeight w:val="116"/>
        </w:trPr>
        <w:tc>
          <w:tcPr>
            <w:tcW w:w="2552" w:type="dxa"/>
            <w:tcBorders>
              <w:right w:val="single" w:sz="12" w:space="0" w:color="00B0E6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39EDECB" w14:textId="0FE656EC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Código de negociação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D604E0" w14:textId="51997A17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sz w:val="18"/>
                <w:szCs w:val="18"/>
              </w:rPr>
              <w:t>WSP</w:t>
            </w:r>
          </w:p>
        </w:tc>
      </w:tr>
      <w:tr w:rsidR="006C66AC" w:rsidRPr="008031D7" w14:paraId="6081657F" w14:textId="77777777" w:rsidTr="006C66AC">
        <w:trPr>
          <w:trHeight w:val="396"/>
        </w:trPr>
        <w:tc>
          <w:tcPr>
            <w:tcW w:w="2552" w:type="dxa"/>
            <w:tcBorders>
              <w:right w:val="single" w:sz="12" w:space="0" w:color="00B0E6"/>
            </w:tcBorders>
            <w:shd w:val="clear" w:color="auto" w:fill="CCEEF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17B2D8E" w14:textId="42C94B1A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lastRenderedPageBreak/>
              <w:t>Meses de Vencimento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clear" w:color="auto" w:fill="CCEE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8F60CC" w14:textId="6E5C6367" w:rsidR="006C66AC" w:rsidRPr="008031D7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8031D7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Março, junho, setembro e dezembro</w:t>
            </w:r>
          </w:p>
        </w:tc>
      </w:tr>
      <w:tr w:rsidR="006C66AC" w:rsidRPr="005463F8" w14:paraId="1DF9647E" w14:textId="77777777" w:rsidTr="006C66AC">
        <w:trPr>
          <w:trHeight w:val="396"/>
        </w:trPr>
        <w:tc>
          <w:tcPr>
            <w:tcW w:w="2552" w:type="dxa"/>
            <w:tcBorders>
              <w:right w:val="single" w:sz="12" w:space="0" w:color="00B0E6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5F1FAED9" w14:textId="65A7D2AD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Liquidação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83A262" w14:textId="21E179E9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6C66AC">
              <w:rPr>
                <w:rFonts w:asciiTheme="majorHAnsi" w:hAnsiTheme="majorHAnsi" w:cstheme="majorHAnsi"/>
                <w:sz w:val="18"/>
                <w:szCs w:val="18"/>
              </w:rPr>
              <w:t>Financeira</w:t>
            </w:r>
            <w:proofErr w:type="spellEnd"/>
          </w:p>
        </w:tc>
      </w:tr>
      <w:tr w:rsidR="006C66AC" w:rsidRPr="008031D7" w14:paraId="320BD7A6" w14:textId="77777777" w:rsidTr="006C66AC">
        <w:trPr>
          <w:trHeight w:val="396"/>
        </w:trPr>
        <w:tc>
          <w:tcPr>
            <w:tcW w:w="2552" w:type="dxa"/>
            <w:tcBorders>
              <w:right w:val="single" w:sz="12" w:space="0" w:color="00B0E6"/>
            </w:tcBorders>
            <w:shd w:val="clear" w:color="auto" w:fill="CCEEF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0390F5EB" w14:textId="64401D28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Horário de Negociação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clear" w:color="auto" w:fill="CCEE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D810" w14:textId="6DBD346B" w:rsidR="006C66AC" w:rsidRPr="008031D7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8031D7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Mesmo horário Futuro de Ibovespa (9h00 – 17h55)</w:t>
            </w:r>
          </w:p>
        </w:tc>
      </w:tr>
      <w:tr w:rsidR="006C66AC" w:rsidRPr="008031D7" w14:paraId="075DE43A" w14:textId="77777777" w:rsidTr="006C66AC">
        <w:trPr>
          <w:trHeight w:val="396"/>
        </w:trPr>
        <w:tc>
          <w:tcPr>
            <w:tcW w:w="2552" w:type="dxa"/>
            <w:tcBorders>
              <w:right w:val="single" w:sz="12" w:space="0" w:color="00B0E6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0B5CBC45" w14:textId="695C7E37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Data de Vencimento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AF690C" w14:textId="1BAD4761" w:rsidR="006C66AC" w:rsidRPr="008031D7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8031D7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3ª sexta-feira do mês de vencimento, que coincide com o vencimento no CME Group. No caso de feriados ou dias em que não ocorrer sessão de negociação no CME Group ou na B3, a data de vencimento será o próximo dia útil daquele mercado ou outro dia definido pelo CME Group</w:t>
            </w:r>
          </w:p>
        </w:tc>
      </w:tr>
      <w:tr w:rsidR="006C66AC" w:rsidRPr="005463F8" w14:paraId="5CA21936" w14:textId="77777777" w:rsidTr="006C66AC">
        <w:trPr>
          <w:trHeight w:val="396"/>
        </w:trPr>
        <w:tc>
          <w:tcPr>
            <w:tcW w:w="2552" w:type="dxa"/>
            <w:tcBorders>
              <w:right w:val="single" w:sz="12" w:space="0" w:color="00B0E6"/>
            </w:tcBorders>
            <w:shd w:val="clear" w:color="auto" w:fill="CCEEF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8094A15" w14:textId="24F33509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color w:val="003273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b/>
                <w:bCs/>
                <w:caps/>
                <w:color w:val="003273"/>
                <w:sz w:val="18"/>
                <w:szCs w:val="18"/>
              </w:rPr>
              <w:t>Último dia de Negociação</w:t>
            </w:r>
          </w:p>
        </w:tc>
        <w:tc>
          <w:tcPr>
            <w:tcW w:w="7086" w:type="dxa"/>
            <w:tcBorders>
              <w:left w:val="single" w:sz="12" w:space="0" w:color="00B0E6"/>
            </w:tcBorders>
            <w:shd w:val="clear" w:color="auto" w:fill="CCEE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6BC645" w14:textId="25239BE4" w:rsidR="006C66AC" w:rsidRPr="005463F8" w:rsidRDefault="006C66AC" w:rsidP="006C66AC">
            <w:pPr>
              <w:suppressAutoHyphens/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6C66AC">
              <w:rPr>
                <w:rFonts w:asciiTheme="majorHAnsi" w:hAnsiTheme="majorHAnsi" w:cstheme="majorHAnsi"/>
                <w:sz w:val="18"/>
                <w:szCs w:val="18"/>
              </w:rPr>
              <w:t xml:space="preserve">Data de </w:t>
            </w:r>
            <w:proofErr w:type="spellStart"/>
            <w:r w:rsidRPr="006C66AC">
              <w:rPr>
                <w:rFonts w:asciiTheme="majorHAnsi" w:hAnsiTheme="majorHAnsi" w:cstheme="majorHAnsi"/>
                <w:sz w:val="18"/>
                <w:szCs w:val="18"/>
              </w:rPr>
              <w:t>vencimento</w:t>
            </w:r>
            <w:proofErr w:type="spellEnd"/>
          </w:p>
        </w:tc>
      </w:tr>
    </w:tbl>
    <w:p w14:paraId="4E86079A" w14:textId="7EE64441" w:rsidR="00B66E8B" w:rsidRDefault="00B66E8B" w:rsidP="00B66E8B">
      <w:pPr>
        <w:pStyle w:val="Legenda"/>
      </w:pPr>
    </w:p>
    <w:p w14:paraId="62D56EF7" w14:textId="77777777" w:rsidR="008031D7" w:rsidRPr="008031D7" w:rsidRDefault="008031D7" w:rsidP="008031D7">
      <w:bookmarkStart w:id="8" w:name="_GoBack"/>
      <w:bookmarkEnd w:id="8"/>
    </w:p>
    <w:p w14:paraId="4752602B" w14:textId="77777777" w:rsidR="007B486A" w:rsidRPr="00717DB8" w:rsidRDefault="007B486A" w:rsidP="007B486A">
      <w:pPr>
        <w:pStyle w:val="Ttulo1"/>
      </w:pPr>
      <w:r w:rsidRPr="00717DB8">
        <w:t>Custos e Tributos</w:t>
      </w:r>
    </w:p>
    <w:p w14:paraId="5E6179B5" w14:textId="64C4BF3D" w:rsidR="00B6153F" w:rsidRPr="008031D7" w:rsidRDefault="00EE5067" w:rsidP="00EE5067">
      <w:pPr>
        <w:rPr>
          <w:rFonts w:ascii="Arial" w:hAnsi="Arial" w:cs="Arial"/>
          <w:bCs/>
          <w:szCs w:val="24"/>
          <w:lang w:val="pt-BR"/>
        </w:rPr>
      </w:pPr>
      <w:r w:rsidRPr="008031D7">
        <w:rPr>
          <w:rFonts w:ascii="Arial" w:hAnsi="Arial" w:cs="Arial"/>
          <w:bCs/>
          <w:szCs w:val="24"/>
          <w:lang w:val="pt-BR"/>
        </w:rPr>
        <w:t>A tarifação será composta de emolumentos, taxa de registro variável e taxa de liquidação. O modelo de tarifação para este produto segue o padrão dos derivativos listados.</w:t>
      </w:r>
      <w:r w:rsidR="00A85544" w:rsidRPr="008031D7">
        <w:rPr>
          <w:lang w:val="pt-BR"/>
        </w:rPr>
        <w:t xml:space="preserve"> </w:t>
      </w:r>
    </w:p>
    <w:sectPr w:rsidR="00B6153F" w:rsidRPr="008031D7" w:rsidSect="00C46429">
      <w:headerReference w:type="default" r:id="rId15"/>
      <w:footerReference w:type="default" r:id="rId16"/>
      <w:type w:val="continuous"/>
      <w:pgSz w:w="11907" w:h="16839" w:code="9"/>
      <w:pgMar w:top="2268" w:right="567" w:bottom="1134" w:left="567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8410F" w14:textId="77777777" w:rsidR="00464B49" w:rsidRDefault="00464B49" w:rsidP="001446BC">
      <w:pPr>
        <w:spacing w:after="0" w:line="240" w:lineRule="auto"/>
      </w:pPr>
      <w:r>
        <w:separator/>
      </w:r>
    </w:p>
  </w:endnote>
  <w:endnote w:type="continuationSeparator" w:id="0">
    <w:p w14:paraId="3120ECB1" w14:textId="77777777" w:rsidR="00464B49" w:rsidRDefault="00464B49" w:rsidP="0014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30EE" w14:textId="77777777" w:rsidR="007B2DEA" w:rsidRDefault="00300902" w:rsidP="007B2DE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3D702" wp14:editId="336C1F1A">
              <wp:simplePos x="0" y="0"/>
              <wp:positionH relativeFrom="margin">
                <wp:posOffset>3945255</wp:posOffset>
              </wp:positionH>
              <wp:positionV relativeFrom="paragraph">
                <wp:posOffset>33020</wp:posOffset>
              </wp:positionV>
              <wp:extent cx="2908935" cy="305435"/>
              <wp:effectExtent l="0" t="0" r="12065" b="1206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A5780" w14:textId="143744F3" w:rsidR="007B2DEA" w:rsidRPr="007B2DEA" w:rsidRDefault="007B2DEA" w:rsidP="00300902">
                          <w:pPr>
                            <w:pStyle w:val="Rodap"/>
                            <w:jc w:val="right"/>
                            <w:rPr>
                              <w:color w:val="00B0E6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3D7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0.65pt;margin-top:2.6pt;width:229.0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" filled="f" stroked="f">
              <v:textbox inset="0,0,0,0">
                <w:txbxContent>
                  <w:p w14:paraId="6CCA5780" w14:textId="143744F3" w:rsidR="007B2DEA" w:rsidRPr="007B2DEA" w:rsidRDefault="007B2DEA" w:rsidP="00300902">
                    <w:pPr>
                      <w:pStyle w:val="Rodap"/>
                      <w:jc w:val="right"/>
                      <w:rPr>
                        <w:color w:val="00B0E6" w:themeColor="accen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1E4D6" wp14:editId="3BE4CF04">
              <wp:simplePos x="0" y="0"/>
              <wp:positionH relativeFrom="page">
                <wp:posOffset>361315</wp:posOffset>
              </wp:positionH>
              <wp:positionV relativeFrom="page">
                <wp:posOffset>10132060</wp:posOffset>
              </wp:positionV>
              <wp:extent cx="1029600" cy="306000"/>
              <wp:effectExtent l="0" t="0" r="12065" b="1206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600" cy="30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8338D" w14:textId="0708776B" w:rsidR="007B2DEA" w:rsidRPr="007B2DEA" w:rsidRDefault="007B2DEA" w:rsidP="007B2DEA">
                          <w:pPr>
                            <w:pStyle w:val="Rodap"/>
                          </w:pPr>
                          <w:r w:rsidRPr="007B2DEA">
                            <w:fldChar w:fldCharType="begin"/>
                          </w:r>
                          <w:r w:rsidRPr="007B2DEA">
                            <w:instrText xml:space="preserve"> PAGE   \* MERGEFORMAT </w:instrText>
                          </w:r>
                          <w:r w:rsidRPr="007B2DEA">
                            <w:fldChar w:fldCharType="separate"/>
                          </w:r>
                          <w:r w:rsidR="008031D7">
                            <w:rPr>
                              <w:noProof/>
                            </w:rPr>
                            <w:t>4</w:t>
                          </w:r>
                          <w:r w:rsidRPr="007B2DE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1E4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8.45pt;margin-top:797.8pt;width:81.0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" filled="f" stroked="f">
              <v:textbox inset="0,0,0,0">
                <w:txbxContent>
                  <w:p w14:paraId="7278338D" w14:textId="0708776B" w:rsidR="007B2DEA" w:rsidRPr="007B2DEA" w:rsidRDefault="007B2DEA" w:rsidP="007B2DEA">
                    <w:pPr>
                      <w:pStyle w:val="Rodap"/>
                    </w:pPr>
                    <w:r w:rsidRPr="007B2DEA">
                      <w:fldChar w:fldCharType="begin"/>
                    </w:r>
                    <w:r w:rsidRPr="007B2DEA">
                      <w:instrText xml:space="preserve"> PAGE   \* MERGEFORMAT </w:instrText>
                    </w:r>
                    <w:r w:rsidRPr="007B2DEA">
                      <w:fldChar w:fldCharType="separate"/>
                    </w:r>
                    <w:r w:rsidR="008031D7">
                      <w:rPr>
                        <w:noProof/>
                      </w:rPr>
                      <w:t>4</w:t>
                    </w:r>
                    <w:r w:rsidRPr="007B2DE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9FFC3" w14:textId="77777777" w:rsidR="00464B49" w:rsidRDefault="00464B49" w:rsidP="001446BC">
      <w:pPr>
        <w:spacing w:after="0" w:line="240" w:lineRule="auto"/>
      </w:pPr>
      <w:r>
        <w:separator/>
      </w:r>
    </w:p>
  </w:footnote>
  <w:footnote w:type="continuationSeparator" w:id="0">
    <w:p w14:paraId="0E7EA92E" w14:textId="77777777" w:rsidR="00464B49" w:rsidRDefault="00464B49" w:rsidP="0014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BA31" w14:textId="77777777" w:rsidR="001446BC" w:rsidRDefault="00A878D5" w:rsidP="00A3013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59D834" wp14:editId="3AC8117E">
              <wp:simplePos x="0" y="0"/>
              <wp:positionH relativeFrom="page">
                <wp:posOffset>361507</wp:posOffset>
              </wp:positionH>
              <wp:positionV relativeFrom="page">
                <wp:posOffset>361507</wp:posOffset>
              </wp:positionV>
              <wp:extent cx="6080400" cy="914400"/>
              <wp:effectExtent l="0" t="0" r="158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9ED37" w14:textId="7A30AE32" w:rsidR="00A87509" w:rsidRDefault="008031D7" w:rsidP="00A30131">
                          <w:pPr>
                            <w:pStyle w:val="Cabealho2"/>
                            <w:ind w:right="928"/>
                            <w:rPr>
                              <w:rStyle w:val="CabealhoChar"/>
                            </w:rPr>
                          </w:pPr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3172318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CabealhoChar"/>
                              </w:rPr>
                            </w:sdtEndPr>
                            <w:sdtContent>
                              <w:r w:rsidR="00D91DD2">
                                <w:rPr>
                                  <w:rStyle w:val="CabealhoChar"/>
                                </w:rPr>
                                <w:t>Micro S&amp;P</w:t>
                              </w:r>
                            </w:sdtContent>
                          </w:sdt>
                          <w:r w:rsidR="00C46429">
                            <w:rPr>
                              <w:rStyle w:val="CabealhoChar"/>
                            </w:rPr>
                            <w:t xml:space="preserve"> 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9D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.45pt;margin-top:28.45pt;width:478.7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" filled="f" stroked="f">
              <v:textbox inset="0,0,0,0">
                <w:txbxContent>
                  <w:p w14:paraId="5E19ED37" w14:textId="7A30AE32" w:rsidR="00A87509" w:rsidRDefault="00464B49" w:rsidP="00A30131">
                    <w:pPr>
                      <w:pStyle w:val="Cabealho2"/>
                      <w:ind w:right="928"/>
                      <w:rPr>
                        <w:rStyle w:val="CabealhoChar"/>
                      </w:rPr>
                    </w:pPr>
                    <w:sdt>
                      <w:sdtPr>
                        <w:rPr>
                          <w:rStyle w:val="CabealhoChar"/>
                        </w:rPr>
                        <w:alias w:val="Título"/>
                        <w:id w:val="31723187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CabealhoChar"/>
                        </w:rPr>
                      </w:sdtEndPr>
                      <w:sdtContent>
                        <w:r w:rsidR="00D91DD2">
                          <w:rPr>
                            <w:rStyle w:val="CabealhoChar"/>
                          </w:rPr>
                          <w:t>Micro S&amp;P</w:t>
                        </w:r>
                      </w:sdtContent>
                    </w:sdt>
                    <w:r w:rsidR="00C46429">
                      <w:rPr>
                        <w:rStyle w:val="CabealhoChar"/>
                      </w:rPr>
                      <w:t xml:space="preserve"> 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1C299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309D9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470D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FC621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327EE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9C0DB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E955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2A51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669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1E3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D6DB9"/>
    <w:multiLevelType w:val="hybridMultilevel"/>
    <w:tmpl w:val="DAB4AD5A"/>
    <w:lvl w:ilvl="0" w:tplc="C0A8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482AF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AF407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1A18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0045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06F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E883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1A8E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AE692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2E80A8F"/>
    <w:multiLevelType w:val="hybridMultilevel"/>
    <w:tmpl w:val="0D3AC39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71D33"/>
    <w:multiLevelType w:val="multilevel"/>
    <w:tmpl w:val="B59A5360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63382E"/>
    <w:multiLevelType w:val="hybridMultilevel"/>
    <w:tmpl w:val="E82C9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0D87"/>
    <w:multiLevelType w:val="multilevel"/>
    <w:tmpl w:val="0FF2FAD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6B6B03"/>
    <w:multiLevelType w:val="multilevel"/>
    <w:tmpl w:val="72F80296"/>
    <w:lvl w:ilvl="0">
      <w:start w:val="1"/>
      <w:numFmt w:val="bullet"/>
      <w:pStyle w:val="PargrafodaLista"/>
      <w:lvlText w:val=""/>
      <w:lvlJc w:val="left"/>
      <w:pPr>
        <w:ind w:left="357" w:firstLine="0"/>
      </w:pPr>
      <w:rPr>
        <w:rFonts w:ascii="Symbol" w:hAnsi="Symbol" w:hint="default"/>
      </w:rPr>
    </w:lvl>
    <w:lvl w:ilvl="1">
      <w:start w:val="1"/>
      <w:numFmt w:val="bullet"/>
      <w:pStyle w:val="PargrafodaLista2"/>
      <w:lvlText w:val=""/>
      <w:lvlJc w:val="left"/>
      <w:pPr>
        <w:ind w:left="714" w:firstLine="0"/>
      </w:pPr>
      <w:rPr>
        <w:rFonts w:ascii="Symbol" w:hAnsi="Symbol" w:hint="default"/>
      </w:rPr>
    </w:lvl>
    <w:lvl w:ilvl="2">
      <w:start w:val="1"/>
      <w:numFmt w:val="bullet"/>
      <w:pStyle w:val="PargrafodaLista3"/>
      <w:lvlText w:val=""/>
      <w:lvlJc w:val="left"/>
      <w:pPr>
        <w:ind w:left="1071" w:firstLine="0"/>
      </w:pPr>
      <w:rPr>
        <w:rFonts w:ascii="Symbol" w:hAnsi="Symbol" w:hint="default"/>
      </w:rPr>
    </w:lvl>
    <w:lvl w:ilvl="3">
      <w:start w:val="1"/>
      <w:numFmt w:val="bullet"/>
      <w:pStyle w:val="PargrafodaLista4"/>
      <w:lvlText w:val=""/>
      <w:lvlJc w:val="left"/>
      <w:pPr>
        <w:ind w:left="1428" w:firstLine="0"/>
      </w:pPr>
      <w:rPr>
        <w:rFonts w:ascii="Symbol" w:hAnsi="Symbol" w:hint="default"/>
      </w:rPr>
    </w:lvl>
    <w:lvl w:ilvl="4">
      <w:start w:val="1"/>
      <w:numFmt w:val="bullet"/>
      <w:pStyle w:val="PargrafodaLista5"/>
      <w:lvlText w:val=""/>
      <w:lvlJc w:val="left"/>
      <w:pPr>
        <w:ind w:left="1785" w:firstLine="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16" w15:restartNumberingAfterBreak="0">
    <w:nsid w:val="44134FB2"/>
    <w:multiLevelType w:val="hybridMultilevel"/>
    <w:tmpl w:val="A434D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73D9F"/>
    <w:multiLevelType w:val="hybridMultilevel"/>
    <w:tmpl w:val="226E4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7A86"/>
    <w:multiLevelType w:val="multilevel"/>
    <w:tmpl w:val="BC5C932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92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985" w:hanging="56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8711"/>
        </w:tabs>
        <w:ind w:left="2693" w:hanging="708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3119" w:hanging="426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253" w:hanging="567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31E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4D3522"/>
    <w:multiLevelType w:val="hybridMultilevel"/>
    <w:tmpl w:val="2E3AF7B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2AF9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AF407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181A180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860045E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F906F4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ABE883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11A8E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BAE6924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7EA6BA2"/>
    <w:multiLevelType w:val="hybridMultilevel"/>
    <w:tmpl w:val="15D60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6BC"/>
    <w:multiLevelType w:val="hybridMultilevel"/>
    <w:tmpl w:val="DF6E0E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4DDC"/>
    <w:multiLevelType w:val="hybridMultilevel"/>
    <w:tmpl w:val="85407012"/>
    <w:lvl w:ilvl="0" w:tplc="E2A4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A5116"/>
    <w:multiLevelType w:val="hybridMultilevel"/>
    <w:tmpl w:val="15D60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5809"/>
    <w:multiLevelType w:val="hybridMultilevel"/>
    <w:tmpl w:val="59023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49BD"/>
    <w:multiLevelType w:val="hybridMultilevel"/>
    <w:tmpl w:val="301ADE9A"/>
    <w:lvl w:ilvl="0" w:tplc="2118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19"/>
  </w:num>
  <w:num w:numId="18">
    <w:abstractNumId w:val="23"/>
  </w:num>
  <w:num w:numId="19">
    <w:abstractNumId w:val="24"/>
  </w:num>
  <w:num w:numId="20">
    <w:abstractNumId w:val="21"/>
  </w:num>
  <w:num w:numId="21">
    <w:abstractNumId w:val="25"/>
  </w:num>
  <w:num w:numId="22">
    <w:abstractNumId w:val="13"/>
  </w:num>
  <w:num w:numId="23">
    <w:abstractNumId w:val="10"/>
  </w:num>
  <w:num w:numId="24">
    <w:abstractNumId w:val="20"/>
  </w:num>
  <w:num w:numId="25">
    <w:abstractNumId w:val="11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B"/>
    <w:rsid w:val="00062EC7"/>
    <w:rsid w:val="0007768A"/>
    <w:rsid w:val="000804FF"/>
    <w:rsid w:val="000822C8"/>
    <w:rsid w:val="00097B18"/>
    <w:rsid w:val="000A7945"/>
    <w:rsid w:val="000D3C82"/>
    <w:rsid w:val="00117C1C"/>
    <w:rsid w:val="001446BC"/>
    <w:rsid w:val="0021092F"/>
    <w:rsid w:val="00235FEC"/>
    <w:rsid w:val="0026348D"/>
    <w:rsid w:val="0028411B"/>
    <w:rsid w:val="00286738"/>
    <w:rsid w:val="0029207F"/>
    <w:rsid w:val="00300902"/>
    <w:rsid w:val="0035069E"/>
    <w:rsid w:val="003672C9"/>
    <w:rsid w:val="00384E9F"/>
    <w:rsid w:val="003869F3"/>
    <w:rsid w:val="00391DA5"/>
    <w:rsid w:val="003A544C"/>
    <w:rsid w:val="003E19AA"/>
    <w:rsid w:val="003E4C8D"/>
    <w:rsid w:val="004220E0"/>
    <w:rsid w:val="00427FE5"/>
    <w:rsid w:val="00430171"/>
    <w:rsid w:val="00432B61"/>
    <w:rsid w:val="00443460"/>
    <w:rsid w:val="00464B49"/>
    <w:rsid w:val="00476B94"/>
    <w:rsid w:val="0049688B"/>
    <w:rsid w:val="004B158F"/>
    <w:rsid w:val="004D5CA7"/>
    <w:rsid w:val="0050525B"/>
    <w:rsid w:val="00524491"/>
    <w:rsid w:val="00531D99"/>
    <w:rsid w:val="00533B57"/>
    <w:rsid w:val="005463F8"/>
    <w:rsid w:val="0056276C"/>
    <w:rsid w:val="0057495F"/>
    <w:rsid w:val="005A789C"/>
    <w:rsid w:val="005F3C77"/>
    <w:rsid w:val="005F4B79"/>
    <w:rsid w:val="005F533C"/>
    <w:rsid w:val="00604CB3"/>
    <w:rsid w:val="00615F48"/>
    <w:rsid w:val="00661824"/>
    <w:rsid w:val="006658FC"/>
    <w:rsid w:val="006B2471"/>
    <w:rsid w:val="006B79F0"/>
    <w:rsid w:val="006C1EBB"/>
    <w:rsid w:val="006C66AC"/>
    <w:rsid w:val="006C7AEF"/>
    <w:rsid w:val="006E5FE5"/>
    <w:rsid w:val="006F1773"/>
    <w:rsid w:val="006F21DF"/>
    <w:rsid w:val="0070371F"/>
    <w:rsid w:val="00704BCC"/>
    <w:rsid w:val="007202B7"/>
    <w:rsid w:val="007512D3"/>
    <w:rsid w:val="00763F7A"/>
    <w:rsid w:val="00767FBB"/>
    <w:rsid w:val="007B1212"/>
    <w:rsid w:val="007B2DEA"/>
    <w:rsid w:val="007B486A"/>
    <w:rsid w:val="007D42A9"/>
    <w:rsid w:val="008031D7"/>
    <w:rsid w:val="00817C46"/>
    <w:rsid w:val="0083055A"/>
    <w:rsid w:val="009033CD"/>
    <w:rsid w:val="00903F62"/>
    <w:rsid w:val="00905D8B"/>
    <w:rsid w:val="0093288E"/>
    <w:rsid w:val="00961296"/>
    <w:rsid w:val="00981516"/>
    <w:rsid w:val="00981A70"/>
    <w:rsid w:val="00983A7B"/>
    <w:rsid w:val="0099482C"/>
    <w:rsid w:val="0099680A"/>
    <w:rsid w:val="009A4719"/>
    <w:rsid w:val="009B58B4"/>
    <w:rsid w:val="009F2C59"/>
    <w:rsid w:val="00A14EFC"/>
    <w:rsid w:val="00A26E7F"/>
    <w:rsid w:val="00A30131"/>
    <w:rsid w:val="00A65BD5"/>
    <w:rsid w:val="00A75A61"/>
    <w:rsid w:val="00A85544"/>
    <w:rsid w:val="00A87509"/>
    <w:rsid w:val="00A878D5"/>
    <w:rsid w:val="00AC60F5"/>
    <w:rsid w:val="00AD4023"/>
    <w:rsid w:val="00AE7D48"/>
    <w:rsid w:val="00B6153F"/>
    <w:rsid w:val="00B66E8B"/>
    <w:rsid w:val="00B72E70"/>
    <w:rsid w:val="00BA14DF"/>
    <w:rsid w:val="00BA5AF2"/>
    <w:rsid w:val="00C04C7B"/>
    <w:rsid w:val="00C46429"/>
    <w:rsid w:val="00C81E7A"/>
    <w:rsid w:val="00D14560"/>
    <w:rsid w:val="00D81F58"/>
    <w:rsid w:val="00D907CE"/>
    <w:rsid w:val="00D91DD2"/>
    <w:rsid w:val="00DC3121"/>
    <w:rsid w:val="00DE458B"/>
    <w:rsid w:val="00E11037"/>
    <w:rsid w:val="00E25474"/>
    <w:rsid w:val="00E3679E"/>
    <w:rsid w:val="00E41BC3"/>
    <w:rsid w:val="00E523FB"/>
    <w:rsid w:val="00E94C27"/>
    <w:rsid w:val="00E95D3B"/>
    <w:rsid w:val="00E96CF2"/>
    <w:rsid w:val="00E97265"/>
    <w:rsid w:val="00EB53E8"/>
    <w:rsid w:val="00EC0966"/>
    <w:rsid w:val="00EE5067"/>
    <w:rsid w:val="00EF4516"/>
    <w:rsid w:val="00EF664C"/>
    <w:rsid w:val="00F13C1E"/>
    <w:rsid w:val="00F251D6"/>
    <w:rsid w:val="00F33ACD"/>
    <w:rsid w:val="00F463CB"/>
    <w:rsid w:val="00F633BA"/>
    <w:rsid w:val="00F7356E"/>
    <w:rsid w:val="00FA3D65"/>
    <w:rsid w:val="00FA6C89"/>
    <w:rsid w:val="00FB2BD2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1A5F5"/>
  <w15:docId w15:val="{C85AB825-52F5-7F4A-9B00-C74A90D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0902"/>
    <w:pPr>
      <w:spacing w:before="240" w:after="240" w:line="360" w:lineRule="auto"/>
    </w:pPr>
    <w:rPr>
      <w:color w:val="414042"/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28411B"/>
    <w:pPr>
      <w:keepNext/>
      <w:keepLines/>
      <w:numPr>
        <w:numId w:val="1"/>
      </w:numPr>
      <w:ind w:left="357" w:hanging="357"/>
      <w:outlineLvl w:val="0"/>
    </w:pPr>
    <w:rPr>
      <w:rFonts w:asciiTheme="majorHAnsi" w:eastAsiaTheme="majorEastAsia" w:hAnsiTheme="majorHAnsi" w:cstheme="majorBidi"/>
      <w:caps/>
      <w:color w:val="003273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8411B"/>
    <w:pPr>
      <w:numPr>
        <w:ilvl w:val="1"/>
      </w:numPr>
      <w:tabs>
        <w:tab w:val="clear" w:pos="9351"/>
      </w:tabs>
      <w:ind w:left="567" w:hanging="567"/>
      <w:outlineLvl w:val="1"/>
    </w:pPr>
    <w:rPr>
      <w:caps w:val="0"/>
      <w:szCs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28411B"/>
    <w:pPr>
      <w:numPr>
        <w:ilvl w:val="2"/>
      </w:numPr>
      <w:ind w:left="709" w:hanging="709"/>
      <w:outlineLvl w:val="2"/>
    </w:pPr>
    <w:rPr>
      <w:b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8411B"/>
    <w:pPr>
      <w:keepNext/>
      <w:keepLines/>
      <w:numPr>
        <w:ilvl w:val="3"/>
        <w:numId w:val="1"/>
      </w:numPr>
      <w:ind w:left="851" w:hanging="851"/>
      <w:outlineLvl w:val="3"/>
    </w:pPr>
    <w:rPr>
      <w:rFonts w:asciiTheme="majorHAnsi" w:eastAsiaTheme="majorEastAsia" w:hAnsiTheme="majorHAnsi" w:cstheme="majorBidi"/>
      <w:b/>
      <w:iCs/>
      <w:color w:val="00AFE6"/>
      <w:lang w:val="pt-BR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28411B"/>
    <w:pPr>
      <w:numPr>
        <w:ilvl w:val="4"/>
      </w:numPr>
      <w:ind w:left="1049" w:hanging="1049"/>
      <w:outlineLvl w:val="4"/>
    </w:pPr>
    <w:rPr>
      <w:b w:val="0"/>
    </w:r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0D3C82"/>
    <w:pPr>
      <w:numPr>
        <w:ilvl w:val="5"/>
      </w:numPr>
      <w:ind w:left="1276" w:hanging="1276"/>
      <w:outlineLvl w:val="5"/>
    </w:pPr>
    <w:rPr>
      <w:color w:val="003475" w:themeColor="accent2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0D3C82"/>
    <w:pPr>
      <w:numPr>
        <w:ilvl w:val="0"/>
        <w:numId w:val="0"/>
      </w:numPr>
      <w:outlineLvl w:val="6"/>
    </w:pPr>
    <w:rPr>
      <w:iCs w:val="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96CF2"/>
    <w:pPr>
      <w:keepNext/>
      <w:keepLines/>
      <w:outlineLvl w:val="7"/>
    </w:pPr>
    <w:rPr>
      <w:rFonts w:asciiTheme="majorHAnsi" w:eastAsiaTheme="majorEastAsia" w:hAnsiTheme="majorHAnsi" w:cstheme="majorBidi"/>
      <w:color w:val="00B0E6" w:themeColor="accent1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D3C82"/>
    <w:pPr>
      <w:keepNext/>
      <w:keepLines/>
      <w:outlineLvl w:val="8"/>
    </w:pPr>
    <w:rPr>
      <w:rFonts w:asciiTheme="majorHAnsi" w:eastAsiaTheme="majorEastAsia" w:hAnsiTheme="majorHAnsi" w:cstheme="majorBidi"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446BC"/>
    <w:pPr>
      <w:spacing w:after="0" w:line="240" w:lineRule="auto"/>
    </w:pPr>
    <w:rPr>
      <w:rFonts w:eastAsiaTheme="minorEastAsia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446BC"/>
    <w:rPr>
      <w:rFonts w:eastAsiaTheme="minorEastAsi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6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0131"/>
    <w:pPr>
      <w:spacing w:before="0" w:after="0" w:line="240" w:lineRule="auto"/>
    </w:pPr>
    <w:rPr>
      <w:caps/>
      <w:color w:val="003273"/>
      <w:sz w:val="36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30131"/>
    <w:rPr>
      <w:caps/>
      <w:color w:val="003273"/>
      <w:sz w:val="36"/>
      <w:lang w:val="pt-BR"/>
    </w:rPr>
  </w:style>
  <w:style w:type="paragraph" w:styleId="Rodap">
    <w:name w:val="footer"/>
    <w:basedOn w:val="Normal"/>
    <w:link w:val="RodapChar"/>
    <w:uiPriority w:val="99"/>
    <w:unhideWhenUsed/>
    <w:rsid w:val="007B2DEA"/>
    <w:pPr>
      <w:spacing w:before="0" w:after="0" w:line="240" w:lineRule="auto"/>
    </w:pPr>
    <w:rPr>
      <w:color w:val="808080" w:themeColor="background1" w:themeShade="80"/>
      <w:sz w:val="18"/>
      <w:szCs w:val="18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B2DEA"/>
    <w:rPr>
      <w:color w:val="808080" w:themeColor="background1" w:themeShade="80"/>
      <w:sz w:val="18"/>
      <w:szCs w:val="18"/>
      <w:lang w:val="pt-BR"/>
    </w:rPr>
  </w:style>
  <w:style w:type="character" w:styleId="TextodoEspaoReservado">
    <w:name w:val="Placeholder Text"/>
    <w:basedOn w:val="Fontepargpadro"/>
    <w:uiPriority w:val="99"/>
    <w:semiHidden/>
    <w:rsid w:val="001446BC"/>
    <w:rPr>
      <w:color w:val="808080"/>
    </w:rPr>
  </w:style>
  <w:style w:type="table" w:styleId="Tabelacomgrade">
    <w:name w:val="Table Grid"/>
    <w:basedOn w:val="Tabelanormal"/>
    <w:uiPriority w:val="59"/>
    <w:rsid w:val="000822C8"/>
    <w:pPr>
      <w:spacing w:after="0" w:line="240" w:lineRule="auto"/>
    </w:pPr>
    <w:rPr>
      <w:sz w:val="18"/>
    </w:rPr>
    <w:tblPr>
      <w:tblStyleColBandSize w:val="1"/>
      <w:tblBorders>
        <w:top w:val="single" w:sz="4" w:space="0" w:color="404040" w:themeColor="text2"/>
        <w:left w:val="single" w:sz="4" w:space="0" w:color="404040" w:themeColor="text2"/>
        <w:bottom w:val="single" w:sz="4" w:space="0" w:color="404040" w:themeColor="text2"/>
        <w:right w:val="single" w:sz="4" w:space="0" w:color="404040" w:themeColor="text2"/>
        <w:insideH w:val="single" w:sz="4" w:space="0" w:color="404040" w:themeColor="text2"/>
        <w:insideV w:val="single" w:sz="4" w:space="0" w:color="404040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table" w:customStyle="1" w:styleId="ListaClara-nfase11">
    <w:name w:val="Lista Clara - Ênfase 11"/>
    <w:basedOn w:val="Tabelanormal"/>
    <w:uiPriority w:val="61"/>
    <w:rsid w:val="000822C8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00B0E6" w:themeColor="accent1"/>
        <w:left w:val="single" w:sz="8" w:space="0" w:color="00B0E6" w:themeColor="accent1"/>
        <w:bottom w:val="single" w:sz="8" w:space="0" w:color="00B0E6" w:themeColor="accent1"/>
        <w:right w:val="single" w:sz="8" w:space="0" w:color="00B0E6" w:themeColor="accent1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E6" w:themeColor="accent1"/>
          <w:left w:val="single" w:sz="8" w:space="0" w:color="00B0E6" w:themeColor="accent1"/>
          <w:bottom w:val="single" w:sz="8" w:space="0" w:color="00B0E6" w:themeColor="accent1"/>
          <w:right w:val="single" w:sz="8" w:space="0" w:color="00B0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E6" w:themeColor="accent1"/>
          <w:left w:val="single" w:sz="8" w:space="0" w:color="00B0E6" w:themeColor="accent1"/>
          <w:bottom w:val="single" w:sz="8" w:space="0" w:color="00B0E6" w:themeColor="accent1"/>
          <w:right w:val="single" w:sz="8" w:space="0" w:color="00B0E6" w:themeColor="accent1"/>
        </w:tcBorders>
      </w:tcPr>
    </w:tblStylePr>
    <w:tblStylePr w:type="band1Horz">
      <w:tblPr/>
      <w:tcPr>
        <w:tcBorders>
          <w:top w:val="single" w:sz="8" w:space="0" w:color="00B0E6" w:themeColor="accent1"/>
          <w:left w:val="single" w:sz="8" w:space="0" w:color="00B0E6" w:themeColor="accent1"/>
          <w:bottom w:val="single" w:sz="8" w:space="0" w:color="00B0E6" w:themeColor="accent1"/>
          <w:right w:val="single" w:sz="8" w:space="0" w:color="00B0E6" w:themeColor="accent1"/>
        </w:tcBorders>
      </w:tcPr>
    </w:tblStylePr>
  </w:style>
  <w:style w:type="paragraph" w:customStyle="1" w:styleId="CapaTitulo1">
    <w:name w:val="Capa Titulo 1"/>
    <w:basedOn w:val="Normal"/>
    <w:qFormat/>
    <w:rsid w:val="00A30131"/>
    <w:pPr>
      <w:spacing w:line="240" w:lineRule="auto"/>
    </w:pPr>
    <w:rPr>
      <w:caps/>
      <w:color w:val="003273"/>
      <w:sz w:val="72"/>
      <w:szCs w:val="52"/>
      <w:lang w:val="pt-BR"/>
    </w:rPr>
  </w:style>
  <w:style w:type="paragraph" w:customStyle="1" w:styleId="CapaTitulo2">
    <w:name w:val="Capa Titulo 2"/>
    <w:basedOn w:val="Normal"/>
    <w:qFormat/>
    <w:rsid w:val="0026348D"/>
    <w:pPr>
      <w:spacing w:before="0" w:after="0"/>
    </w:pPr>
    <w:rPr>
      <w:color w:val="00B0E6" w:themeColor="accent1"/>
      <w:sz w:val="36"/>
      <w:lang w:val="pt-BR"/>
    </w:rPr>
  </w:style>
  <w:style w:type="paragraph" w:customStyle="1" w:styleId="Cabealho2">
    <w:name w:val="Cabeçalho 2"/>
    <w:basedOn w:val="Normal"/>
    <w:qFormat/>
    <w:rsid w:val="00A87509"/>
    <w:pPr>
      <w:spacing w:before="0" w:after="0" w:line="240" w:lineRule="auto"/>
    </w:pPr>
    <w:rPr>
      <w:caps/>
      <w:color w:val="00B0E6" w:themeColor="accent1"/>
      <w:sz w:val="2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D3C82"/>
    <w:pPr>
      <w:tabs>
        <w:tab w:val="left" w:pos="9351"/>
      </w:tabs>
    </w:pPr>
    <w:rPr>
      <w:rFonts w:ascii="Arial" w:hAnsi="Arial" w:cs="Arial"/>
      <w:b/>
      <w:color w:val="003475" w:themeColor="accent2"/>
    </w:rPr>
  </w:style>
  <w:style w:type="character" w:customStyle="1" w:styleId="TtuloChar">
    <w:name w:val="Título Char"/>
    <w:basedOn w:val="Fontepargpadro"/>
    <w:link w:val="Ttulo"/>
    <w:uiPriority w:val="10"/>
    <w:rsid w:val="000D3C82"/>
    <w:rPr>
      <w:rFonts w:ascii="Arial" w:hAnsi="Arial" w:cs="Arial"/>
      <w:b/>
      <w:color w:val="003475" w:themeColor="accent2"/>
      <w:sz w:val="24"/>
    </w:rPr>
  </w:style>
  <w:style w:type="character" w:styleId="nfase">
    <w:name w:val="Emphasis"/>
    <w:uiPriority w:val="20"/>
    <w:qFormat/>
    <w:rsid w:val="00B6153F"/>
    <w:rPr>
      <w:rFonts w:ascii="Arial" w:hAnsi="Arial" w:cs="Arial"/>
      <w:color w:val="00B0E6" w:themeColor="accent1"/>
    </w:rPr>
  </w:style>
  <w:style w:type="character" w:styleId="nfaseIntensa">
    <w:name w:val="Intense Emphasis"/>
    <w:basedOn w:val="nfase"/>
    <w:uiPriority w:val="21"/>
    <w:qFormat/>
    <w:rsid w:val="00B6153F"/>
    <w:rPr>
      <w:rFonts w:ascii="Arial" w:hAnsi="Arial" w:cs="Arial"/>
      <w:b/>
      <w:color w:val="00B0E6" w:themeColor="accent1"/>
    </w:rPr>
  </w:style>
  <w:style w:type="character" w:styleId="nfaseSutil">
    <w:name w:val="Subtle Emphasis"/>
    <w:basedOn w:val="Fontepargpadro"/>
    <w:uiPriority w:val="19"/>
    <w:qFormat/>
    <w:rsid w:val="00B6153F"/>
    <w:rPr>
      <w:b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B6153F"/>
    <w:rPr>
      <w:b/>
      <w:bCs/>
    </w:rPr>
  </w:style>
  <w:style w:type="character" w:styleId="RefernciaSutil">
    <w:name w:val="Subtle Reference"/>
    <w:basedOn w:val="Fontepargpadro"/>
    <w:uiPriority w:val="31"/>
    <w:qFormat/>
    <w:rsid w:val="00B6153F"/>
    <w:rPr>
      <w:i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B6153F"/>
    <w:rPr>
      <w:b/>
      <w:bCs/>
      <w:smallCaps/>
      <w:color w:val="00B0E6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B6153F"/>
    <w:rPr>
      <w:b/>
      <w:bCs/>
      <w:iCs/>
      <w:caps/>
      <w:color w:val="00B0E6" w:themeColor="accent1"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07CE"/>
    <w:pPr>
      <w:numPr>
        <w:ilvl w:val="1"/>
      </w:numPr>
      <w:spacing w:after="160"/>
    </w:pPr>
    <w:rPr>
      <w:rFonts w:eastAsiaTheme="minorEastAsia"/>
      <w:color w:val="00B0E6" w:themeColor="accent1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07CE"/>
    <w:rPr>
      <w:rFonts w:eastAsiaTheme="minorEastAsia"/>
      <w:color w:val="00B0E6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8411B"/>
    <w:rPr>
      <w:rFonts w:asciiTheme="majorHAnsi" w:eastAsiaTheme="majorEastAsia" w:hAnsiTheme="majorHAnsi" w:cstheme="majorBidi"/>
      <w:b/>
      <w:caps/>
      <w:color w:val="003273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411B"/>
    <w:rPr>
      <w:rFonts w:asciiTheme="majorHAnsi" w:eastAsiaTheme="majorEastAsia" w:hAnsiTheme="majorHAnsi" w:cstheme="majorBidi"/>
      <w:b/>
      <w:color w:val="003273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28411B"/>
    <w:rPr>
      <w:rFonts w:asciiTheme="majorHAnsi" w:eastAsiaTheme="majorEastAsia" w:hAnsiTheme="majorHAnsi" w:cstheme="majorBidi"/>
      <w:color w:val="003273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28411B"/>
    <w:rPr>
      <w:rFonts w:asciiTheme="majorHAnsi" w:eastAsiaTheme="majorEastAsia" w:hAnsiTheme="majorHAnsi" w:cstheme="majorBidi"/>
      <w:b/>
      <w:iCs/>
      <w:color w:val="00AFE6"/>
      <w:sz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28411B"/>
    <w:rPr>
      <w:rFonts w:asciiTheme="majorHAnsi" w:eastAsiaTheme="majorEastAsia" w:hAnsiTheme="majorHAnsi" w:cstheme="majorBidi"/>
      <w:iCs/>
      <w:color w:val="00AFE6"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D3C82"/>
    <w:rPr>
      <w:rFonts w:asciiTheme="majorHAnsi" w:eastAsiaTheme="majorEastAsia" w:hAnsiTheme="majorHAnsi" w:cstheme="majorBidi"/>
      <w:iCs/>
      <w:color w:val="003475" w:themeColor="accent2"/>
      <w:sz w:val="24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D3C82"/>
    <w:rPr>
      <w:rFonts w:asciiTheme="majorHAnsi" w:eastAsiaTheme="majorEastAsia" w:hAnsiTheme="majorHAnsi" w:cstheme="majorBidi"/>
      <w:color w:val="003475" w:themeColor="accent2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0D3C82"/>
    <w:pPr>
      <w:tabs>
        <w:tab w:val="left" w:pos="440"/>
        <w:tab w:val="right" w:leader="dot" w:pos="8495"/>
      </w:tabs>
      <w:ind w:left="357" w:hanging="357"/>
    </w:pPr>
    <w:rPr>
      <w:b/>
      <w:caps/>
      <w:noProof/>
      <w:color w:val="003475" w:themeColor="accent2"/>
    </w:rPr>
  </w:style>
  <w:style w:type="paragraph" w:styleId="Sumrio2">
    <w:name w:val="toc 2"/>
    <w:basedOn w:val="Normal"/>
    <w:next w:val="Normal"/>
    <w:autoRedefine/>
    <w:uiPriority w:val="39"/>
    <w:unhideWhenUsed/>
    <w:rsid w:val="000D3C82"/>
    <w:pPr>
      <w:tabs>
        <w:tab w:val="right" w:leader="dot" w:pos="8495"/>
      </w:tabs>
      <w:ind w:left="567" w:hanging="567"/>
    </w:pPr>
    <w:rPr>
      <w:b/>
      <w:noProof/>
      <w:color w:val="003475" w:themeColor="accent2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E96CF2"/>
    <w:rPr>
      <w:rFonts w:asciiTheme="majorHAnsi" w:eastAsiaTheme="majorEastAsia" w:hAnsiTheme="majorHAnsi" w:cstheme="majorBidi"/>
      <w:color w:val="00B0E6" w:themeColor="accent1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D3C82"/>
    <w:rPr>
      <w:rFonts w:asciiTheme="majorHAnsi" w:eastAsiaTheme="majorEastAsia" w:hAnsiTheme="majorHAnsi" w:cstheme="majorBidi"/>
      <w:iCs/>
      <w:color w:val="404040" w:themeColor="text2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411B"/>
    <w:rPr>
      <w:color w:val="FAA54B"/>
      <w:u w:val="none"/>
    </w:rPr>
  </w:style>
  <w:style w:type="paragraph" w:styleId="Sumrio3">
    <w:name w:val="toc 3"/>
    <w:basedOn w:val="Normal"/>
    <w:next w:val="Normal"/>
    <w:autoRedefine/>
    <w:uiPriority w:val="39"/>
    <w:unhideWhenUsed/>
    <w:rsid w:val="000D3C82"/>
    <w:pPr>
      <w:tabs>
        <w:tab w:val="right" w:leader="dot" w:pos="8495"/>
      </w:tabs>
      <w:ind w:left="567" w:hanging="567"/>
    </w:pPr>
    <w:rPr>
      <w:color w:val="003475" w:themeColor="accent2"/>
    </w:rPr>
  </w:style>
  <w:style w:type="paragraph" w:styleId="Sumrio4">
    <w:name w:val="toc 4"/>
    <w:basedOn w:val="Normal"/>
    <w:next w:val="Normal"/>
    <w:autoRedefine/>
    <w:uiPriority w:val="39"/>
    <w:unhideWhenUsed/>
    <w:rsid w:val="000D3C82"/>
    <w:pPr>
      <w:tabs>
        <w:tab w:val="right" w:leader="dot" w:pos="8495"/>
      </w:tabs>
      <w:spacing w:after="100"/>
      <w:ind w:left="709" w:hanging="709"/>
    </w:pPr>
    <w:rPr>
      <w:noProof/>
      <w:color w:val="003475" w:themeColor="accent2"/>
    </w:rPr>
  </w:style>
  <w:style w:type="paragraph" w:styleId="PargrafodaLista">
    <w:name w:val="List Paragraph"/>
    <w:basedOn w:val="Normal"/>
    <w:uiPriority w:val="34"/>
    <w:qFormat/>
    <w:rsid w:val="00AE7D48"/>
    <w:pPr>
      <w:numPr>
        <w:numId w:val="3"/>
      </w:numPr>
      <w:tabs>
        <w:tab w:val="left" w:pos="9351"/>
      </w:tabs>
      <w:ind w:left="714" w:hanging="357"/>
    </w:pPr>
    <w:rPr>
      <w:rFonts w:ascii="Arial" w:hAnsi="Arial" w:cs="Arial"/>
      <w:lang w:val="pt-BR"/>
    </w:rPr>
  </w:style>
  <w:style w:type="paragraph" w:customStyle="1" w:styleId="PargrafodaLista2">
    <w:name w:val="Parágrafo da Lista 2"/>
    <w:basedOn w:val="PargrafodaLista"/>
    <w:qFormat/>
    <w:rsid w:val="00AE7D48"/>
    <w:pPr>
      <w:numPr>
        <w:ilvl w:val="1"/>
      </w:numPr>
      <w:ind w:left="1071" w:hanging="357"/>
    </w:pPr>
  </w:style>
  <w:style w:type="paragraph" w:customStyle="1" w:styleId="PargrafodaLista3">
    <w:name w:val="Parágrafo da Lista 3"/>
    <w:basedOn w:val="PargrafodaLista2"/>
    <w:qFormat/>
    <w:rsid w:val="00AE7D48"/>
    <w:pPr>
      <w:numPr>
        <w:ilvl w:val="2"/>
      </w:numPr>
      <w:ind w:left="1429" w:hanging="357"/>
    </w:pPr>
  </w:style>
  <w:style w:type="paragraph" w:customStyle="1" w:styleId="PargrafodaLista4">
    <w:name w:val="Parágrafo da Lista 4"/>
    <w:basedOn w:val="PargrafodaLista3"/>
    <w:qFormat/>
    <w:rsid w:val="00AE7D48"/>
    <w:pPr>
      <w:numPr>
        <w:ilvl w:val="3"/>
      </w:numPr>
      <w:ind w:left="1786" w:hanging="357"/>
    </w:pPr>
  </w:style>
  <w:style w:type="paragraph" w:customStyle="1" w:styleId="PargrafodaLista5">
    <w:name w:val="Parágrafo da Lista 5"/>
    <w:basedOn w:val="PargrafodaLista4"/>
    <w:qFormat/>
    <w:rsid w:val="00AE7D48"/>
    <w:pPr>
      <w:numPr>
        <w:ilvl w:val="4"/>
      </w:numPr>
      <w:ind w:left="2143" w:hanging="357"/>
    </w:pPr>
  </w:style>
  <w:style w:type="paragraph" w:styleId="Legenda">
    <w:name w:val="caption"/>
    <w:basedOn w:val="Normal"/>
    <w:next w:val="Normal"/>
    <w:uiPriority w:val="35"/>
    <w:unhideWhenUsed/>
    <w:qFormat/>
    <w:rsid w:val="00D907CE"/>
    <w:pPr>
      <w:spacing w:before="0" w:after="200" w:line="240" w:lineRule="auto"/>
    </w:pPr>
    <w:rPr>
      <w:iCs/>
      <w:color w:val="404040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907CE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07CE"/>
    <w:pPr>
      <w:numPr>
        <w:numId w:val="0"/>
      </w:numPr>
      <w:tabs>
        <w:tab w:val="clear" w:pos="9351"/>
      </w:tabs>
      <w:spacing w:after="0"/>
      <w:jc w:val="both"/>
      <w:outlineLvl w:val="9"/>
    </w:pPr>
  </w:style>
  <w:style w:type="paragraph" w:styleId="Commarcadores">
    <w:name w:val="List Bullet"/>
    <w:basedOn w:val="Normal"/>
    <w:uiPriority w:val="99"/>
    <w:unhideWhenUsed/>
    <w:rsid w:val="00D907CE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unhideWhenUsed/>
    <w:rsid w:val="00D907CE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unhideWhenUsed/>
    <w:rsid w:val="00D907CE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unhideWhenUsed/>
    <w:rsid w:val="00D907CE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unhideWhenUsed/>
    <w:rsid w:val="00D907CE"/>
    <w:pPr>
      <w:numPr>
        <w:numId w:val="8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07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7CE"/>
    <w:rPr>
      <w:color w:val="404040" w:themeColor="background1" w:themeShade="4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907C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07CE"/>
    <w:rPr>
      <w:color w:val="404040" w:themeColor="background1" w:themeShade="40"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907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907CE"/>
    <w:rPr>
      <w:color w:val="404040" w:themeColor="background1" w:themeShade="40"/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unhideWhenUsed/>
    <w:rsid w:val="00D907CE"/>
  </w:style>
  <w:style w:type="character" w:customStyle="1" w:styleId="DataChar">
    <w:name w:val="Data Char"/>
    <w:basedOn w:val="Fontepargpadro"/>
    <w:link w:val="Data"/>
    <w:uiPriority w:val="99"/>
    <w:rsid w:val="00D907CE"/>
    <w:rPr>
      <w:color w:val="404040" w:themeColor="background1" w:themeShade="40"/>
      <w:sz w:val="24"/>
    </w:rPr>
  </w:style>
  <w:style w:type="paragraph" w:styleId="Numerada2">
    <w:name w:val="List Number 2"/>
    <w:basedOn w:val="Normal"/>
    <w:uiPriority w:val="99"/>
    <w:unhideWhenUsed/>
    <w:rsid w:val="00D907CE"/>
    <w:pPr>
      <w:numPr>
        <w:numId w:val="10"/>
      </w:numPr>
      <w:contextualSpacing/>
    </w:pPr>
  </w:style>
  <w:style w:type="paragraph" w:styleId="Numerada">
    <w:name w:val="List Number"/>
    <w:basedOn w:val="Normal"/>
    <w:uiPriority w:val="99"/>
    <w:unhideWhenUsed/>
    <w:rsid w:val="00D907CE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unhideWhenUsed/>
    <w:rsid w:val="00D907CE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unhideWhenUsed/>
    <w:rsid w:val="00D907CE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unhideWhenUsed/>
    <w:rsid w:val="00D907CE"/>
    <w:pPr>
      <w:numPr>
        <w:numId w:val="13"/>
      </w:numPr>
      <w:contextualSpacing/>
    </w:pPr>
  </w:style>
  <w:style w:type="character" w:styleId="Nmerodepgina">
    <w:name w:val="page number"/>
    <w:basedOn w:val="Fontepargpadro"/>
    <w:uiPriority w:val="99"/>
    <w:unhideWhenUsed/>
    <w:rsid w:val="00D907CE"/>
  </w:style>
  <w:style w:type="paragraph" w:customStyle="1" w:styleId="TableParagraph">
    <w:name w:val="Table Paragraph"/>
    <w:basedOn w:val="Normal"/>
    <w:uiPriority w:val="1"/>
    <w:qFormat/>
    <w:rsid w:val="0099680A"/>
    <w:pPr>
      <w:tabs>
        <w:tab w:val="left" w:pos="9351"/>
      </w:tabs>
      <w:spacing w:before="0" w:after="0" w:line="240" w:lineRule="auto"/>
    </w:pPr>
    <w:rPr>
      <w:rFonts w:ascii="Arial" w:hAnsi="Arial" w:cs="Arial"/>
      <w:sz w:val="18"/>
    </w:rPr>
  </w:style>
  <w:style w:type="table" w:styleId="TabeladeGrade1Clara">
    <w:name w:val="Grid Table 1 Light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8FE4FF" w:themeColor="accent1" w:themeTint="66"/>
        <w:left w:val="single" w:sz="4" w:space="0" w:color="8FE4FF" w:themeColor="accent1" w:themeTint="66"/>
        <w:bottom w:val="single" w:sz="4" w:space="0" w:color="8FE4FF" w:themeColor="accent1" w:themeTint="66"/>
        <w:right w:val="single" w:sz="4" w:space="0" w:color="8FE4FF" w:themeColor="accent1" w:themeTint="66"/>
        <w:insideH w:val="single" w:sz="4" w:space="0" w:color="8FE4FF" w:themeColor="accent1" w:themeTint="66"/>
        <w:insideV w:val="single" w:sz="4" w:space="0" w:color="8FE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D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61A7FF" w:themeColor="accent2" w:themeTint="66"/>
        <w:left w:val="single" w:sz="4" w:space="0" w:color="61A7FF" w:themeColor="accent2" w:themeTint="66"/>
        <w:bottom w:val="single" w:sz="4" w:space="0" w:color="61A7FF" w:themeColor="accent2" w:themeTint="66"/>
        <w:right w:val="single" w:sz="4" w:space="0" w:color="61A7FF" w:themeColor="accent2" w:themeTint="66"/>
        <w:insideH w:val="single" w:sz="4" w:space="0" w:color="61A7FF" w:themeColor="accent2" w:themeTint="66"/>
        <w:insideV w:val="single" w:sz="4" w:space="0" w:color="61A7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37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7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B1B1B1" w:themeColor="accent3" w:themeTint="66"/>
        <w:left w:val="single" w:sz="4" w:space="0" w:color="B1B1B1" w:themeColor="accent3" w:themeTint="66"/>
        <w:bottom w:val="single" w:sz="4" w:space="0" w:color="B1B1B1" w:themeColor="accent3" w:themeTint="66"/>
        <w:right w:val="single" w:sz="4" w:space="0" w:color="B1B1B1" w:themeColor="accent3" w:themeTint="66"/>
        <w:insideH w:val="single" w:sz="4" w:space="0" w:color="B1B1B1" w:themeColor="accent3" w:themeTint="66"/>
        <w:insideV w:val="single" w:sz="4" w:space="0" w:color="B1B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C3E1FF" w:themeColor="accent5" w:themeTint="66"/>
        <w:left w:val="single" w:sz="4" w:space="0" w:color="C3E1FF" w:themeColor="accent5" w:themeTint="66"/>
        <w:bottom w:val="single" w:sz="4" w:space="0" w:color="C3E1FF" w:themeColor="accent5" w:themeTint="66"/>
        <w:right w:val="single" w:sz="4" w:space="0" w:color="C3E1FF" w:themeColor="accent5" w:themeTint="66"/>
        <w:insideH w:val="single" w:sz="4" w:space="0" w:color="C3E1FF" w:themeColor="accent5" w:themeTint="66"/>
        <w:insideV w:val="single" w:sz="4" w:space="0" w:color="C3E1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88BDFF" w:themeColor="accent6" w:themeTint="66"/>
        <w:left w:val="single" w:sz="4" w:space="0" w:color="88BDFF" w:themeColor="accent6" w:themeTint="66"/>
        <w:bottom w:val="single" w:sz="4" w:space="0" w:color="88BDFF" w:themeColor="accent6" w:themeTint="66"/>
        <w:right w:val="single" w:sz="4" w:space="0" w:color="88BDFF" w:themeColor="accent6" w:themeTint="66"/>
        <w:insideH w:val="single" w:sz="4" w:space="0" w:color="88BDFF" w:themeColor="accent6" w:themeTint="66"/>
        <w:insideV w:val="single" w:sz="4" w:space="0" w:color="88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9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9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8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822C8"/>
    <w:pPr>
      <w:spacing w:after="0" w:line="240" w:lineRule="auto"/>
    </w:pPr>
    <w:tblPr>
      <w:tblStyleRowBandSize w:val="1"/>
      <w:tblStyleColBandSize w:val="1"/>
      <w:tblBorders>
        <w:top w:val="single" w:sz="2" w:space="0" w:color="57D7FF" w:themeColor="accent1" w:themeTint="99"/>
        <w:bottom w:val="single" w:sz="2" w:space="0" w:color="57D7FF" w:themeColor="accent1" w:themeTint="99"/>
        <w:insideH w:val="single" w:sz="2" w:space="0" w:color="57D7FF" w:themeColor="accent1" w:themeTint="99"/>
        <w:insideV w:val="single" w:sz="2" w:space="0" w:color="57D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D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1FF" w:themeFill="accent1" w:themeFillTint="33"/>
      </w:tcPr>
    </w:tblStylePr>
    <w:tblStylePr w:type="band1Horz">
      <w:tblPr/>
      <w:tcPr>
        <w:shd w:val="clear" w:color="auto" w:fill="C7F1FF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0822C8"/>
    <w:pPr>
      <w:spacing w:after="0" w:line="240" w:lineRule="auto"/>
    </w:pPr>
    <w:tblPr>
      <w:tblStyleRowBandSize w:val="1"/>
      <w:tblStyleColBandSize w:val="1"/>
      <w:tblBorders>
        <w:top w:val="single" w:sz="4" w:space="0" w:color="4D9DFF" w:themeColor="accent6" w:themeTint="99"/>
        <w:left w:val="single" w:sz="4" w:space="0" w:color="4D9DFF" w:themeColor="accent6" w:themeTint="99"/>
        <w:bottom w:val="single" w:sz="4" w:space="0" w:color="4D9DFF" w:themeColor="accent6" w:themeTint="99"/>
        <w:right w:val="single" w:sz="4" w:space="0" w:color="4D9DFF" w:themeColor="accent6" w:themeTint="99"/>
        <w:insideH w:val="single" w:sz="4" w:space="0" w:color="4D9DFF" w:themeColor="accent6" w:themeTint="99"/>
        <w:insideV w:val="single" w:sz="4" w:space="0" w:color="4D9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6" w:themeColor="accent6"/>
          <w:left w:val="single" w:sz="4" w:space="0" w:color="0061D6" w:themeColor="accent6"/>
          <w:bottom w:val="single" w:sz="4" w:space="0" w:color="0061D6" w:themeColor="accent6"/>
          <w:right w:val="single" w:sz="4" w:space="0" w:color="0061D6" w:themeColor="accent6"/>
          <w:insideH w:val="nil"/>
          <w:insideV w:val="nil"/>
        </w:tcBorders>
        <w:shd w:val="clear" w:color="auto" w:fill="0061D6" w:themeFill="accent6"/>
      </w:tcPr>
    </w:tblStylePr>
    <w:tblStylePr w:type="lastRow">
      <w:rPr>
        <w:b/>
        <w:bCs/>
      </w:rPr>
      <w:tblPr/>
      <w:tcPr>
        <w:tcBorders>
          <w:top w:val="double" w:sz="4" w:space="0" w:color="0061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6" w:themeFillTint="33"/>
      </w:tcPr>
    </w:tblStylePr>
    <w:tblStylePr w:type="band1Horz">
      <w:tblPr/>
      <w:tcPr>
        <w:shd w:val="clear" w:color="auto" w:fill="C3DEFF" w:themeFill="accent6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822C8"/>
    <w:pPr>
      <w:spacing w:after="0" w:line="240" w:lineRule="auto"/>
    </w:pPr>
    <w:rPr>
      <w:color w:val="2C2C2C" w:themeColor="accent3" w:themeShade="BF"/>
    </w:rPr>
    <w:tblPr>
      <w:tblStyleRowBandSize w:val="1"/>
      <w:tblStyleColBandSize w:val="1"/>
      <w:tblBorders>
        <w:top w:val="single" w:sz="4" w:space="0" w:color="8A8A8A" w:themeColor="accent3" w:themeTint="99"/>
        <w:left w:val="single" w:sz="4" w:space="0" w:color="8A8A8A" w:themeColor="accent3" w:themeTint="99"/>
        <w:bottom w:val="single" w:sz="4" w:space="0" w:color="8A8A8A" w:themeColor="accent3" w:themeTint="99"/>
        <w:right w:val="single" w:sz="4" w:space="0" w:color="8A8A8A" w:themeColor="accent3" w:themeTint="99"/>
        <w:insideH w:val="single" w:sz="4" w:space="0" w:color="8A8A8A" w:themeColor="accent3" w:themeTint="99"/>
        <w:insideV w:val="single" w:sz="4" w:space="0" w:color="8A8A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33"/>
      </w:tcPr>
    </w:tblStylePr>
    <w:tblStylePr w:type="band1Horz">
      <w:tblPr/>
      <w:tcPr>
        <w:shd w:val="clear" w:color="auto" w:fill="D8D8D8" w:themeFill="accent3" w:themeFillTint="33"/>
      </w:tcPr>
    </w:tblStylePr>
  </w:style>
  <w:style w:type="table" w:styleId="SombreamentoMdio1-nfase1">
    <w:name w:val="Medium Shading 1 Accent 1"/>
    <w:basedOn w:val="Tabelanormal"/>
    <w:uiPriority w:val="63"/>
    <w:rsid w:val="00F251D6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8" w:space="0" w:color="2DCDFF" w:themeColor="accent1" w:themeTint="BF"/>
        <w:left w:val="single" w:sz="8" w:space="0" w:color="2DCDFF" w:themeColor="accent1" w:themeTint="BF"/>
        <w:bottom w:val="single" w:sz="8" w:space="0" w:color="2DCDFF" w:themeColor="accent1" w:themeTint="BF"/>
        <w:right w:val="single" w:sz="8" w:space="0" w:color="2DCDFF" w:themeColor="accent1" w:themeTint="BF"/>
        <w:insideH w:val="single" w:sz="8" w:space="0" w:color="2DC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DFF" w:themeColor="accent1" w:themeTint="BF"/>
          <w:left w:val="single" w:sz="8" w:space="0" w:color="2DCDFF" w:themeColor="accent1" w:themeTint="BF"/>
          <w:bottom w:val="single" w:sz="8" w:space="0" w:color="2DCDFF" w:themeColor="accent1" w:themeTint="BF"/>
          <w:right w:val="single" w:sz="8" w:space="0" w:color="2DCDFF" w:themeColor="accent1" w:themeTint="BF"/>
          <w:insideH w:val="nil"/>
          <w:insideV w:val="nil"/>
        </w:tcBorders>
        <w:shd w:val="clear" w:color="auto" w:fill="00B0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DFF" w:themeColor="accent1" w:themeTint="BF"/>
          <w:left w:val="single" w:sz="8" w:space="0" w:color="2DCDFF" w:themeColor="accent1" w:themeTint="BF"/>
          <w:bottom w:val="single" w:sz="8" w:space="0" w:color="2DCDFF" w:themeColor="accent1" w:themeTint="BF"/>
          <w:right w:val="single" w:sz="8" w:space="0" w:color="2DC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Clara">
    <w:name w:val="Grid Table Light"/>
    <w:basedOn w:val="Tabelanormal"/>
    <w:uiPriority w:val="40"/>
    <w:rsid w:val="00B66E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B66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66E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-nfase3">
    <w:name w:val="Grid Table 2 Accent 3"/>
    <w:basedOn w:val="Tabelanormal"/>
    <w:uiPriority w:val="47"/>
    <w:rsid w:val="00B66E8B"/>
    <w:pPr>
      <w:spacing w:after="0" w:line="240" w:lineRule="auto"/>
    </w:pPr>
    <w:tblPr>
      <w:tblStyleRowBandSize w:val="1"/>
      <w:tblStyleColBandSize w:val="1"/>
      <w:tblBorders>
        <w:top w:val="single" w:sz="2" w:space="0" w:color="8A8A8A" w:themeColor="accent3" w:themeTint="99"/>
        <w:bottom w:val="single" w:sz="2" w:space="0" w:color="8A8A8A" w:themeColor="accent3" w:themeTint="99"/>
        <w:insideH w:val="single" w:sz="2" w:space="0" w:color="8A8A8A" w:themeColor="accent3" w:themeTint="99"/>
        <w:insideV w:val="single" w:sz="2" w:space="0" w:color="8A8A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8A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8A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33"/>
      </w:tcPr>
    </w:tblStylePr>
    <w:tblStylePr w:type="band1Horz">
      <w:tblPr/>
      <w:tcPr>
        <w:shd w:val="clear" w:color="auto" w:fill="D8D8D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66E8B"/>
    <w:pPr>
      <w:spacing w:after="0" w:line="240" w:lineRule="auto"/>
    </w:pPr>
    <w:tblPr>
      <w:tblStyleRowBandSize w:val="1"/>
      <w:tblStyleColBandSize w:val="1"/>
      <w:tblBorders>
        <w:top w:val="single" w:sz="2" w:space="0" w:color="D8D8D8" w:themeColor="accent4" w:themeTint="99"/>
        <w:bottom w:val="single" w:sz="2" w:space="0" w:color="D8D8D8" w:themeColor="accent4" w:themeTint="99"/>
        <w:insideH w:val="single" w:sz="2" w:space="0" w:color="D8D8D8" w:themeColor="accent4" w:themeTint="99"/>
        <w:insideV w:val="single" w:sz="2" w:space="0" w:color="D8D8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66E8B"/>
    <w:pPr>
      <w:spacing w:after="0" w:line="240" w:lineRule="auto"/>
    </w:pPr>
    <w:tblPr>
      <w:tblStyleRowBandSize w:val="1"/>
      <w:tblStyleColBandSize w:val="1"/>
      <w:tblBorders>
        <w:top w:val="single" w:sz="2" w:space="0" w:color="A6D2FF" w:themeColor="accent5" w:themeTint="99"/>
        <w:bottom w:val="single" w:sz="2" w:space="0" w:color="A6D2FF" w:themeColor="accent5" w:themeTint="99"/>
        <w:insideH w:val="single" w:sz="2" w:space="0" w:color="A6D2FF" w:themeColor="accent5" w:themeTint="99"/>
        <w:insideV w:val="single" w:sz="2" w:space="0" w:color="A6D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2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2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FF" w:themeFill="accent5" w:themeFillTint="33"/>
      </w:tcPr>
    </w:tblStylePr>
    <w:tblStylePr w:type="band1Horz">
      <w:tblPr/>
      <w:tcPr>
        <w:shd w:val="clear" w:color="auto" w:fill="E1F0FF" w:themeFill="accent5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B66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6" w:themeFill="accent6"/>
      </w:tcPr>
    </w:tblStylePr>
    <w:tblStylePr w:type="band1Vert">
      <w:tblPr/>
      <w:tcPr>
        <w:shd w:val="clear" w:color="auto" w:fill="88BDFF" w:themeFill="accent6" w:themeFillTint="66"/>
      </w:tcPr>
    </w:tblStylePr>
    <w:tblStylePr w:type="band1Horz">
      <w:tblPr/>
      <w:tcPr>
        <w:shd w:val="clear" w:color="auto" w:fill="88BDFF" w:themeFill="accent6" w:themeFillTint="66"/>
      </w:tcPr>
    </w:tblStylePr>
  </w:style>
  <w:style w:type="table" w:styleId="TabeladeGrade6Colorida-nfase1">
    <w:name w:val="Grid Table 6 Colorful Accent 1"/>
    <w:basedOn w:val="Tabelanormal"/>
    <w:uiPriority w:val="51"/>
    <w:rsid w:val="00B66E8B"/>
    <w:pPr>
      <w:spacing w:after="0" w:line="240" w:lineRule="auto"/>
    </w:pPr>
    <w:rPr>
      <w:color w:val="0083AC" w:themeColor="accent1" w:themeShade="BF"/>
    </w:rPr>
    <w:tblPr>
      <w:tblStyleRowBandSize w:val="1"/>
      <w:tblStyleColBandSize w:val="1"/>
      <w:tblBorders>
        <w:top w:val="single" w:sz="4" w:space="0" w:color="57D7FF" w:themeColor="accent1" w:themeTint="99"/>
        <w:left w:val="single" w:sz="4" w:space="0" w:color="57D7FF" w:themeColor="accent1" w:themeTint="99"/>
        <w:bottom w:val="single" w:sz="4" w:space="0" w:color="57D7FF" w:themeColor="accent1" w:themeTint="99"/>
        <w:right w:val="single" w:sz="4" w:space="0" w:color="57D7FF" w:themeColor="accent1" w:themeTint="99"/>
        <w:insideH w:val="single" w:sz="4" w:space="0" w:color="57D7FF" w:themeColor="accent1" w:themeTint="99"/>
        <w:insideV w:val="single" w:sz="4" w:space="0" w:color="57D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D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D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1FF" w:themeFill="accent1" w:themeFillTint="33"/>
      </w:tcPr>
    </w:tblStylePr>
    <w:tblStylePr w:type="band1Horz">
      <w:tblPr/>
      <w:tcPr>
        <w:shd w:val="clear" w:color="auto" w:fill="C7F1FF" w:themeFill="accent1" w:themeFillTint="33"/>
      </w:tcPr>
    </w:tblStylePr>
  </w:style>
  <w:style w:type="table" w:styleId="TabeladeLista5Escura">
    <w:name w:val="List Table 5 Dark"/>
    <w:basedOn w:val="Tabelanormal"/>
    <w:uiPriority w:val="50"/>
    <w:rsid w:val="00B66E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66E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E6" w:themeColor="accent1"/>
        <w:left w:val="single" w:sz="24" w:space="0" w:color="00B0E6" w:themeColor="accent1"/>
        <w:bottom w:val="single" w:sz="24" w:space="0" w:color="00B0E6" w:themeColor="accent1"/>
        <w:right w:val="single" w:sz="24" w:space="0" w:color="00B0E6" w:themeColor="accent1"/>
      </w:tblBorders>
    </w:tblPr>
    <w:tcPr>
      <w:shd w:val="clear" w:color="auto" w:fill="00B0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-nfase6">
    <w:name w:val="List Table 4 Accent 6"/>
    <w:basedOn w:val="Tabelanormal"/>
    <w:uiPriority w:val="49"/>
    <w:rsid w:val="00B66E8B"/>
    <w:pPr>
      <w:spacing w:after="0" w:line="240" w:lineRule="auto"/>
    </w:pPr>
    <w:tblPr>
      <w:tblStyleRowBandSize w:val="1"/>
      <w:tblStyleColBandSize w:val="1"/>
      <w:tblBorders>
        <w:top w:val="single" w:sz="4" w:space="0" w:color="4D9DFF" w:themeColor="accent6" w:themeTint="99"/>
        <w:left w:val="single" w:sz="4" w:space="0" w:color="4D9DFF" w:themeColor="accent6" w:themeTint="99"/>
        <w:bottom w:val="single" w:sz="4" w:space="0" w:color="4D9DFF" w:themeColor="accent6" w:themeTint="99"/>
        <w:right w:val="single" w:sz="4" w:space="0" w:color="4D9DFF" w:themeColor="accent6" w:themeTint="99"/>
        <w:insideH w:val="single" w:sz="4" w:space="0" w:color="4D9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6" w:themeColor="accent6"/>
          <w:left w:val="single" w:sz="4" w:space="0" w:color="0061D6" w:themeColor="accent6"/>
          <w:bottom w:val="single" w:sz="4" w:space="0" w:color="0061D6" w:themeColor="accent6"/>
          <w:right w:val="single" w:sz="4" w:space="0" w:color="0061D6" w:themeColor="accent6"/>
          <w:insideH w:val="nil"/>
        </w:tcBorders>
        <w:shd w:val="clear" w:color="auto" w:fill="0061D6" w:themeFill="accent6"/>
      </w:tcPr>
    </w:tblStylePr>
    <w:tblStylePr w:type="lastRow">
      <w:rPr>
        <w:b/>
        <w:bCs/>
      </w:rPr>
      <w:tblPr/>
      <w:tcPr>
        <w:tcBorders>
          <w:top w:val="double" w:sz="4" w:space="0" w:color="4D9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6" w:themeFillTint="33"/>
      </w:tcPr>
    </w:tblStylePr>
    <w:tblStylePr w:type="band1Horz">
      <w:tblPr/>
      <w:tcPr>
        <w:shd w:val="clear" w:color="auto" w:fill="C3DEFF" w:themeFill="accent6" w:themeFillTint="33"/>
      </w:tcPr>
    </w:tblStylePr>
  </w:style>
  <w:style w:type="table" w:styleId="TabeladeLista7Colorida-nfase6">
    <w:name w:val="List Table 7 Colorful Accent 6"/>
    <w:basedOn w:val="Tabelanormal"/>
    <w:uiPriority w:val="52"/>
    <w:rsid w:val="00B66E8B"/>
    <w:pPr>
      <w:spacing w:after="0" w:line="240" w:lineRule="auto"/>
    </w:pPr>
    <w:rPr>
      <w:color w:val="0048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6" w:themeFillTint="33"/>
      </w:tcPr>
    </w:tblStylePr>
    <w:tblStylePr w:type="band1Horz">
      <w:tblPr/>
      <w:tcPr>
        <w:shd w:val="clear" w:color="auto" w:fill="C3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3">
    <w:name w:val="B3"/>
    <w:basedOn w:val="TabeladeGradeClara"/>
    <w:uiPriority w:val="99"/>
    <w:rsid w:val="00A30131"/>
    <w:pPr>
      <w:jc w:val="right"/>
    </w:pPr>
    <w:rPr>
      <w:color w:val="414042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AFE6"/>
      </w:tblBorders>
    </w:tblPr>
    <w:tcPr>
      <w:vAlign w:val="center"/>
    </w:tcPr>
    <w:tblStylePr w:type="firstRow">
      <w:rPr>
        <w:rFonts w:ascii="Arial" w:hAnsi="Arial"/>
        <w:b/>
        <w:bCs/>
        <w:color w:val="003273"/>
        <w:sz w:val="22"/>
      </w:rPr>
      <w:tblPr/>
      <w:tcPr>
        <w:shd w:val="clear" w:color="auto" w:fill="CCEEFA"/>
      </w:tcPr>
    </w:tblStylePr>
    <w:tblStylePr w:type="lastRow">
      <w:rPr>
        <w:b/>
        <w:bCs/>
        <w:color w:val="auto"/>
      </w:r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Horz">
      <w:pPr>
        <w:wordWrap/>
        <w:spacing w:line="240" w:lineRule="auto"/>
      </w:pPr>
      <w:rPr>
        <w:rFonts w:asciiTheme="minorHAnsi" w:hAnsiTheme="minorHAnsi"/>
        <w:color w:val="003273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auto"/>
          <w:tl2br w:val="nil"/>
          <w:tr2bl w:val="nil"/>
        </w:tcBorders>
        <w:vAlign w:val="top"/>
      </w:tcPr>
    </w:tblStylePr>
    <w:tblStylePr w:type="band2Horz">
      <w:rPr>
        <w:rFonts w:ascii="Arial" w:hAnsi="Arial"/>
        <w:sz w:val="22"/>
      </w:rPr>
      <w:tblPr/>
      <w:tcPr>
        <w:shd w:val="clear" w:color="auto" w:fill="CCEEFA"/>
      </w:tcPr>
    </w:tblStylePr>
    <w:tblStylePr w:type="neCell">
      <w:rPr>
        <w:b/>
        <w:bCs/>
        <w:color w:val="000000" w:themeColor="text1"/>
      </w:rPr>
    </w:tblStylePr>
    <w:tblStylePr w:type="nwCell">
      <w:rPr>
        <w:color w:val="000000" w:themeColor="text1"/>
      </w:rPr>
    </w:tblStylePr>
    <w:tblStylePr w:type="swCell">
      <w:rPr>
        <w:b/>
        <w:bCs/>
      </w:rPr>
    </w:tblStylePr>
  </w:style>
  <w:style w:type="paragraph" w:customStyle="1" w:styleId="Pargrafobsico">
    <w:name w:val="[Parágrafo básico]"/>
    <w:basedOn w:val="Normal"/>
    <w:uiPriority w:val="99"/>
    <w:rsid w:val="005463F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ontserrat" w:hAnsi="Montserrat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3.com.br/pt_br/produtos-e-servicos/participantes/busca-de-participantes/busca-de-corretoras/" TargetMode="External"/></Relationship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8" ma:contentTypeDescription="Crie um novo documento." ma:contentTypeScope="" ma:versionID="ca4b9d7861bd3e70d68403dce056a5ce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targetNamespace="http://schemas.microsoft.com/office/2006/metadata/properties" ma:root="true" ma:fieldsID="3f47097dbb8b02cae5b349b6c3c7f895" ns1:_="" ns2:_="">
    <xsd:import namespace="http://schemas.microsoft.com/sharepoint/v3"/>
    <xsd:import namespace="80facd6c-f04a-426f-adbd-b3840a7840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42E2D-EF4E-419E-A8BF-17CC074636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8D4C0F-C368-4908-8523-845A7C524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B0A41-E126-4627-BA13-44B1626D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C9FEB7-3B77-42DA-9C55-2E019C88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Futuro de Ações</vt:lpstr>
      <vt:lpstr>MANUAL DE</vt:lpstr>
    </vt:vector>
  </TitlesOfParts>
  <Company>B3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S&amp;P</dc:title>
  <dc:subject/>
  <dc:creator>Microsoft Office User</dc:creator>
  <dc:description>Versão 1.1</dc:description>
  <cp:lastModifiedBy>Bruna Vieira Da Costa</cp:lastModifiedBy>
  <cp:revision>12</cp:revision>
  <dcterms:created xsi:type="dcterms:W3CDTF">2018-11-01T16:04:00Z</dcterms:created>
  <dcterms:modified xsi:type="dcterms:W3CDTF">2018-11-14T19:54:00Z</dcterms:modified>
  <cp:category>Manuais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</Properties>
</file>