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D303FF" w14:textId="53EDA860" w:rsidR="00173D22" w:rsidRPr="00164648" w:rsidRDefault="00173D22" w:rsidP="007645A7">
      <w:pPr>
        <w:spacing w:after="0" w:line="300" w:lineRule="exact"/>
        <w:jc w:val="center"/>
        <w:rPr>
          <w:b/>
          <w:sz w:val="20"/>
          <w:szCs w:val="20"/>
        </w:rPr>
      </w:pPr>
      <w:bookmarkStart w:id="0" w:name="_Hlk127280677"/>
      <w:bookmarkStart w:id="1" w:name="_Hlk18973246"/>
      <w:r w:rsidRPr="00164648">
        <w:rPr>
          <w:b/>
          <w:sz w:val="20"/>
          <w:szCs w:val="20"/>
        </w:rPr>
        <w:t>MAUÁ CAPITAL REAL ESTATE FUNDO DE INVESTIMENTO IMOBILIÁRIO</w:t>
      </w:r>
      <w:r w:rsidRPr="00164648" w:rsidDel="00173D22">
        <w:rPr>
          <w:b/>
          <w:sz w:val="20"/>
          <w:szCs w:val="20"/>
        </w:rPr>
        <w:t xml:space="preserve"> </w:t>
      </w:r>
      <w:bookmarkEnd w:id="0"/>
    </w:p>
    <w:bookmarkEnd w:id="1"/>
    <w:p w14:paraId="5C61022F" w14:textId="754162B5" w:rsidR="001F6FD4" w:rsidRPr="00164648" w:rsidRDefault="00A93524" w:rsidP="007645A7">
      <w:pPr>
        <w:spacing w:after="0" w:line="300" w:lineRule="exact"/>
        <w:jc w:val="center"/>
        <w:rPr>
          <w:sz w:val="20"/>
          <w:szCs w:val="20"/>
        </w:rPr>
      </w:pPr>
      <w:r w:rsidRPr="00164648">
        <w:rPr>
          <w:sz w:val="20"/>
          <w:szCs w:val="20"/>
        </w:rPr>
        <w:t xml:space="preserve">CNPJ </w:t>
      </w:r>
      <w:r w:rsidR="00115066" w:rsidRPr="00164648">
        <w:rPr>
          <w:sz w:val="20"/>
          <w:szCs w:val="20"/>
        </w:rPr>
        <w:t>nº</w:t>
      </w:r>
      <w:r w:rsidR="00551496" w:rsidRPr="00164648">
        <w:rPr>
          <w:sz w:val="20"/>
          <w:szCs w:val="20"/>
        </w:rPr>
        <w:t xml:space="preserve"> </w:t>
      </w:r>
      <w:bookmarkStart w:id="2" w:name="_Hlk146727551"/>
      <w:bookmarkStart w:id="3" w:name="_Hlk127280725"/>
      <w:bookmarkStart w:id="4" w:name="_Hlk72362828"/>
      <w:bookmarkStart w:id="5" w:name="_Hlk72956029"/>
      <w:r w:rsidR="00173D22" w:rsidRPr="00164648">
        <w:rPr>
          <w:sz w:val="20"/>
          <w:szCs w:val="20"/>
        </w:rPr>
        <w:t>36.655.973/0001-06</w:t>
      </w:r>
      <w:bookmarkEnd w:id="2"/>
      <w:bookmarkEnd w:id="3"/>
      <w:bookmarkEnd w:id="4"/>
      <w:r w:rsidR="0010530E" w:rsidRPr="00164648">
        <w:rPr>
          <w:sz w:val="20"/>
          <w:szCs w:val="20"/>
        </w:rPr>
        <w:t xml:space="preserve"> </w:t>
      </w:r>
    </w:p>
    <w:bookmarkEnd w:id="5"/>
    <w:p w14:paraId="109DA3C9" w14:textId="77777777" w:rsidR="00D83EA0" w:rsidRPr="00164648" w:rsidRDefault="00D83EA0" w:rsidP="007645A7">
      <w:pPr>
        <w:spacing w:after="0" w:line="300" w:lineRule="exact"/>
        <w:jc w:val="center"/>
        <w:rPr>
          <w:sz w:val="20"/>
          <w:szCs w:val="20"/>
        </w:rPr>
      </w:pPr>
    </w:p>
    <w:p w14:paraId="0AA12047" w14:textId="20E691FD" w:rsidR="008C160E" w:rsidRPr="00164648" w:rsidRDefault="00782A3B" w:rsidP="007645A7">
      <w:pPr>
        <w:spacing w:after="0" w:line="300" w:lineRule="exact"/>
        <w:jc w:val="center"/>
        <w:rPr>
          <w:b/>
          <w:smallCaps/>
          <w:color w:val="000000"/>
          <w:sz w:val="20"/>
          <w:szCs w:val="20"/>
        </w:rPr>
      </w:pPr>
      <w:r w:rsidRPr="00164648">
        <w:rPr>
          <w:b/>
          <w:sz w:val="20"/>
          <w:szCs w:val="20"/>
        </w:rPr>
        <w:t xml:space="preserve">DOCUMENTO </w:t>
      </w:r>
      <w:r w:rsidR="00E62B42" w:rsidRPr="00164648">
        <w:rPr>
          <w:b/>
          <w:sz w:val="20"/>
          <w:szCs w:val="20"/>
        </w:rPr>
        <w:t>DE ACEITAÇÃO</w:t>
      </w:r>
      <w:r w:rsidR="00FE5BB3" w:rsidRPr="00164648">
        <w:rPr>
          <w:b/>
          <w:sz w:val="20"/>
          <w:szCs w:val="20"/>
        </w:rPr>
        <w:t xml:space="preserve"> </w:t>
      </w:r>
      <w:r w:rsidR="00173D22" w:rsidRPr="00164648">
        <w:rPr>
          <w:b/>
          <w:sz w:val="20"/>
          <w:szCs w:val="20"/>
        </w:rPr>
        <w:t xml:space="preserve">E AQUISIÇÃO </w:t>
      </w:r>
      <w:r w:rsidR="00FE5BB3" w:rsidRPr="00164648">
        <w:rPr>
          <w:b/>
          <w:sz w:val="20"/>
          <w:szCs w:val="20"/>
        </w:rPr>
        <w:t>DA OFERTA</w:t>
      </w:r>
      <w:r w:rsidR="00E62B42" w:rsidRPr="00164648">
        <w:rPr>
          <w:b/>
          <w:sz w:val="20"/>
          <w:szCs w:val="20"/>
        </w:rPr>
        <w:t xml:space="preserve"> </w:t>
      </w:r>
      <w:r w:rsidR="008A3E30" w:rsidRPr="00164648">
        <w:rPr>
          <w:b/>
          <w:sz w:val="20"/>
          <w:szCs w:val="20"/>
        </w:rPr>
        <w:t>PARA</w:t>
      </w:r>
      <w:r w:rsidR="003D5E86" w:rsidRPr="00164648">
        <w:rPr>
          <w:b/>
          <w:sz w:val="20"/>
          <w:szCs w:val="20"/>
        </w:rPr>
        <w:br/>
      </w:r>
      <w:r w:rsidR="008A3E30" w:rsidRPr="00164648">
        <w:rPr>
          <w:b/>
          <w:sz w:val="20"/>
          <w:szCs w:val="20"/>
        </w:rPr>
        <w:t>INVESTIDORES D</w:t>
      </w:r>
      <w:r w:rsidR="00011157" w:rsidRPr="00164648">
        <w:rPr>
          <w:b/>
          <w:sz w:val="20"/>
          <w:szCs w:val="20"/>
        </w:rPr>
        <w:t>O</w:t>
      </w:r>
      <w:r w:rsidR="008A3E30" w:rsidRPr="00164648">
        <w:rPr>
          <w:b/>
          <w:sz w:val="20"/>
          <w:szCs w:val="20"/>
        </w:rPr>
        <w:t xml:space="preserve"> </w:t>
      </w:r>
      <w:r w:rsidR="00173D22" w:rsidRPr="00164648">
        <w:rPr>
          <w:b/>
          <w:sz w:val="20"/>
          <w:szCs w:val="20"/>
        </w:rPr>
        <w:t>MAUÁ CAPITAL REAL ESTATE FUNDO DE INVESTIMENTO IMOBILIÁRIO</w:t>
      </w:r>
    </w:p>
    <w:p w14:paraId="625FF77E" w14:textId="77777777" w:rsidR="001F6FD4" w:rsidRPr="00164648" w:rsidRDefault="001F6FD4" w:rsidP="007645A7">
      <w:pPr>
        <w:autoSpaceDE w:val="0"/>
        <w:autoSpaceDN w:val="0"/>
        <w:adjustRightInd w:val="0"/>
        <w:spacing w:after="0" w:line="300" w:lineRule="exact"/>
        <w:rPr>
          <w:b/>
          <w:sz w:val="20"/>
          <w:szCs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tblGrid>
      <w:tr w:rsidR="000B0DE0" w:rsidRPr="00164648" w14:paraId="0D09E0BA" w14:textId="77777777">
        <w:trPr>
          <w:jc w:val="right"/>
        </w:trPr>
        <w:tc>
          <w:tcPr>
            <w:tcW w:w="1701" w:type="dxa"/>
            <w:vAlign w:val="center"/>
          </w:tcPr>
          <w:p w14:paraId="16A6835A" w14:textId="4FE05EA9" w:rsidR="000B0DE0" w:rsidRPr="00164648" w:rsidRDefault="00115066" w:rsidP="007645A7">
            <w:pPr>
              <w:autoSpaceDE w:val="0"/>
              <w:autoSpaceDN w:val="0"/>
              <w:adjustRightInd w:val="0"/>
              <w:spacing w:after="0" w:line="300" w:lineRule="exact"/>
              <w:rPr>
                <w:b/>
                <w:sz w:val="20"/>
                <w:szCs w:val="20"/>
              </w:rPr>
            </w:pPr>
            <w:r w:rsidRPr="00164648">
              <w:rPr>
                <w:b/>
                <w:sz w:val="20"/>
                <w:szCs w:val="20"/>
              </w:rPr>
              <w:t>Nº</w:t>
            </w:r>
            <w:r w:rsidR="000B0DE0" w:rsidRPr="00164648">
              <w:rPr>
                <w:b/>
                <w:sz w:val="20"/>
                <w:szCs w:val="20"/>
              </w:rPr>
              <w:t xml:space="preserve"> </w:t>
            </w:r>
            <w:permStart w:id="286609923" w:edGrp="everyone"/>
            <w:r w:rsidR="00AB044C">
              <w:rPr>
                <w:b/>
                <w:sz w:val="20"/>
                <w:szCs w:val="20"/>
              </w:rPr>
              <w:t xml:space="preserve">                            </w:t>
            </w:r>
            <w:permEnd w:id="286609923"/>
          </w:p>
        </w:tc>
      </w:tr>
    </w:tbl>
    <w:p w14:paraId="4EFEE88E" w14:textId="77777777" w:rsidR="00C53927" w:rsidRPr="00164648" w:rsidRDefault="00C53927" w:rsidP="007645A7">
      <w:pPr>
        <w:spacing w:after="0" w:line="300" w:lineRule="exact"/>
        <w:rPr>
          <w:sz w:val="20"/>
          <w:szCs w:val="20"/>
        </w:rPr>
      </w:pPr>
    </w:p>
    <w:p w14:paraId="1640A756" w14:textId="2C014C7F" w:rsidR="006044FB" w:rsidRPr="00164648" w:rsidRDefault="00173D22" w:rsidP="007645A7">
      <w:pPr>
        <w:spacing w:after="0" w:line="300" w:lineRule="exact"/>
        <w:rPr>
          <w:sz w:val="20"/>
          <w:szCs w:val="20"/>
        </w:rPr>
      </w:pPr>
      <w:r w:rsidRPr="00164648">
        <w:rPr>
          <w:sz w:val="20"/>
          <w:szCs w:val="20"/>
        </w:rPr>
        <w:t xml:space="preserve">O presente </w:t>
      </w:r>
      <w:r w:rsidR="00782A3B" w:rsidRPr="00164648">
        <w:rPr>
          <w:sz w:val="20"/>
          <w:szCs w:val="20"/>
        </w:rPr>
        <w:t xml:space="preserve">documento </w:t>
      </w:r>
      <w:r w:rsidR="00E62B42" w:rsidRPr="00164648">
        <w:rPr>
          <w:sz w:val="20"/>
          <w:szCs w:val="20"/>
        </w:rPr>
        <w:t>de aceitação</w:t>
      </w:r>
      <w:r w:rsidR="00FE5BB3" w:rsidRPr="00164648">
        <w:rPr>
          <w:sz w:val="20"/>
          <w:szCs w:val="20"/>
        </w:rPr>
        <w:t xml:space="preserve"> </w:t>
      </w:r>
      <w:r w:rsidRPr="00164648">
        <w:rPr>
          <w:sz w:val="20"/>
          <w:szCs w:val="20"/>
        </w:rPr>
        <w:t>e aquisição (“</w:t>
      </w:r>
      <w:r w:rsidR="00782A3B" w:rsidRPr="00164648">
        <w:rPr>
          <w:sz w:val="20"/>
          <w:szCs w:val="20"/>
          <w:u w:val="single"/>
        </w:rPr>
        <w:t xml:space="preserve">Documento </w:t>
      </w:r>
      <w:r w:rsidRPr="00164648">
        <w:rPr>
          <w:sz w:val="20"/>
          <w:szCs w:val="20"/>
          <w:u w:val="single"/>
        </w:rPr>
        <w:t>de Aceitação e Aquisição</w:t>
      </w:r>
      <w:r w:rsidRPr="00164648">
        <w:rPr>
          <w:sz w:val="20"/>
          <w:szCs w:val="20"/>
        </w:rPr>
        <w:t xml:space="preserve">”) </w:t>
      </w:r>
      <w:r w:rsidR="00FE5BB3" w:rsidRPr="00164648">
        <w:rPr>
          <w:sz w:val="20"/>
          <w:szCs w:val="20"/>
        </w:rPr>
        <w:t xml:space="preserve">da </w:t>
      </w:r>
      <w:r w:rsidRPr="00164648">
        <w:rPr>
          <w:sz w:val="20"/>
          <w:szCs w:val="20"/>
        </w:rPr>
        <w:t>o</w:t>
      </w:r>
      <w:r w:rsidR="00FE5BB3" w:rsidRPr="00164648">
        <w:rPr>
          <w:sz w:val="20"/>
          <w:szCs w:val="20"/>
        </w:rPr>
        <w:t>ferta</w:t>
      </w:r>
      <w:r w:rsidR="00E62B42" w:rsidRPr="00164648">
        <w:rPr>
          <w:sz w:val="20"/>
          <w:szCs w:val="20"/>
        </w:rPr>
        <w:t xml:space="preserve"> </w:t>
      </w:r>
      <w:r w:rsidRPr="00164648">
        <w:rPr>
          <w:sz w:val="20"/>
          <w:szCs w:val="20"/>
        </w:rPr>
        <w:t xml:space="preserve">pública das cotas do </w:t>
      </w:r>
      <w:r w:rsidRPr="00164648">
        <w:rPr>
          <w:b/>
          <w:sz w:val="20"/>
          <w:szCs w:val="20"/>
        </w:rPr>
        <w:t>MAUÁ CAPITAL REAL ESTATE FUNDO DE INVESTIMENTO IMOBILIÁRIO</w:t>
      </w:r>
      <w:r w:rsidRPr="00164648">
        <w:rPr>
          <w:bCs/>
          <w:sz w:val="20"/>
          <w:szCs w:val="20"/>
        </w:rPr>
        <w:t>, fun</w:t>
      </w:r>
      <w:r w:rsidRPr="00164648">
        <w:rPr>
          <w:sz w:val="20"/>
          <w:szCs w:val="20"/>
        </w:rPr>
        <w:t>do de investimento imobiliário inscrito no Cadastro Nacional da Pessoa Jurídica (“</w:t>
      </w:r>
      <w:r w:rsidRPr="00164648">
        <w:rPr>
          <w:sz w:val="20"/>
          <w:szCs w:val="20"/>
          <w:u w:val="single"/>
        </w:rPr>
        <w:t>CNPJ</w:t>
      </w:r>
      <w:r w:rsidRPr="00164648">
        <w:rPr>
          <w:sz w:val="20"/>
          <w:szCs w:val="20"/>
        </w:rPr>
        <w:t xml:space="preserve">”) sob o nº </w:t>
      </w:r>
      <w:bookmarkStart w:id="6" w:name="_Hlk156839615"/>
      <w:r w:rsidR="00164648" w:rsidRPr="00164648">
        <w:rPr>
          <w:sz w:val="20"/>
          <w:szCs w:val="20"/>
        </w:rPr>
        <w:t xml:space="preserve">36.644.973/0001-06 </w:t>
      </w:r>
      <w:bookmarkEnd w:id="6"/>
      <w:r w:rsidRPr="00164648">
        <w:rPr>
          <w:sz w:val="20"/>
          <w:szCs w:val="20"/>
        </w:rPr>
        <w:t>(“</w:t>
      </w:r>
      <w:r w:rsidRPr="00164648">
        <w:rPr>
          <w:sz w:val="20"/>
          <w:szCs w:val="20"/>
          <w:u w:val="single"/>
        </w:rPr>
        <w:t>Fundo</w:t>
      </w:r>
      <w:r w:rsidRPr="00164648">
        <w:rPr>
          <w:sz w:val="20"/>
          <w:szCs w:val="20"/>
        </w:rPr>
        <w:t>”)</w:t>
      </w:r>
      <w:r w:rsidRPr="00164648" w:rsidDel="00173D22">
        <w:rPr>
          <w:sz w:val="20"/>
          <w:szCs w:val="20"/>
        </w:rPr>
        <w:t xml:space="preserve"> </w:t>
      </w:r>
      <w:r w:rsidRPr="00164648">
        <w:rPr>
          <w:sz w:val="20"/>
          <w:szCs w:val="20"/>
        </w:rPr>
        <w:t xml:space="preserve">deverá ser celebrado pelos investidores que desejem aderir à </w:t>
      </w:r>
      <w:r w:rsidRPr="00164648">
        <w:rPr>
          <w:b/>
          <w:bCs/>
          <w:sz w:val="20"/>
          <w:szCs w:val="20"/>
        </w:rPr>
        <w:t>(i)</w:t>
      </w:r>
      <w:r w:rsidRPr="00164648">
        <w:rPr>
          <w:sz w:val="20"/>
          <w:szCs w:val="20"/>
        </w:rPr>
        <w:t xml:space="preserve"> oferta pública primária de distribuição de, inicialmente, 67.963.153 (sessenta e sete milhões, novecentas e sessenta e três mil</w:t>
      </w:r>
      <w:r w:rsidR="000F576C" w:rsidRPr="00164648">
        <w:rPr>
          <w:sz w:val="20"/>
          <w:szCs w:val="20"/>
        </w:rPr>
        <w:t>,</w:t>
      </w:r>
      <w:r w:rsidRPr="00164648">
        <w:rPr>
          <w:sz w:val="20"/>
          <w:szCs w:val="20"/>
        </w:rPr>
        <w:t xml:space="preserve"> cento e cinquenta e três) cotas (“</w:t>
      </w:r>
      <w:r w:rsidRPr="00164648">
        <w:rPr>
          <w:sz w:val="20"/>
          <w:szCs w:val="20"/>
          <w:u w:val="single"/>
        </w:rPr>
        <w:t>Novas Cotas</w:t>
      </w:r>
      <w:r w:rsidRPr="00164648">
        <w:rPr>
          <w:sz w:val="20"/>
          <w:szCs w:val="20"/>
        </w:rPr>
        <w:t>”), sem considerar o Lote Adicional (conforme abaixo definido), integrantes da sua 3ª (terceira) emissão</w:t>
      </w:r>
      <w:r w:rsidR="006044FB" w:rsidRPr="00164648">
        <w:rPr>
          <w:sz w:val="20"/>
          <w:szCs w:val="20"/>
        </w:rPr>
        <w:t xml:space="preserve"> (“</w:t>
      </w:r>
      <w:r w:rsidR="006044FB" w:rsidRPr="00164648">
        <w:rPr>
          <w:sz w:val="20"/>
          <w:szCs w:val="20"/>
          <w:u w:val="single"/>
        </w:rPr>
        <w:t>Emissão</w:t>
      </w:r>
      <w:r w:rsidR="006044FB" w:rsidRPr="00164648">
        <w:rPr>
          <w:sz w:val="20"/>
          <w:szCs w:val="20"/>
        </w:rPr>
        <w:t>”)</w:t>
      </w:r>
      <w:r w:rsidRPr="00164648">
        <w:rPr>
          <w:sz w:val="20"/>
          <w:szCs w:val="20"/>
        </w:rPr>
        <w:t>, todas nominativas, escriturais, em classe e série únicas, com preço de emissão de R$ 9,77 (nove reais e setenta e sete centavos) (“</w:t>
      </w:r>
      <w:r w:rsidRPr="00164648">
        <w:rPr>
          <w:sz w:val="20"/>
          <w:szCs w:val="20"/>
          <w:u w:val="single"/>
        </w:rPr>
        <w:t>Preço de Emissão</w:t>
      </w:r>
      <w:r w:rsidRPr="00164648">
        <w:rPr>
          <w:sz w:val="20"/>
          <w:szCs w:val="20"/>
        </w:rPr>
        <w:t>”), o qual não considera a Taxa de Distribuição (“</w:t>
      </w:r>
      <w:r w:rsidRPr="00164648">
        <w:rPr>
          <w:sz w:val="20"/>
          <w:szCs w:val="20"/>
          <w:u w:val="single"/>
        </w:rPr>
        <w:t>Oferta Primária</w:t>
      </w:r>
      <w:r w:rsidRPr="00164648">
        <w:rPr>
          <w:sz w:val="20"/>
          <w:szCs w:val="20"/>
        </w:rPr>
        <w:t xml:space="preserve">”); e </w:t>
      </w:r>
      <w:r w:rsidRPr="00164648">
        <w:rPr>
          <w:b/>
          <w:bCs/>
          <w:sz w:val="20"/>
          <w:szCs w:val="20"/>
        </w:rPr>
        <w:t>(</w:t>
      </w:r>
      <w:proofErr w:type="spellStart"/>
      <w:r w:rsidRPr="00164648">
        <w:rPr>
          <w:b/>
          <w:bCs/>
          <w:sz w:val="20"/>
          <w:szCs w:val="20"/>
        </w:rPr>
        <w:t>ii</w:t>
      </w:r>
      <w:proofErr w:type="spellEnd"/>
      <w:r w:rsidRPr="00164648">
        <w:rPr>
          <w:b/>
          <w:bCs/>
          <w:sz w:val="20"/>
          <w:szCs w:val="20"/>
        </w:rPr>
        <w:t>)</w:t>
      </w:r>
      <w:r w:rsidRPr="00164648">
        <w:rPr>
          <w:sz w:val="20"/>
          <w:szCs w:val="20"/>
        </w:rPr>
        <w:t xml:space="preserve"> oferta pública secundária de distribuição de até 13.407.700 (treze milhões, quatrocentas e sete mil e </w:t>
      </w:r>
      <w:r w:rsidR="000F576C" w:rsidRPr="00164648">
        <w:rPr>
          <w:rFonts w:eastAsia="Calibri"/>
          <w:bCs/>
          <w:sz w:val="20"/>
          <w:szCs w:val="20"/>
          <w:lang w:val="pt-PT"/>
        </w:rPr>
        <w:t>setecentas</w:t>
      </w:r>
      <w:r w:rsidRPr="00164648">
        <w:rPr>
          <w:sz w:val="20"/>
          <w:szCs w:val="20"/>
        </w:rPr>
        <w:t>) cotas (“</w:t>
      </w:r>
      <w:r w:rsidRPr="00164648">
        <w:rPr>
          <w:sz w:val="20"/>
          <w:szCs w:val="20"/>
          <w:u w:val="single"/>
        </w:rPr>
        <w:t>Cotas Ofertadas</w:t>
      </w:r>
      <w:r w:rsidRPr="00164648">
        <w:rPr>
          <w:sz w:val="20"/>
          <w:szCs w:val="20"/>
        </w:rPr>
        <w:t>”, sendo as Novas Cotas e as Cotas Ofertadas, quando referidas em conjunto, as “</w:t>
      </w:r>
      <w:r w:rsidRPr="00164648">
        <w:rPr>
          <w:sz w:val="20"/>
          <w:szCs w:val="20"/>
          <w:u w:val="single"/>
        </w:rPr>
        <w:t>Cotas</w:t>
      </w:r>
      <w:r w:rsidRPr="00164648">
        <w:rPr>
          <w:sz w:val="20"/>
          <w:szCs w:val="20"/>
        </w:rPr>
        <w:t>”), todas nominativas, escriturais, em classe e série únicas, no valor de R$ 9,77 (nove reais e setenta e sete centavos)</w:t>
      </w:r>
      <w:r w:rsidRPr="00164648" w:rsidDel="0017679A">
        <w:rPr>
          <w:sz w:val="20"/>
          <w:szCs w:val="20"/>
        </w:rPr>
        <w:t xml:space="preserve"> </w:t>
      </w:r>
      <w:r w:rsidRPr="00164648">
        <w:rPr>
          <w:sz w:val="20"/>
          <w:szCs w:val="20"/>
        </w:rPr>
        <w:t>(“</w:t>
      </w:r>
      <w:r w:rsidRPr="00164648">
        <w:rPr>
          <w:sz w:val="20"/>
          <w:szCs w:val="20"/>
          <w:u w:val="single"/>
        </w:rPr>
        <w:t>Preço de Aquisição</w:t>
      </w:r>
      <w:r w:rsidRPr="00164648">
        <w:rPr>
          <w:sz w:val="20"/>
          <w:szCs w:val="20"/>
        </w:rPr>
        <w:t>”), o qual não considera a Taxa de Distribuição (“</w:t>
      </w:r>
      <w:r w:rsidRPr="00164648">
        <w:rPr>
          <w:sz w:val="20"/>
          <w:szCs w:val="20"/>
          <w:u w:val="single"/>
        </w:rPr>
        <w:t>Oferta Secundária</w:t>
      </w:r>
      <w:r w:rsidRPr="00164648">
        <w:rPr>
          <w:sz w:val="20"/>
          <w:szCs w:val="20"/>
        </w:rPr>
        <w:t>” e, quando referida em conjunto com a Oferta Primária, a “</w:t>
      </w:r>
      <w:r w:rsidRPr="00164648">
        <w:rPr>
          <w:sz w:val="20"/>
          <w:szCs w:val="20"/>
          <w:u w:val="single"/>
        </w:rPr>
        <w:t>Oferta</w:t>
      </w:r>
      <w:r w:rsidRPr="00164648">
        <w:rPr>
          <w:sz w:val="20"/>
          <w:szCs w:val="20"/>
        </w:rPr>
        <w:t>”)</w:t>
      </w:r>
      <w:r w:rsidR="006044FB" w:rsidRPr="00164648">
        <w:rPr>
          <w:sz w:val="20"/>
          <w:szCs w:val="20"/>
        </w:rPr>
        <w:t xml:space="preserve">, ofertadas pelo </w:t>
      </w:r>
      <w:r w:rsidR="006044FB" w:rsidRPr="00164648">
        <w:rPr>
          <w:b/>
          <w:bCs/>
          <w:sz w:val="20"/>
          <w:szCs w:val="20"/>
        </w:rPr>
        <w:t>MAUÁ CAPITAL REAL ESTATE DEBT III LP</w:t>
      </w:r>
      <w:r w:rsidR="006044FB" w:rsidRPr="00164648">
        <w:rPr>
          <w:sz w:val="20"/>
          <w:szCs w:val="20"/>
        </w:rPr>
        <w:t xml:space="preserve">, sociedade constituída de acordo com as leis do Estados Unidos da América, com sede em 251 Little Falls Drive </w:t>
      </w:r>
      <w:proofErr w:type="spellStart"/>
      <w:r w:rsidR="006044FB" w:rsidRPr="00164648">
        <w:rPr>
          <w:sz w:val="20"/>
          <w:szCs w:val="20"/>
        </w:rPr>
        <w:t>Wilmington</w:t>
      </w:r>
      <w:proofErr w:type="spellEnd"/>
      <w:r w:rsidR="006044FB" w:rsidRPr="00164648">
        <w:rPr>
          <w:sz w:val="20"/>
          <w:szCs w:val="20"/>
        </w:rPr>
        <w:t xml:space="preserve">, </w:t>
      </w:r>
      <w:proofErr w:type="spellStart"/>
      <w:r w:rsidR="006044FB" w:rsidRPr="00164648">
        <w:rPr>
          <w:sz w:val="20"/>
          <w:szCs w:val="20"/>
        </w:rPr>
        <w:t>Delaware</w:t>
      </w:r>
      <w:proofErr w:type="spellEnd"/>
      <w:r w:rsidR="006044FB" w:rsidRPr="00164648">
        <w:rPr>
          <w:sz w:val="20"/>
          <w:szCs w:val="20"/>
        </w:rPr>
        <w:t>, nos Estados Unidos da América e inscrito no CNPJ sob o nº 44.860.919/0001-20, na qualidade de titular das Cotas Ofertadas (“</w:t>
      </w:r>
      <w:r w:rsidR="006044FB" w:rsidRPr="00164648">
        <w:rPr>
          <w:sz w:val="20"/>
          <w:szCs w:val="20"/>
          <w:u w:val="single"/>
        </w:rPr>
        <w:t>Vendedor</w:t>
      </w:r>
      <w:r w:rsidR="006044FB" w:rsidRPr="00164648">
        <w:rPr>
          <w:sz w:val="20"/>
          <w:szCs w:val="20"/>
        </w:rPr>
        <w:t xml:space="preserve">”). </w:t>
      </w:r>
    </w:p>
    <w:p w14:paraId="0C58B31C" w14:textId="77777777" w:rsidR="006044FB" w:rsidRPr="00164648" w:rsidRDefault="006044FB" w:rsidP="007645A7">
      <w:pPr>
        <w:spacing w:after="0" w:line="300" w:lineRule="exact"/>
        <w:rPr>
          <w:sz w:val="20"/>
          <w:szCs w:val="20"/>
        </w:rPr>
      </w:pPr>
    </w:p>
    <w:p w14:paraId="242C7724" w14:textId="329E7C5C" w:rsidR="00710C1A" w:rsidRPr="00164648" w:rsidRDefault="006044FB" w:rsidP="007645A7">
      <w:pPr>
        <w:spacing w:after="0" w:line="300" w:lineRule="exact"/>
        <w:rPr>
          <w:rFonts w:eastAsia="Calibri"/>
          <w:sz w:val="20"/>
          <w:szCs w:val="20"/>
        </w:rPr>
      </w:pPr>
      <w:r w:rsidRPr="00164648">
        <w:rPr>
          <w:sz w:val="20"/>
          <w:szCs w:val="20"/>
        </w:rPr>
        <w:t xml:space="preserve">O Fundo é administrado pelo </w:t>
      </w:r>
      <w:r w:rsidR="00146B1E" w:rsidRPr="00164648">
        <w:rPr>
          <w:rFonts w:eastAsia="Calibri"/>
          <w:b/>
          <w:sz w:val="20"/>
          <w:szCs w:val="20"/>
        </w:rPr>
        <w:t xml:space="preserve">BTG PACTUAL </w:t>
      </w:r>
      <w:r w:rsidR="00146B1E" w:rsidRPr="00164648">
        <w:rPr>
          <w:rFonts w:eastAsia="Calibri"/>
          <w:b/>
          <w:bCs/>
          <w:sz w:val="20"/>
          <w:szCs w:val="20"/>
          <w:lang w:val="pt-PT"/>
        </w:rPr>
        <w:t>SERVIÇOS FINANCEIROS</w:t>
      </w:r>
      <w:r w:rsidR="00146B1E" w:rsidRPr="00164648">
        <w:rPr>
          <w:rFonts w:eastAsia="Calibri"/>
          <w:b/>
          <w:sz w:val="20"/>
          <w:szCs w:val="20"/>
          <w:lang w:val="pt-PT"/>
        </w:rPr>
        <w:t xml:space="preserve"> S.A</w:t>
      </w:r>
      <w:r w:rsidR="00146B1E" w:rsidRPr="00164648">
        <w:rPr>
          <w:rFonts w:eastAsia="Calibri"/>
          <w:b/>
          <w:bCs/>
          <w:sz w:val="20"/>
          <w:szCs w:val="20"/>
          <w:lang w:val="pt-PT"/>
        </w:rPr>
        <w:t>. DISTRIBUIDORA DE TÍTULOS E VALORES MOBILIÁRIO</w:t>
      </w:r>
      <w:r w:rsidR="00782A3B" w:rsidRPr="00164648">
        <w:rPr>
          <w:rFonts w:eastAsia="Calibri"/>
          <w:b/>
          <w:bCs/>
          <w:sz w:val="20"/>
          <w:szCs w:val="20"/>
          <w:lang w:val="pt-PT"/>
        </w:rPr>
        <w:t>S</w:t>
      </w:r>
      <w:r w:rsidR="00146B1E" w:rsidRPr="00164648">
        <w:rPr>
          <w:rFonts w:eastAsia="Calibri"/>
          <w:sz w:val="20"/>
          <w:szCs w:val="20"/>
        </w:rPr>
        <w:t xml:space="preserve">, instituição financeira com sede na cidade </w:t>
      </w:r>
      <w:bookmarkStart w:id="7" w:name="_Hlk131430170"/>
      <w:r w:rsidR="00146B1E" w:rsidRPr="00164648">
        <w:rPr>
          <w:rFonts w:eastAsia="Calibri"/>
          <w:sz w:val="20"/>
          <w:szCs w:val="20"/>
        </w:rPr>
        <w:t>do Rio de Janeiro, estado do Rio de Janeiro, na Praia de Botafogo, nº 501, 5º andar, Botafogo, CEP 22250-040, inscrito no CNPJ sob o nº 59.281.253/0001-23</w:t>
      </w:r>
      <w:bookmarkEnd w:id="7"/>
      <w:r w:rsidR="00011157" w:rsidRPr="00164648">
        <w:rPr>
          <w:rFonts w:eastAsia="Calibri"/>
          <w:sz w:val="20"/>
          <w:szCs w:val="20"/>
        </w:rPr>
        <w:t>, devidamente credenciada pela Comissão de Valores</w:t>
      </w:r>
      <w:r w:rsidR="00011157" w:rsidRPr="00164648">
        <w:rPr>
          <w:sz w:val="20"/>
          <w:szCs w:val="20"/>
          <w:lang w:val="pt-PT"/>
        </w:rPr>
        <w:t xml:space="preserve"> Mobiliários (</w:t>
      </w:r>
      <w:r w:rsidR="006633DB" w:rsidRPr="00164648">
        <w:rPr>
          <w:sz w:val="20"/>
          <w:szCs w:val="20"/>
          <w:lang w:val="pt-PT"/>
        </w:rPr>
        <w:t>“</w:t>
      </w:r>
      <w:r w:rsidR="00011157" w:rsidRPr="00164648">
        <w:rPr>
          <w:sz w:val="20"/>
          <w:szCs w:val="20"/>
          <w:u w:val="single"/>
          <w:lang w:val="pt-PT"/>
        </w:rPr>
        <w:t>CVM</w:t>
      </w:r>
      <w:r w:rsidR="006633DB" w:rsidRPr="00164648">
        <w:rPr>
          <w:sz w:val="20"/>
          <w:szCs w:val="20"/>
          <w:lang w:val="pt-PT"/>
        </w:rPr>
        <w:t>”</w:t>
      </w:r>
      <w:r w:rsidR="00011157" w:rsidRPr="00164648">
        <w:rPr>
          <w:sz w:val="20"/>
          <w:szCs w:val="20"/>
          <w:lang w:val="pt-PT"/>
        </w:rPr>
        <w:t>) para o exercício da atividade de administração de carteiras de títulos e valores mobiliários</w:t>
      </w:r>
      <w:r w:rsidR="00146B1E" w:rsidRPr="00164648">
        <w:rPr>
          <w:rFonts w:eastAsia="Calibri"/>
          <w:sz w:val="20"/>
          <w:szCs w:val="20"/>
        </w:rPr>
        <w:t xml:space="preserve">, nos termos do Ato Declaratório nº </w:t>
      </w:r>
      <w:r w:rsidR="00146B1E" w:rsidRPr="00164648">
        <w:rPr>
          <w:rFonts w:eastAsia="Calibri"/>
          <w:spacing w:val="4"/>
          <w:sz w:val="20"/>
          <w:szCs w:val="20"/>
        </w:rPr>
        <w:t>8.695, de 20 de março de 2006</w:t>
      </w:r>
      <w:r w:rsidR="00011157" w:rsidRPr="00164648">
        <w:rPr>
          <w:sz w:val="20"/>
          <w:szCs w:val="20"/>
          <w:lang w:val="pt-PT"/>
        </w:rPr>
        <w:t xml:space="preserve"> (</w:t>
      </w:r>
      <w:r w:rsidR="006633DB" w:rsidRPr="00164648">
        <w:rPr>
          <w:sz w:val="20"/>
          <w:szCs w:val="20"/>
          <w:lang w:val="pt-PT"/>
        </w:rPr>
        <w:t>“</w:t>
      </w:r>
      <w:r w:rsidR="00011157" w:rsidRPr="00164648">
        <w:rPr>
          <w:sz w:val="20"/>
          <w:szCs w:val="20"/>
          <w:u w:val="single"/>
          <w:lang w:val="pt-PT"/>
        </w:rPr>
        <w:t>Administrador</w:t>
      </w:r>
      <w:r w:rsidR="000038C4" w:rsidRPr="00164648">
        <w:rPr>
          <w:sz w:val="20"/>
          <w:szCs w:val="20"/>
          <w:u w:val="single"/>
          <w:lang w:val="pt-PT"/>
        </w:rPr>
        <w:t>a</w:t>
      </w:r>
      <w:r w:rsidR="006633DB" w:rsidRPr="00164648">
        <w:rPr>
          <w:sz w:val="20"/>
          <w:szCs w:val="20"/>
          <w:lang w:val="pt-PT"/>
        </w:rPr>
        <w:t>”</w:t>
      </w:r>
      <w:r w:rsidR="00011157" w:rsidRPr="00164648">
        <w:rPr>
          <w:sz w:val="20"/>
          <w:szCs w:val="20"/>
          <w:lang w:val="pt-PT"/>
        </w:rPr>
        <w:t>)</w:t>
      </w:r>
      <w:r w:rsidR="00710C1A" w:rsidRPr="00164648">
        <w:rPr>
          <w:sz w:val="20"/>
          <w:szCs w:val="20"/>
        </w:rPr>
        <w:t>.</w:t>
      </w:r>
      <w:r w:rsidRPr="00164648">
        <w:rPr>
          <w:sz w:val="20"/>
          <w:szCs w:val="20"/>
        </w:rPr>
        <w:t xml:space="preserve"> O Fundo é </w:t>
      </w:r>
      <w:r w:rsidRPr="00164648">
        <w:rPr>
          <w:rFonts w:eastAsia="Calibri"/>
          <w:sz w:val="20"/>
          <w:szCs w:val="20"/>
        </w:rPr>
        <w:t xml:space="preserve">gerido pela </w:t>
      </w:r>
      <w:r w:rsidRPr="00164648">
        <w:rPr>
          <w:rFonts w:eastAsia="Calibri"/>
          <w:b/>
          <w:bCs/>
          <w:sz w:val="20"/>
          <w:szCs w:val="20"/>
        </w:rPr>
        <w:t>MAUÁ CAPITAL REAL ESTATE LTDA.</w:t>
      </w:r>
      <w:r w:rsidRPr="00164648">
        <w:rPr>
          <w:rFonts w:eastAsia="Calibri"/>
          <w:sz w:val="20"/>
          <w:szCs w:val="20"/>
        </w:rPr>
        <w:t>, sociedade limitada com sede na cidade de São Paulo, estado de São Paulo, na Avenida Brigadeiro Faria Lima, nº 1.485, 18º andar, parte, CEP 01452-002, inscrita no CNPJ sob nº 04.608.171/0001-59, devidamente autorizada pela CVM para o exercício da atividade de administração de carteiras de títulos e valores mobiliários, nos termos do Ato Declaratório nº 9.061, de 28 de novembro de 2006, na qualidade de gestora da carteira do fundo (“</w:t>
      </w:r>
      <w:r w:rsidRPr="00164648">
        <w:rPr>
          <w:rFonts w:eastAsia="Calibri"/>
          <w:sz w:val="20"/>
          <w:szCs w:val="20"/>
          <w:u w:val="single"/>
        </w:rPr>
        <w:t>Gestora</w:t>
      </w:r>
      <w:r w:rsidRPr="00164648">
        <w:rPr>
          <w:rFonts w:eastAsia="Calibri"/>
          <w:sz w:val="20"/>
          <w:szCs w:val="20"/>
        </w:rPr>
        <w:t>” e, em conjunto com o Fundo, a Administradora e o Vendedor, os “</w:t>
      </w:r>
      <w:r w:rsidRPr="00164648">
        <w:rPr>
          <w:rFonts w:eastAsia="Calibri"/>
          <w:sz w:val="20"/>
          <w:szCs w:val="20"/>
          <w:u w:val="single"/>
        </w:rPr>
        <w:t>Ofertantes</w:t>
      </w:r>
      <w:r w:rsidRPr="00164648">
        <w:rPr>
          <w:rFonts w:eastAsia="Calibri"/>
          <w:sz w:val="20"/>
          <w:szCs w:val="20"/>
        </w:rPr>
        <w:t>”).</w:t>
      </w:r>
    </w:p>
    <w:p w14:paraId="78C4F6A1" w14:textId="77777777" w:rsidR="003E098A" w:rsidRPr="00164648" w:rsidRDefault="003E098A" w:rsidP="007645A7">
      <w:pPr>
        <w:spacing w:after="0" w:line="300" w:lineRule="exact"/>
        <w:rPr>
          <w:sz w:val="20"/>
          <w:szCs w:val="20"/>
        </w:rPr>
      </w:pPr>
    </w:p>
    <w:p w14:paraId="44268A02" w14:textId="3A8A9794" w:rsidR="001B2C45" w:rsidRPr="00164648" w:rsidRDefault="00146B1E" w:rsidP="007645A7">
      <w:pPr>
        <w:spacing w:after="0" w:line="300" w:lineRule="exact"/>
        <w:rPr>
          <w:sz w:val="20"/>
          <w:szCs w:val="20"/>
        </w:rPr>
      </w:pPr>
      <w:bookmarkStart w:id="8" w:name="_Hlk27911440"/>
      <w:r w:rsidRPr="00164648">
        <w:rPr>
          <w:sz w:val="20"/>
          <w:szCs w:val="20"/>
        </w:rPr>
        <w:t xml:space="preserve">O Fundo foi devidamente constituído </w:t>
      </w:r>
      <w:r w:rsidRPr="00164648">
        <w:rPr>
          <w:color w:val="000000"/>
          <w:sz w:val="20"/>
          <w:szCs w:val="20"/>
        </w:rPr>
        <w:t xml:space="preserve">nos termos da </w:t>
      </w:r>
      <w:r w:rsidRPr="00164648">
        <w:rPr>
          <w:sz w:val="20"/>
          <w:szCs w:val="20"/>
        </w:rPr>
        <w:t xml:space="preserve">Instrução da CVM nº 472, de 31 de outubro de 2008, conforme </w:t>
      </w:r>
      <w:r w:rsidR="004E759F" w:rsidRPr="00164648">
        <w:rPr>
          <w:sz w:val="20"/>
          <w:szCs w:val="20"/>
        </w:rPr>
        <w:t>em vigor</w:t>
      </w:r>
      <w:r w:rsidRPr="00164648">
        <w:rPr>
          <w:sz w:val="20"/>
          <w:szCs w:val="20"/>
        </w:rPr>
        <w:t xml:space="preserve"> (“</w:t>
      </w:r>
      <w:r w:rsidRPr="00164648">
        <w:rPr>
          <w:sz w:val="20"/>
          <w:szCs w:val="20"/>
          <w:u w:val="single"/>
        </w:rPr>
        <w:t>Instrução CVM 472</w:t>
      </w:r>
      <w:r w:rsidRPr="00164648">
        <w:rPr>
          <w:sz w:val="20"/>
          <w:szCs w:val="20"/>
        </w:rPr>
        <w:t>”), com última versão do seu regulamento aprovad</w:t>
      </w:r>
      <w:r w:rsidR="006044FB" w:rsidRPr="00164648">
        <w:rPr>
          <w:sz w:val="20"/>
          <w:szCs w:val="20"/>
        </w:rPr>
        <w:t>a</w:t>
      </w:r>
      <w:r w:rsidRPr="00164648">
        <w:rPr>
          <w:sz w:val="20"/>
          <w:szCs w:val="20"/>
        </w:rPr>
        <w:t xml:space="preserve"> </w:t>
      </w:r>
      <w:r w:rsidR="006044FB" w:rsidRPr="00164648">
        <w:rPr>
          <w:sz w:val="20"/>
          <w:szCs w:val="20"/>
        </w:rPr>
        <w:t>no âmbito da AGC de Aprovação da Oferta (conforme abaixo definido)</w:t>
      </w:r>
      <w:bookmarkEnd w:id="8"/>
      <w:r w:rsidR="002B25CF" w:rsidRPr="00164648">
        <w:rPr>
          <w:sz w:val="20"/>
          <w:szCs w:val="20"/>
        </w:rPr>
        <w:t>.</w:t>
      </w:r>
    </w:p>
    <w:p w14:paraId="78CB2C89" w14:textId="69215C38" w:rsidR="00D75361" w:rsidRPr="00164648" w:rsidRDefault="00D75361" w:rsidP="007645A7">
      <w:pPr>
        <w:pStyle w:val="Textodecomentrio"/>
        <w:spacing w:after="0" w:line="300" w:lineRule="exact"/>
        <w:rPr>
          <w:rFonts w:eastAsia="Arial Unicode MS"/>
        </w:rPr>
      </w:pPr>
    </w:p>
    <w:p w14:paraId="3FDBB7E5" w14:textId="0F28E884" w:rsidR="00D75361" w:rsidRPr="00164648" w:rsidRDefault="006044FB" w:rsidP="007645A7">
      <w:pPr>
        <w:pStyle w:val="Textodecomentrio"/>
        <w:spacing w:after="0" w:line="300" w:lineRule="exact"/>
      </w:pPr>
      <w:bookmarkStart w:id="9" w:name="_Hlk149068726"/>
      <w:bookmarkStart w:id="10" w:name="_Hlk531193104"/>
      <w:bookmarkStart w:id="11" w:name="_Hlk72279541"/>
      <w:r w:rsidRPr="00164648">
        <w:t xml:space="preserve">Os termos e condições da Emissão e da Oferta Primária foram aprovados </w:t>
      </w:r>
      <w:r w:rsidRPr="00164648">
        <w:rPr>
          <w:b/>
          <w:bCs/>
        </w:rPr>
        <w:t>(i)</w:t>
      </w:r>
      <w:r w:rsidRPr="00164648">
        <w:t xml:space="preserve"> no âmbito da assembleia geral extraordinária, realizada em 11 de dezembro de 2023 de forma não presencial, por meio de consulta formal enviada aos cotistas do Fundo (“</w:t>
      </w:r>
      <w:r w:rsidRPr="00164648">
        <w:rPr>
          <w:u w:val="single"/>
        </w:rPr>
        <w:t>Cotistas</w:t>
      </w:r>
      <w:r w:rsidRPr="00164648">
        <w:t xml:space="preserve">”) pela Administradora em 24 de novembro de 2023, e cujo termo de apuração foi divulgado em </w:t>
      </w:r>
      <w:r w:rsidRPr="00164648">
        <w:rPr>
          <w:rFonts w:eastAsia="Calibri"/>
        </w:rPr>
        <w:t>11 de dezembro de 2023</w:t>
      </w:r>
      <w:r w:rsidRPr="00164648">
        <w:t xml:space="preserve"> (“</w:t>
      </w:r>
      <w:r w:rsidRPr="00164648">
        <w:rPr>
          <w:u w:val="single"/>
        </w:rPr>
        <w:t>AGC de Aprovação da Oferta</w:t>
      </w:r>
      <w:r w:rsidRPr="00164648">
        <w:t>”)</w:t>
      </w:r>
      <w:r w:rsidR="000F576C" w:rsidRPr="00164648">
        <w:t>;</w:t>
      </w:r>
      <w:r w:rsidR="000F576C" w:rsidRPr="00164648">
        <w:rPr>
          <w:spacing w:val="3"/>
        </w:rPr>
        <w:t xml:space="preserve"> </w:t>
      </w:r>
      <w:r w:rsidR="000F576C" w:rsidRPr="00164648">
        <w:rPr>
          <w:b/>
          <w:bCs/>
          <w:spacing w:val="3"/>
        </w:rPr>
        <w:t>(</w:t>
      </w:r>
      <w:proofErr w:type="spellStart"/>
      <w:r w:rsidR="000F576C" w:rsidRPr="00164648">
        <w:rPr>
          <w:b/>
          <w:bCs/>
          <w:spacing w:val="3"/>
        </w:rPr>
        <w:t>ii</w:t>
      </w:r>
      <w:proofErr w:type="spellEnd"/>
      <w:r w:rsidR="000F576C" w:rsidRPr="00164648">
        <w:rPr>
          <w:b/>
          <w:bCs/>
          <w:spacing w:val="3"/>
        </w:rPr>
        <w:t>)</w:t>
      </w:r>
      <w:r w:rsidR="000F576C" w:rsidRPr="00164648">
        <w:rPr>
          <w:spacing w:val="3"/>
        </w:rPr>
        <w:t xml:space="preserve"> por meio de ato da Administradora, realizado em </w:t>
      </w:r>
      <w:r w:rsidR="000F576C" w:rsidRPr="00164648">
        <w:rPr>
          <w:rFonts w:eastAsia="Calibri"/>
          <w:spacing w:val="3"/>
        </w:rPr>
        <w:t>14</w:t>
      </w:r>
      <w:r w:rsidR="000F576C" w:rsidRPr="00164648">
        <w:rPr>
          <w:spacing w:val="3"/>
        </w:rPr>
        <w:t xml:space="preserve"> de dezembro de 2023 (“</w:t>
      </w:r>
      <w:r w:rsidR="000F576C" w:rsidRPr="00164648">
        <w:rPr>
          <w:spacing w:val="3"/>
          <w:u w:val="single"/>
        </w:rPr>
        <w:t>Ato da Administradora 14.12.2023</w:t>
      </w:r>
      <w:r w:rsidR="000F576C" w:rsidRPr="00164648">
        <w:rPr>
          <w:spacing w:val="3"/>
        </w:rPr>
        <w:t xml:space="preserve">”), conforme divulgado em </w:t>
      </w:r>
      <w:r w:rsidR="000F576C" w:rsidRPr="00164648">
        <w:rPr>
          <w:rFonts w:eastAsia="Calibri"/>
          <w:spacing w:val="3"/>
        </w:rPr>
        <w:t>14 de dezembro de 2023, por meio de fato relevante</w:t>
      </w:r>
      <w:r w:rsidR="000F576C" w:rsidRPr="00164648">
        <w:rPr>
          <w:spacing w:val="3"/>
        </w:rPr>
        <w:t xml:space="preserve">; e </w:t>
      </w:r>
      <w:r w:rsidR="000F576C" w:rsidRPr="00164648">
        <w:rPr>
          <w:b/>
          <w:bCs/>
          <w:spacing w:val="3"/>
        </w:rPr>
        <w:t>(</w:t>
      </w:r>
      <w:proofErr w:type="spellStart"/>
      <w:r w:rsidR="000F576C" w:rsidRPr="00164648">
        <w:rPr>
          <w:b/>
          <w:bCs/>
          <w:spacing w:val="3"/>
        </w:rPr>
        <w:t>iii</w:t>
      </w:r>
      <w:proofErr w:type="spellEnd"/>
      <w:r w:rsidR="000F576C" w:rsidRPr="00164648">
        <w:rPr>
          <w:b/>
          <w:bCs/>
          <w:spacing w:val="3"/>
        </w:rPr>
        <w:t>)</w:t>
      </w:r>
      <w:r w:rsidR="000F576C" w:rsidRPr="00164648">
        <w:rPr>
          <w:spacing w:val="3"/>
        </w:rPr>
        <w:t xml:space="preserve"> por meio de ato da Administradora, realizado em 18 de janeiro de 2024, o qual, dentre outras matérias, </w:t>
      </w:r>
      <w:proofErr w:type="spellStart"/>
      <w:r w:rsidR="000F576C" w:rsidRPr="00164648">
        <w:rPr>
          <w:spacing w:val="3"/>
        </w:rPr>
        <w:t>rerratificou</w:t>
      </w:r>
      <w:proofErr w:type="spellEnd"/>
      <w:r w:rsidR="000F576C" w:rsidRPr="00164648">
        <w:rPr>
          <w:spacing w:val="3"/>
        </w:rPr>
        <w:t xml:space="preserve"> os termos e condições da Oferta, conforme divulgado em </w:t>
      </w:r>
      <w:r w:rsidR="000F576C" w:rsidRPr="00164648">
        <w:rPr>
          <w:rFonts w:eastAsia="Calibri"/>
          <w:spacing w:val="3"/>
        </w:rPr>
        <w:t>18 de janeiro de 2024, por meio de fato relevante</w:t>
      </w:r>
      <w:r w:rsidR="000F576C" w:rsidRPr="00164648">
        <w:rPr>
          <w:spacing w:val="3"/>
        </w:rPr>
        <w:t xml:space="preserve"> (“</w:t>
      </w:r>
      <w:r w:rsidR="000F576C" w:rsidRPr="00164648">
        <w:rPr>
          <w:spacing w:val="3"/>
          <w:u w:val="single"/>
        </w:rPr>
        <w:t>Ato da Administradora 18.01.2024</w:t>
      </w:r>
      <w:r w:rsidR="000F576C" w:rsidRPr="00164648">
        <w:rPr>
          <w:spacing w:val="3"/>
        </w:rPr>
        <w:t>” e, em conjunto com o Ato da Administradora 14.12.2023 e a AGC de Aprovação da Oferta, os “</w:t>
      </w:r>
      <w:r w:rsidR="000F576C" w:rsidRPr="00164648">
        <w:rPr>
          <w:spacing w:val="3"/>
          <w:u w:val="single"/>
        </w:rPr>
        <w:t>Atos de Aprovação da Oferta Primária</w:t>
      </w:r>
      <w:r w:rsidR="000F576C" w:rsidRPr="00164648">
        <w:rPr>
          <w:spacing w:val="3"/>
        </w:rPr>
        <w:t>”)</w:t>
      </w:r>
      <w:bookmarkEnd w:id="9"/>
      <w:r w:rsidRPr="00164648">
        <w:rPr>
          <w:rFonts w:eastAsia="Calibri"/>
        </w:rPr>
        <w:t>.</w:t>
      </w:r>
      <w:bookmarkEnd w:id="10"/>
      <w:bookmarkEnd w:id="11"/>
    </w:p>
    <w:p w14:paraId="7BCDA483" w14:textId="77777777" w:rsidR="003E098A" w:rsidRPr="00164648" w:rsidRDefault="003E098A" w:rsidP="007645A7">
      <w:pPr>
        <w:spacing w:after="0" w:line="300" w:lineRule="exact"/>
        <w:rPr>
          <w:sz w:val="20"/>
          <w:szCs w:val="20"/>
        </w:rPr>
      </w:pPr>
    </w:p>
    <w:p w14:paraId="4EE2B43E" w14:textId="6A8726F4" w:rsidR="00FD061A" w:rsidRPr="00164648" w:rsidRDefault="002B7205" w:rsidP="007645A7">
      <w:pPr>
        <w:spacing w:after="0" w:line="300" w:lineRule="exact"/>
        <w:rPr>
          <w:sz w:val="20"/>
          <w:szCs w:val="20"/>
          <w:lang w:val="pt-PT"/>
        </w:rPr>
      </w:pPr>
      <w:r w:rsidRPr="00164648">
        <w:rPr>
          <w:rFonts w:eastAsia="Calibri"/>
          <w:sz w:val="20"/>
          <w:szCs w:val="20"/>
        </w:rPr>
        <w:t xml:space="preserve">As Cotas serão objeto de distribuição pública, sob o regime de melhores esforços de colocação, conduzida pela </w:t>
      </w:r>
      <w:bookmarkStart w:id="12" w:name="_Hlk146729035"/>
      <w:r w:rsidRPr="00164648">
        <w:rPr>
          <w:rFonts w:eastAsia="Calibri"/>
          <w:b/>
          <w:sz w:val="20"/>
          <w:szCs w:val="20"/>
        </w:rPr>
        <w:t>XP INVESTIMENTOS CORRETORA DE CÂMBIO, TÍTULOS E VALORES MOBILIÁRIOS S.A</w:t>
      </w:r>
      <w:r w:rsidRPr="00164648">
        <w:rPr>
          <w:rFonts w:eastAsia="Calibri"/>
          <w:b/>
          <w:bCs/>
          <w:sz w:val="20"/>
          <w:szCs w:val="20"/>
        </w:rPr>
        <w:t>.</w:t>
      </w:r>
      <w:r w:rsidRPr="00164648">
        <w:rPr>
          <w:rFonts w:eastAsia="Calibri"/>
          <w:sz w:val="20"/>
          <w:szCs w:val="20"/>
        </w:rPr>
        <w:t xml:space="preserve">, instituição financeira integrante do sistema de distribuição de valores mobiliários com sede na cidade do Rio de Janeiro, estado do Rio de Janeiro, na Avenida Ataulfo de Paiva, nº 153, sala 201, Leblon, CEP 22440-032, inscrita no CNPJ sob o nº </w:t>
      </w:r>
      <w:bookmarkStart w:id="13" w:name="_Hlk113363026"/>
      <w:r w:rsidRPr="00164648">
        <w:rPr>
          <w:rFonts w:eastAsia="Calibri"/>
          <w:sz w:val="20"/>
          <w:szCs w:val="20"/>
        </w:rPr>
        <w:t>02.332.886/0001-04</w:t>
      </w:r>
      <w:bookmarkStart w:id="14" w:name="_Hlk146719191"/>
      <w:bookmarkEnd w:id="13"/>
      <w:r w:rsidRPr="00164648">
        <w:rPr>
          <w:rFonts w:eastAsia="Calibri"/>
          <w:sz w:val="20"/>
          <w:szCs w:val="20"/>
        </w:rPr>
        <w:t>, na qualidade de instituição intermediária líder</w:t>
      </w:r>
      <w:bookmarkEnd w:id="14"/>
      <w:r w:rsidRPr="00164648">
        <w:rPr>
          <w:rFonts w:eastAsia="Calibri"/>
          <w:sz w:val="20"/>
          <w:szCs w:val="20"/>
        </w:rPr>
        <w:t xml:space="preserve"> da Oferta (“</w:t>
      </w:r>
      <w:r w:rsidRPr="00164648">
        <w:rPr>
          <w:rFonts w:eastAsia="Calibri"/>
          <w:sz w:val="20"/>
          <w:szCs w:val="20"/>
          <w:u w:val="single"/>
        </w:rPr>
        <w:t>Coordenador Líder</w:t>
      </w:r>
      <w:r w:rsidRPr="00164648">
        <w:rPr>
          <w:rFonts w:eastAsia="Calibri"/>
          <w:sz w:val="20"/>
          <w:szCs w:val="20"/>
        </w:rPr>
        <w:t>”)</w:t>
      </w:r>
      <w:bookmarkEnd w:id="12"/>
      <w:r w:rsidR="00226841" w:rsidRPr="00164648">
        <w:rPr>
          <w:rFonts w:eastAsia="Calibri"/>
          <w:sz w:val="20"/>
          <w:szCs w:val="20"/>
        </w:rPr>
        <w:t xml:space="preserve"> e pelo </w:t>
      </w:r>
      <w:bookmarkStart w:id="15" w:name="_Hlk156472146"/>
      <w:bookmarkStart w:id="16" w:name="_Hlk156472018"/>
      <w:r w:rsidR="00226841" w:rsidRPr="00164648">
        <w:rPr>
          <w:b/>
          <w:sz w:val="20"/>
          <w:szCs w:val="20"/>
        </w:rPr>
        <w:t xml:space="preserve">BTG PACTUAL </w:t>
      </w:r>
      <w:r w:rsidR="00226841" w:rsidRPr="00164648">
        <w:rPr>
          <w:b/>
          <w:bCs/>
          <w:sz w:val="20"/>
          <w:szCs w:val="20"/>
        </w:rPr>
        <w:t>INVESTMENT BANKING LTDA</w:t>
      </w:r>
      <w:bookmarkEnd w:id="15"/>
      <w:r w:rsidR="00226841" w:rsidRPr="00164648">
        <w:rPr>
          <w:b/>
          <w:smallCaps/>
          <w:sz w:val="20"/>
          <w:szCs w:val="20"/>
        </w:rPr>
        <w:t>.</w:t>
      </w:r>
      <w:r w:rsidR="00226841" w:rsidRPr="00164648">
        <w:rPr>
          <w:sz w:val="20"/>
          <w:szCs w:val="20"/>
        </w:rPr>
        <w:t>,</w:t>
      </w:r>
      <w:r w:rsidR="00226841" w:rsidRPr="00164648">
        <w:rPr>
          <w:b/>
          <w:sz w:val="20"/>
          <w:szCs w:val="20"/>
        </w:rPr>
        <w:t xml:space="preserve"> </w:t>
      </w:r>
      <w:r w:rsidR="00226841" w:rsidRPr="00164648">
        <w:rPr>
          <w:bCs/>
          <w:sz w:val="20"/>
          <w:szCs w:val="20"/>
        </w:rPr>
        <w:t>sociedade limitada</w:t>
      </w:r>
      <w:r w:rsidR="00226841" w:rsidRPr="00164648">
        <w:rPr>
          <w:sz w:val="20"/>
          <w:szCs w:val="20"/>
        </w:rPr>
        <w:t xml:space="preserve">, com sede na cidade de São Paulo, Estado de São Paulo, na </w:t>
      </w:r>
      <w:bookmarkStart w:id="17" w:name="_Hlk156472161"/>
      <w:r w:rsidR="00226841" w:rsidRPr="00164648">
        <w:rPr>
          <w:sz w:val="20"/>
          <w:szCs w:val="20"/>
        </w:rPr>
        <w:t>Avenida Brigadeiro Faria Lima, nº 3.477, 14º andar</w:t>
      </w:r>
      <w:bookmarkEnd w:id="17"/>
      <w:r w:rsidR="00226841" w:rsidRPr="00164648">
        <w:rPr>
          <w:sz w:val="20"/>
          <w:szCs w:val="20"/>
        </w:rPr>
        <w:t xml:space="preserve">, Itaim Bibi, CEP </w:t>
      </w:r>
      <w:bookmarkStart w:id="18" w:name="_Hlk156472177"/>
      <w:r w:rsidR="00226841" w:rsidRPr="00164648">
        <w:rPr>
          <w:sz w:val="20"/>
          <w:szCs w:val="20"/>
        </w:rPr>
        <w:t>04.538-133</w:t>
      </w:r>
      <w:bookmarkEnd w:id="18"/>
      <w:r w:rsidR="00226841" w:rsidRPr="00164648">
        <w:rPr>
          <w:sz w:val="20"/>
          <w:szCs w:val="20"/>
        </w:rPr>
        <w:t>, inscrita no CNPJ sob o nº 46.482.072/0001-13</w:t>
      </w:r>
      <w:bookmarkEnd w:id="16"/>
      <w:r w:rsidR="00226841" w:rsidRPr="00164648">
        <w:rPr>
          <w:sz w:val="20"/>
          <w:szCs w:val="20"/>
        </w:rPr>
        <w:t xml:space="preserve"> (“</w:t>
      </w:r>
      <w:r w:rsidR="00226841" w:rsidRPr="00164648">
        <w:rPr>
          <w:sz w:val="20"/>
          <w:szCs w:val="20"/>
          <w:u w:val="single"/>
        </w:rPr>
        <w:t>Coordenador Contratado</w:t>
      </w:r>
      <w:r w:rsidR="00226841" w:rsidRPr="00164648">
        <w:rPr>
          <w:sz w:val="20"/>
          <w:szCs w:val="20"/>
        </w:rPr>
        <w:t>” ou “</w:t>
      </w:r>
      <w:r w:rsidR="00226841" w:rsidRPr="00164648">
        <w:rPr>
          <w:sz w:val="20"/>
          <w:szCs w:val="20"/>
          <w:u w:val="single"/>
        </w:rPr>
        <w:t>BTG</w:t>
      </w:r>
      <w:r w:rsidR="00226841" w:rsidRPr="00164648">
        <w:rPr>
          <w:sz w:val="20"/>
          <w:szCs w:val="20"/>
        </w:rPr>
        <w:t>” e, quando em conjunto com o Coordenador Líder, os “</w:t>
      </w:r>
      <w:r w:rsidR="00226841" w:rsidRPr="00164648">
        <w:rPr>
          <w:sz w:val="20"/>
          <w:szCs w:val="20"/>
          <w:u w:val="single"/>
        </w:rPr>
        <w:t>Coordenadores</w:t>
      </w:r>
      <w:r w:rsidR="00226841" w:rsidRPr="00164648">
        <w:rPr>
          <w:sz w:val="20"/>
          <w:szCs w:val="20"/>
        </w:rPr>
        <w:t>”)</w:t>
      </w:r>
      <w:r w:rsidRPr="00164648">
        <w:rPr>
          <w:rFonts w:eastAsia="Calibri"/>
          <w:sz w:val="20"/>
          <w:szCs w:val="20"/>
        </w:rPr>
        <w:t xml:space="preserve">, </w:t>
      </w:r>
      <w:r w:rsidRPr="00164648">
        <w:rPr>
          <w:sz w:val="20"/>
          <w:szCs w:val="20"/>
        </w:rPr>
        <w:t>realizada sob o rito de registro ordinário, nos termos d</w:t>
      </w:r>
      <w:r w:rsidRPr="00164648">
        <w:rPr>
          <w:rFonts w:eastAsia="Calibri"/>
          <w:sz w:val="20"/>
          <w:szCs w:val="20"/>
        </w:rPr>
        <w:t>a Resolução da CVM nº 160, de 13 de julho de 2022, conforme em vigor (“</w:t>
      </w:r>
      <w:r w:rsidRPr="00164648">
        <w:rPr>
          <w:sz w:val="20"/>
          <w:szCs w:val="20"/>
          <w:u w:val="single"/>
        </w:rPr>
        <w:t>Resolução</w:t>
      </w:r>
      <w:r w:rsidRPr="00164648">
        <w:rPr>
          <w:rFonts w:eastAsia="Calibri"/>
          <w:sz w:val="20"/>
          <w:szCs w:val="20"/>
          <w:u w:val="single"/>
        </w:rPr>
        <w:t xml:space="preserve"> CVM </w:t>
      </w:r>
      <w:r w:rsidRPr="00164648">
        <w:rPr>
          <w:sz w:val="20"/>
          <w:szCs w:val="20"/>
          <w:u w:val="single"/>
        </w:rPr>
        <w:t>160</w:t>
      </w:r>
      <w:r w:rsidRPr="00164648">
        <w:rPr>
          <w:sz w:val="20"/>
          <w:szCs w:val="20"/>
        </w:rPr>
        <w:t>”),</w:t>
      </w:r>
      <w:r w:rsidRPr="00164648">
        <w:rPr>
          <w:rFonts w:eastAsia="Calibri"/>
          <w:sz w:val="20"/>
          <w:szCs w:val="20"/>
        </w:rPr>
        <w:t xml:space="preserve"> da Instrução da CVM nº 472, de 31 de outubro de 2008, conforme em vigor (“</w:t>
      </w:r>
      <w:r w:rsidRPr="00164648">
        <w:rPr>
          <w:rFonts w:eastAsia="Calibri"/>
          <w:sz w:val="20"/>
          <w:szCs w:val="20"/>
          <w:u w:val="single"/>
        </w:rPr>
        <w:t>Instrução CVM 472</w:t>
      </w:r>
      <w:r w:rsidRPr="00164648">
        <w:rPr>
          <w:rFonts w:eastAsia="Calibri"/>
          <w:sz w:val="20"/>
          <w:szCs w:val="20"/>
        </w:rPr>
        <w:t xml:space="preserve">”) </w:t>
      </w:r>
      <w:r w:rsidR="00F36E11" w:rsidRPr="00164648">
        <w:rPr>
          <w:sz w:val="20"/>
          <w:szCs w:val="20"/>
        </w:rPr>
        <w:t>e demais disposições legais aplicáveis</w:t>
      </w:r>
      <w:r w:rsidR="007E2762" w:rsidRPr="00164648">
        <w:rPr>
          <w:sz w:val="20"/>
          <w:szCs w:val="20"/>
        </w:rPr>
        <w:t>.</w:t>
      </w:r>
      <w:r w:rsidR="00495077" w:rsidRPr="00164648">
        <w:rPr>
          <w:rFonts w:eastAsia="Calibri"/>
          <w:color w:val="000000"/>
          <w:sz w:val="20"/>
          <w:szCs w:val="20"/>
          <w:lang w:val="pt-PT"/>
        </w:rPr>
        <w:t xml:space="preserve"> </w:t>
      </w:r>
    </w:p>
    <w:p w14:paraId="7C840E38" w14:textId="77777777" w:rsidR="00FD061A" w:rsidRPr="00164648" w:rsidRDefault="00FD061A" w:rsidP="007645A7">
      <w:pPr>
        <w:spacing w:after="0" w:line="300" w:lineRule="exact"/>
        <w:rPr>
          <w:sz w:val="20"/>
          <w:szCs w:val="20"/>
          <w:lang w:val="pt-PT"/>
        </w:rPr>
      </w:pPr>
    </w:p>
    <w:p w14:paraId="4FD4894E" w14:textId="73FA0172" w:rsidR="002B7205" w:rsidRPr="00164648" w:rsidRDefault="00146B1E" w:rsidP="007645A7">
      <w:pPr>
        <w:spacing w:after="0" w:line="300" w:lineRule="exact"/>
        <w:rPr>
          <w:spacing w:val="-2"/>
          <w:sz w:val="20"/>
          <w:szCs w:val="20"/>
        </w:rPr>
      </w:pPr>
      <w:bookmarkStart w:id="19" w:name="_Hlk131669413"/>
      <w:r w:rsidRPr="00164648">
        <w:rPr>
          <w:sz w:val="20"/>
          <w:szCs w:val="20"/>
        </w:rPr>
        <w:t xml:space="preserve">As Novas Cotas serão </w:t>
      </w:r>
      <w:r w:rsidR="00276FEB" w:rsidRPr="00164648">
        <w:rPr>
          <w:sz w:val="20"/>
          <w:szCs w:val="20"/>
        </w:rPr>
        <w:t xml:space="preserve">admitidas </w:t>
      </w:r>
      <w:r w:rsidRPr="00164648">
        <w:rPr>
          <w:sz w:val="20"/>
          <w:szCs w:val="20"/>
        </w:rPr>
        <w:t>para</w:t>
      </w:r>
      <w:r w:rsidR="001578A4" w:rsidRPr="00164648">
        <w:rPr>
          <w:sz w:val="20"/>
          <w:szCs w:val="20"/>
        </w:rPr>
        <w:t>:</w:t>
      </w:r>
      <w:r w:rsidRPr="00164648">
        <w:rPr>
          <w:sz w:val="20"/>
          <w:szCs w:val="20"/>
        </w:rPr>
        <w:t xml:space="preserve"> </w:t>
      </w:r>
      <w:r w:rsidRPr="00164648">
        <w:rPr>
          <w:b/>
          <w:sz w:val="20"/>
          <w:szCs w:val="20"/>
        </w:rPr>
        <w:t>(i)</w:t>
      </w:r>
      <w:r w:rsidRPr="00164648">
        <w:rPr>
          <w:sz w:val="20"/>
          <w:szCs w:val="20"/>
        </w:rPr>
        <w:t xml:space="preserve"> distribuição e liquidação no mercado primário por meio do </w:t>
      </w:r>
      <w:r w:rsidRPr="00164648">
        <w:rPr>
          <w:rFonts w:eastAsia="Calibri"/>
          <w:sz w:val="20"/>
          <w:szCs w:val="20"/>
        </w:rPr>
        <w:t>Sistema de Distribuição de Ativos (“</w:t>
      </w:r>
      <w:r w:rsidRPr="00164648">
        <w:rPr>
          <w:rFonts w:eastAsia="Calibri"/>
          <w:sz w:val="20"/>
          <w:szCs w:val="20"/>
          <w:u w:val="single"/>
        </w:rPr>
        <w:t>DDA</w:t>
      </w:r>
      <w:r w:rsidRPr="00164648">
        <w:rPr>
          <w:rFonts w:eastAsia="Calibri"/>
          <w:sz w:val="20"/>
          <w:szCs w:val="20"/>
        </w:rPr>
        <w:t>”)</w:t>
      </w:r>
      <w:r w:rsidRPr="00164648">
        <w:rPr>
          <w:sz w:val="20"/>
          <w:szCs w:val="20"/>
        </w:rPr>
        <w:t xml:space="preserve">, e </w:t>
      </w:r>
      <w:r w:rsidRPr="00164648">
        <w:rPr>
          <w:b/>
          <w:bCs/>
          <w:sz w:val="20"/>
          <w:szCs w:val="20"/>
        </w:rPr>
        <w:t>(</w:t>
      </w:r>
      <w:proofErr w:type="spellStart"/>
      <w:r w:rsidRPr="00164648">
        <w:rPr>
          <w:b/>
          <w:bCs/>
          <w:sz w:val="20"/>
          <w:szCs w:val="20"/>
        </w:rPr>
        <w:t>ii</w:t>
      </w:r>
      <w:proofErr w:type="spellEnd"/>
      <w:r w:rsidRPr="00164648">
        <w:rPr>
          <w:b/>
          <w:bCs/>
          <w:sz w:val="20"/>
          <w:szCs w:val="20"/>
        </w:rPr>
        <w:t>)</w:t>
      </w:r>
      <w:r w:rsidRPr="00164648">
        <w:rPr>
          <w:sz w:val="20"/>
          <w:szCs w:val="20"/>
        </w:rPr>
        <w:t xml:space="preserve"> negociação e liquidação no</w:t>
      </w:r>
      <w:r w:rsidRPr="00164648">
        <w:rPr>
          <w:spacing w:val="1"/>
          <w:sz w:val="20"/>
          <w:szCs w:val="20"/>
        </w:rPr>
        <w:t xml:space="preserve"> </w:t>
      </w:r>
      <w:r w:rsidRPr="00164648">
        <w:rPr>
          <w:sz w:val="20"/>
          <w:szCs w:val="20"/>
        </w:rPr>
        <w:t xml:space="preserve">mercado secundário por meio do mercado de bolsa, ambos administrados e operacionalizados pela </w:t>
      </w:r>
      <w:r w:rsidRPr="00164648">
        <w:rPr>
          <w:spacing w:val="-2"/>
          <w:sz w:val="20"/>
          <w:szCs w:val="20"/>
        </w:rPr>
        <w:t>B3 S.A. – Bolsa, Brasil, Balcão, sociedade por ações com sede na cidade de São Paulo, estado de São Paulo, na Praça Antônio Prado, n° 48, 7° andar, CEP 01010-901, inscrita no CNPJ sob o n° 09.346.601/0001 25 (“</w:t>
      </w:r>
      <w:r w:rsidRPr="00164648">
        <w:rPr>
          <w:bCs/>
          <w:spacing w:val="-2"/>
          <w:sz w:val="20"/>
          <w:szCs w:val="20"/>
          <w:u w:val="single"/>
        </w:rPr>
        <w:t>B3</w:t>
      </w:r>
      <w:r w:rsidRPr="00164648">
        <w:rPr>
          <w:spacing w:val="-2"/>
          <w:sz w:val="20"/>
          <w:szCs w:val="20"/>
        </w:rPr>
        <w:t>”)</w:t>
      </w:r>
      <w:r w:rsidRPr="00164648">
        <w:rPr>
          <w:sz w:val="20"/>
          <w:szCs w:val="20"/>
        </w:rPr>
        <w:t>, sendo as</w:t>
      </w:r>
      <w:r w:rsidRPr="00164648">
        <w:rPr>
          <w:spacing w:val="1"/>
          <w:sz w:val="20"/>
          <w:szCs w:val="20"/>
        </w:rPr>
        <w:t xml:space="preserve"> </w:t>
      </w:r>
      <w:r w:rsidRPr="00164648">
        <w:rPr>
          <w:sz w:val="20"/>
          <w:szCs w:val="20"/>
        </w:rPr>
        <w:t xml:space="preserve">negociações e os eventos de pagamentos liquidados financeiramente por meio da B3; e </w:t>
      </w:r>
      <w:r w:rsidRPr="00164648">
        <w:rPr>
          <w:b/>
          <w:bCs/>
          <w:sz w:val="20"/>
          <w:szCs w:val="20"/>
        </w:rPr>
        <w:t>(</w:t>
      </w:r>
      <w:proofErr w:type="spellStart"/>
      <w:r w:rsidRPr="00164648">
        <w:rPr>
          <w:b/>
          <w:bCs/>
          <w:sz w:val="20"/>
          <w:szCs w:val="20"/>
        </w:rPr>
        <w:t>iii</w:t>
      </w:r>
      <w:proofErr w:type="spellEnd"/>
      <w:r w:rsidRPr="00164648">
        <w:rPr>
          <w:b/>
          <w:bCs/>
          <w:sz w:val="20"/>
          <w:szCs w:val="20"/>
        </w:rPr>
        <w:t>)</w:t>
      </w:r>
      <w:r w:rsidRPr="00164648">
        <w:rPr>
          <w:sz w:val="20"/>
          <w:szCs w:val="20"/>
        </w:rPr>
        <w:t xml:space="preserve"> custódia eletrônica na</w:t>
      </w:r>
      <w:r w:rsidR="001B2E54" w:rsidRPr="00164648">
        <w:rPr>
          <w:sz w:val="20"/>
          <w:szCs w:val="20"/>
        </w:rPr>
        <w:t xml:space="preserve"> </w:t>
      </w:r>
      <w:r w:rsidRPr="00164648">
        <w:rPr>
          <w:sz w:val="20"/>
          <w:szCs w:val="20"/>
        </w:rPr>
        <w:t>B3</w:t>
      </w:r>
      <w:bookmarkEnd w:id="19"/>
      <w:r w:rsidRPr="00164648">
        <w:rPr>
          <w:sz w:val="20"/>
          <w:szCs w:val="20"/>
        </w:rPr>
        <w:t>.</w:t>
      </w:r>
      <w:r w:rsidRPr="00164648">
        <w:rPr>
          <w:spacing w:val="-2"/>
          <w:sz w:val="20"/>
          <w:szCs w:val="20"/>
        </w:rPr>
        <w:t xml:space="preserve"> </w:t>
      </w:r>
      <w:r w:rsidR="002B7205" w:rsidRPr="00164648">
        <w:rPr>
          <w:spacing w:val="-2"/>
          <w:sz w:val="20"/>
          <w:szCs w:val="20"/>
        </w:rPr>
        <w:t>As</w:t>
      </w:r>
      <w:r w:rsidR="00193F9C" w:rsidRPr="00164648">
        <w:rPr>
          <w:spacing w:val="-2"/>
          <w:sz w:val="20"/>
          <w:szCs w:val="20"/>
        </w:rPr>
        <w:t xml:space="preserve"> Novas </w:t>
      </w:r>
      <w:r w:rsidR="002B7205" w:rsidRPr="00164648">
        <w:rPr>
          <w:spacing w:val="-2"/>
          <w:sz w:val="20"/>
          <w:szCs w:val="20"/>
        </w:rPr>
        <w:t xml:space="preserve">Cotas </w:t>
      </w:r>
      <w:r w:rsidR="00193F9C" w:rsidRPr="00164648">
        <w:rPr>
          <w:spacing w:val="-2"/>
          <w:sz w:val="20"/>
          <w:szCs w:val="20"/>
        </w:rPr>
        <w:t xml:space="preserve">objeto da Parcela Integralizada Mediante Compensação (conforme abaixo definido) </w:t>
      </w:r>
      <w:r w:rsidR="002B7205" w:rsidRPr="00164648">
        <w:rPr>
          <w:spacing w:val="-2"/>
          <w:sz w:val="20"/>
          <w:szCs w:val="20"/>
        </w:rPr>
        <w:t xml:space="preserve">serão </w:t>
      </w:r>
      <w:r w:rsidR="00193F9C" w:rsidRPr="00164648">
        <w:rPr>
          <w:spacing w:val="-2"/>
          <w:sz w:val="20"/>
          <w:szCs w:val="20"/>
        </w:rPr>
        <w:t>subscritas e integralizadas</w:t>
      </w:r>
      <w:r w:rsidR="002B7205" w:rsidRPr="00164648">
        <w:rPr>
          <w:spacing w:val="-2"/>
          <w:sz w:val="20"/>
          <w:szCs w:val="20"/>
        </w:rPr>
        <w:t xml:space="preserve"> por meio de procedimentos do </w:t>
      </w:r>
      <w:proofErr w:type="spellStart"/>
      <w:r w:rsidR="002B7205" w:rsidRPr="00164648">
        <w:rPr>
          <w:spacing w:val="-2"/>
          <w:sz w:val="20"/>
          <w:szCs w:val="20"/>
        </w:rPr>
        <w:t>Escriturador</w:t>
      </w:r>
      <w:proofErr w:type="spellEnd"/>
      <w:r w:rsidR="002A31E4" w:rsidRPr="00164648">
        <w:rPr>
          <w:spacing w:val="-2"/>
          <w:sz w:val="20"/>
          <w:szCs w:val="20"/>
        </w:rPr>
        <w:t xml:space="preserve"> (conforme abaixo definido)</w:t>
      </w:r>
      <w:r w:rsidR="002B7205" w:rsidRPr="00164648">
        <w:rPr>
          <w:spacing w:val="-2"/>
          <w:sz w:val="20"/>
          <w:szCs w:val="20"/>
        </w:rPr>
        <w:t>.</w:t>
      </w:r>
    </w:p>
    <w:p w14:paraId="38588609" w14:textId="77777777" w:rsidR="002B7205" w:rsidRPr="00164648" w:rsidRDefault="002B7205" w:rsidP="007645A7">
      <w:pPr>
        <w:spacing w:after="0" w:line="300" w:lineRule="exact"/>
        <w:rPr>
          <w:spacing w:val="-2"/>
          <w:sz w:val="20"/>
          <w:szCs w:val="20"/>
        </w:rPr>
      </w:pPr>
    </w:p>
    <w:p w14:paraId="601B3036" w14:textId="253A3B2A" w:rsidR="003D1FA3" w:rsidRPr="00164648" w:rsidRDefault="003D1FA3" w:rsidP="007645A7">
      <w:pPr>
        <w:spacing w:after="0" w:line="300" w:lineRule="exact"/>
        <w:rPr>
          <w:sz w:val="20"/>
          <w:szCs w:val="20"/>
        </w:rPr>
      </w:pPr>
      <w:r w:rsidRPr="00164648">
        <w:rPr>
          <w:sz w:val="20"/>
          <w:szCs w:val="20"/>
        </w:rPr>
        <w:t xml:space="preserve">Não serão realizados esforços de colocação das </w:t>
      </w:r>
      <w:r w:rsidR="00E82E1A" w:rsidRPr="00164648">
        <w:rPr>
          <w:sz w:val="20"/>
          <w:szCs w:val="20"/>
        </w:rPr>
        <w:t xml:space="preserve">Novas </w:t>
      </w:r>
      <w:r w:rsidR="009B0D49" w:rsidRPr="00164648">
        <w:rPr>
          <w:sz w:val="20"/>
          <w:szCs w:val="20"/>
        </w:rPr>
        <w:t>Cotas</w:t>
      </w:r>
      <w:r w:rsidRPr="00164648">
        <w:rPr>
          <w:sz w:val="20"/>
          <w:szCs w:val="20"/>
        </w:rPr>
        <w:t xml:space="preserve"> em qualquer outro país que não o Brasil.</w:t>
      </w:r>
      <w:r w:rsidR="002B7205" w:rsidRPr="00164648">
        <w:rPr>
          <w:sz w:val="20"/>
          <w:szCs w:val="20"/>
        </w:rPr>
        <w:t xml:space="preserve"> </w:t>
      </w:r>
    </w:p>
    <w:p w14:paraId="0DF8F80D" w14:textId="192E77DC" w:rsidR="0042564A" w:rsidRPr="00164648" w:rsidRDefault="0042564A" w:rsidP="007645A7">
      <w:pPr>
        <w:spacing w:after="0" w:line="300" w:lineRule="exact"/>
        <w:rPr>
          <w:sz w:val="20"/>
          <w:szCs w:val="20"/>
        </w:rPr>
      </w:pPr>
    </w:p>
    <w:p w14:paraId="26B8FFB0" w14:textId="0D0203AF" w:rsidR="0042564A" w:rsidRPr="00164648" w:rsidRDefault="002B7205" w:rsidP="007645A7">
      <w:pPr>
        <w:spacing w:after="0" w:line="300" w:lineRule="exact"/>
        <w:rPr>
          <w:rFonts w:eastAsia="Calibri"/>
          <w:sz w:val="20"/>
          <w:szCs w:val="20"/>
        </w:rPr>
      </w:pPr>
      <w:bookmarkStart w:id="20" w:name="_Hlk128579959"/>
      <w:r w:rsidRPr="00164648">
        <w:rPr>
          <w:sz w:val="20"/>
          <w:szCs w:val="20"/>
        </w:rPr>
        <w:t>Durante a colocação das Cotas, o Investidor da Oferta que subscrever a Nova Cota no âmbito da Oferta Primária receberá, quando realizada a respectiva liquidação, recibo de Nova Cota que, até a data definida no formulário de liberação, que será divulgado posteriormente à divulgação do anúncio de encerramento da Oferta (“</w:t>
      </w:r>
      <w:r w:rsidRPr="00164648">
        <w:rPr>
          <w:sz w:val="20"/>
          <w:szCs w:val="20"/>
          <w:u w:val="single"/>
        </w:rPr>
        <w:t>Anúncio de Encerramento</w:t>
      </w:r>
      <w:r w:rsidRPr="00164648">
        <w:rPr>
          <w:sz w:val="20"/>
          <w:szCs w:val="20"/>
        </w:rPr>
        <w:t xml:space="preserve">”), do anúncio de divulgação de rendimentos </w:t>
      </w:r>
      <w:r w:rsidRPr="00164648">
        <w:rPr>
          <w:i/>
          <w:iCs/>
          <w:sz w:val="20"/>
          <w:szCs w:val="20"/>
        </w:rPr>
        <w:t>pro rata</w:t>
      </w:r>
      <w:r w:rsidRPr="00164648">
        <w:rPr>
          <w:sz w:val="20"/>
          <w:szCs w:val="20"/>
        </w:rPr>
        <w:t xml:space="preserve"> e da obtenção de autorização da B3, não será negociável e não receberá rendimentos provenientes do Fundo, exceto pelos Investimentos Temporários (conforme</w:t>
      </w:r>
      <w:r w:rsidR="00737C7F" w:rsidRPr="00164648">
        <w:rPr>
          <w:sz w:val="20"/>
          <w:szCs w:val="20"/>
        </w:rPr>
        <w:t xml:space="preserve"> </w:t>
      </w:r>
      <w:r w:rsidRPr="00164648">
        <w:rPr>
          <w:sz w:val="20"/>
          <w:szCs w:val="20"/>
        </w:rPr>
        <w:t xml:space="preserve">no Prospecto Preliminar), conforme aplicável. Tal recibo é correspondente à quantidade de Novas Cotas por ele adquirida, e se converterá em tal Nova Cota na data definida no formulário de liberação para </w:t>
      </w:r>
      <w:r w:rsidRPr="00164648">
        <w:rPr>
          <w:sz w:val="20"/>
          <w:szCs w:val="20"/>
        </w:rPr>
        <w:lastRenderedPageBreak/>
        <w:t xml:space="preserve">negociação, a ser divulgado posteriormente à divulgação do Anúncio de Encerramento, divulgação de rendimentos </w:t>
      </w:r>
      <w:proofErr w:type="gramStart"/>
      <w:r w:rsidRPr="00164648">
        <w:rPr>
          <w:i/>
          <w:iCs/>
          <w:sz w:val="20"/>
          <w:szCs w:val="20"/>
        </w:rPr>
        <w:t>pro</w:t>
      </w:r>
      <w:proofErr w:type="gramEnd"/>
      <w:r w:rsidRPr="00164648">
        <w:rPr>
          <w:i/>
          <w:iCs/>
          <w:sz w:val="20"/>
          <w:szCs w:val="20"/>
        </w:rPr>
        <w:t xml:space="preserve"> rata</w:t>
      </w:r>
      <w:r w:rsidRPr="00164648">
        <w:rPr>
          <w:sz w:val="20"/>
          <w:szCs w:val="20"/>
        </w:rPr>
        <w:t>, se houver, e de obtida a autorização da B3, momento em que as Novas Cotas passarão a ser livremente negociadas na B3</w:t>
      </w:r>
      <w:bookmarkEnd w:id="20"/>
      <w:r w:rsidR="0042564A" w:rsidRPr="00164648">
        <w:rPr>
          <w:rFonts w:eastAsia="Calibri"/>
          <w:sz w:val="20"/>
          <w:szCs w:val="20"/>
        </w:rPr>
        <w:t>.</w:t>
      </w:r>
    </w:p>
    <w:p w14:paraId="5051E8BA" w14:textId="77777777" w:rsidR="000F576C" w:rsidRPr="00164648" w:rsidRDefault="000F576C" w:rsidP="007645A7">
      <w:pPr>
        <w:spacing w:after="0" w:line="300" w:lineRule="exact"/>
        <w:rPr>
          <w:rFonts w:eastAsia="Calibri"/>
          <w:sz w:val="20"/>
          <w:szCs w:val="20"/>
        </w:rPr>
      </w:pPr>
    </w:p>
    <w:p w14:paraId="150FA608" w14:textId="76A2C63D" w:rsidR="00A42297" w:rsidRPr="00164648" w:rsidRDefault="000F576C" w:rsidP="007645A7">
      <w:pPr>
        <w:spacing w:after="0" w:line="300" w:lineRule="exact"/>
        <w:rPr>
          <w:b/>
          <w:bCs/>
          <w:sz w:val="20"/>
          <w:szCs w:val="20"/>
        </w:rPr>
      </w:pPr>
      <w:r w:rsidRPr="00164648">
        <w:rPr>
          <w:rFonts w:eastAsia="Calibri"/>
          <w:sz w:val="20"/>
          <w:szCs w:val="20"/>
        </w:rPr>
        <w:t xml:space="preserve">O Investidor da Oferta que adquirir as Cotas Ofertadas no âmbito da Oferta Secundária receberá, quando realizada a respectiva liquidação, a Cota Ofertada em si, as quais darão direitos a rendimentos provenientes do Fundo. </w:t>
      </w:r>
      <w:r w:rsidRPr="00164648">
        <w:rPr>
          <w:iCs/>
          <w:sz w:val="20"/>
          <w:szCs w:val="20"/>
        </w:rPr>
        <w:t xml:space="preserve">O </w:t>
      </w:r>
      <w:r w:rsidRPr="00164648">
        <w:rPr>
          <w:sz w:val="20"/>
          <w:szCs w:val="20"/>
        </w:rPr>
        <w:t xml:space="preserve">Investidor </w:t>
      </w:r>
      <w:r w:rsidRPr="00164648">
        <w:rPr>
          <w:iCs/>
          <w:sz w:val="20"/>
          <w:szCs w:val="20"/>
        </w:rPr>
        <w:t xml:space="preserve">da Oferta Secundária que adquirir Cotas Ofertadas terá suas Cotas Ofertadas entregues em uma carteira de bloqueio, estando, portanto, bloqueadas para negociação, de forma que referidas Cotas Ofertadas </w:t>
      </w:r>
      <w:r w:rsidRPr="00164648">
        <w:rPr>
          <w:sz w:val="20"/>
          <w:szCs w:val="20"/>
        </w:rPr>
        <w:t xml:space="preserve">somente </w:t>
      </w:r>
      <w:r w:rsidRPr="00164648">
        <w:rPr>
          <w:iCs/>
          <w:sz w:val="20"/>
          <w:szCs w:val="20"/>
        </w:rPr>
        <w:t>passarão a</w:t>
      </w:r>
      <w:r w:rsidRPr="00164648">
        <w:rPr>
          <w:sz w:val="20"/>
          <w:szCs w:val="20"/>
        </w:rPr>
        <w:t xml:space="preserve"> ser livremente negociadas </w:t>
      </w:r>
      <w:r w:rsidRPr="00164648">
        <w:rPr>
          <w:iCs/>
          <w:sz w:val="20"/>
          <w:szCs w:val="20"/>
        </w:rPr>
        <w:t>na B3 quando da liberação da negociação das Novas Cotas, após os eventos descritos acima.</w:t>
      </w:r>
      <w:r w:rsidRPr="00164648">
        <w:rPr>
          <w:b/>
          <w:bCs/>
          <w:iCs/>
          <w:sz w:val="20"/>
          <w:szCs w:val="20"/>
        </w:rPr>
        <w:t xml:space="preserve"> </w:t>
      </w:r>
      <w:r w:rsidRPr="00164648">
        <w:rPr>
          <w:b/>
          <w:bCs/>
          <w:iCs/>
          <w:caps/>
          <w:sz w:val="20"/>
          <w:szCs w:val="20"/>
        </w:rPr>
        <w:t xml:space="preserve">Nesse sentido, caso o Investidor no âmbito da Oferta Secundária negocie suas Cotas Ofertadas, referidas Cotas Ofertadas não serão entregues, </w:t>
      </w:r>
      <w:r w:rsidRPr="00164648">
        <w:rPr>
          <w:b/>
          <w:bCs/>
          <w:caps/>
          <w:sz w:val="20"/>
          <w:szCs w:val="20"/>
        </w:rPr>
        <w:t>de forma que o Investidor ficará sujeito às penalidades e às demais disposições previstas na legislação, regulamentação aplicáveis e procedimentos operacionais da B3, que incluem, entre outras, o pagamento de multas pela falha na entrega de ativos de renda variável.</w:t>
      </w:r>
    </w:p>
    <w:p w14:paraId="5A890D4C" w14:textId="77777777" w:rsidR="000F576C" w:rsidRPr="00164648" w:rsidRDefault="000F576C" w:rsidP="007645A7">
      <w:pPr>
        <w:spacing w:after="0" w:line="300" w:lineRule="exact"/>
        <w:rPr>
          <w:rFonts w:eastAsia="Calibri"/>
          <w:sz w:val="20"/>
          <w:szCs w:val="20"/>
        </w:rPr>
      </w:pPr>
    </w:p>
    <w:p w14:paraId="2C2BC893" w14:textId="36A08DE2" w:rsidR="00E71EDF" w:rsidRPr="00164648" w:rsidRDefault="002B7205" w:rsidP="007645A7">
      <w:pPr>
        <w:spacing w:after="0" w:line="300" w:lineRule="exact"/>
        <w:rPr>
          <w:sz w:val="20"/>
          <w:szCs w:val="20"/>
        </w:rPr>
      </w:pPr>
      <w:bookmarkStart w:id="21" w:name="_Hlk146726217"/>
      <w:r w:rsidRPr="00164648">
        <w:rPr>
          <w:sz w:val="20"/>
          <w:szCs w:val="20"/>
        </w:rPr>
        <w:t xml:space="preserve">A Oferta é destinada a investidores em geral, quais sejam: </w:t>
      </w:r>
      <w:r w:rsidRPr="00164648">
        <w:rPr>
          <w:b/>
          <w:sz w:val="20"/>
          <w:szCs w:val="20"/>
        </w:rPr>
        <w:t>(i)</w:t>
      </w:r>
      <w:r w:rsidRPr="00164648">
        <w:rPr>
          <w:sz w:val="20"/>
          <w:szCs w:val="20"/>
        </w:rPr>
        <w:t xml:space="preserve"> (</w:t>
      </w:r>
      <w:proofErr w:type="spellStart"/>
      <w:r w:rsidRPr="00164648">
        <w:rPr>
          <w:sz w:val="20"/>
          <w:szCs w:val="20"/>
        </w:rPr>
        <w:t>i.a</w:t>
      </w:r>
      <w:proofErr w:type="spellEnd"/>
      <w:r w:rsidRPr="00164648">
        <w:rPr>
          <w:sz w:val="20"/>
          <w:szCs w:val="20"/>
        </w:rPr>
        <w:t>) nos termos do artigo 2º, § 2º, da Resolução da CVM nº 27, de 8 de abril de 2021, conforme em vigor (“</w:t>
      </w:r>
      <w:r w:rsidRPr="00164648">
        <w:rPr>
          <w:sz w:val="20"/>
          <w:szCs w:val="20"/>
          <w:u w:val="single" w:color="000000"/>
        </w:rPr>
        <w:t>Resolução CVM 27</w:t>
      </w:r>
      <w:r w:rsidRPr="00164648">
        <w:rPr>
          <w:sz w:val="20"/>
          <w:szCs w:val="20"/>
          <w:u w:color="000000"/>
        </w:rPr>
        <w:t xml:space="preserve">”), </w:t>
      </w:r>
      <w:r w:rsidRPr="00164648">
        <w:rPr>
          <w:sz w:val="20"/>
          <w:szCs w:val="20"/>
        </w:rPr>
        <w:t>instituições financeiras e demais instituições autorizadas a funcionar pelo Banco Central do Brasil; companhias seguradoras e sociedades de capitalização; entidades abertas e fechadas de previdência complementar; fundos patrimoniais e fundos de investimento registrados na CVM; (</w:t>
      </w:r>
      <w:proofErr w:type="spellStart"/>
      <w:r w:rsidRPr="00164648">
        <w:rPr>
          <w:sz w:val="20"/>
          <w:szCs w:val="20"/>
        </w:rPr>
        <w:t>i.b</w:t>
      </w:r>
      <w:proofErr w:type="spellEnd"/>
      <w:r w:rsidRPr="00164648">
        <w:rPr>
          <w:sz w:val="20"/>
          <w:szCs w:val="20"/>
        </w:rPr>
        <w:t>) investidores qualificados, conforme definidos no artigo 12 da Resolução da CVM nº 30, de 11 de maio de 2021, conforme em vigor, que sejam fundos de investimentos, entidades administradoras de recursos de terceiros registradas na CVM, condomínios destinados à aplicação em carteira de títulos e valores mobiliários registrados na CVM e/ou na B3, em qualquer caso, com sede no Brasil, assim como, (</w:t>
      </w:r>
      <w:proofErr w:type="spellStart"/>
      <w:r w:rsidRPr="00164648">
        <w:rPr>
          <w:sz w:val="20"/>
          <w:szCs w:val="20"/>
        </w:rPr>
        <w:t>i.c</w:t>
      </w:r>
      <w:proofErr w:type="spellEnd"/>
      <w:r w:rsidRPr="00164648">
        <w:rPr>
          <w:sz w:val="20"/>
          <w:szCs w:val="20"/>
        </w:rPr>
        <w:t xml:space="preserve">) investidores que não se enquadrem na definição dos itens </w:t>
      </w:r>
      <w:r w:rsidR="000F576C" w:rsidRPr="00164648">
        <w:rPr>
          <w:sz w:val="20"/>
          <w:szCs w:val="20"/>
        </w:rPr>
        <w:t>“(</w:t>
      </w:r>
      <w:proofErr w:type="spellStart"/>
      <w:r w:rsidR="000F576C" w:rsidRPr="00164648">
        <w:rPr>
          <w:sz w:val="20"/>
          <w:szCs w:val="20"/>
        </w:rPr>
        <w:t>i.a</w:t>
      </w:r>
      <w:proofErr w:type="spellEnd"/>
      <w:r w:rsidR="000F576C" w:rsidRPr="00164648">
        <w:rPr>
          <w:sz w:val="20"/>
          <w:szCs w:val="20"/>
        </w:rPr>
        <w:t>)” e (</w:t>
      </w:r>
      <w:proofErr w:type="spellStart"/>
      <w:r w:rsidR="000F576C" w:rsidRPr="00164648">
        <w:rPr>
          <w:sz w:val="20"/>
          <w:szCs w:val="20"/>
        </w:rPr>
        <w:t>i.b</w:t>
      </w:r>
      <w:proofErr w:type="spellEnd"/>
      <w:r w:rsidR="000F576C" w:rsidRPr="00164648">
        <w:rPr>
          <w:sz w:val="20"/>
          <w:szCs w:val="20"/>
        </w:rPr>
        <w:t>)” acima, mas que formalizem Documento de Aceitação e Aquisição em valor igual ou superior a R$ 1.000.001,00 (um milhão e um real), considerando a Taxa de Distribuição, que equivale à quantidade mínima de 99.010 (noventa e nove mil e dez) Cotas, em qualquer caso, residentes, domiciliados ou com sede no Brasil, e que aceitem os riscos inerentes a tal investimento (“</w:t>
      </w:r>
      <w:r w:rsidR="000F576C" w:rsidRPr="00164648">
        <w:rPr>
          <w:sz w:val="20"/>
          <w:szCs w:val="20"/>
          <w:u w:val="single"/>
        </w:rPr>
        <w:t>Investidores Institucionais</w:t>
      </w:r>
      <w:r w:rsidR="000F576C" w:rsidRPr="00164648">
        <w:rPr>
          <w:sz w:val="20"/>
          <w:szCs w:val="20"/>
        </w:rPr>
        <w:t xml:space="preserve">”); e </w:t>
      </w:r>
      <w:r w:rsidR="000F576C" w:rsidRPr="00164648">
        <w:rPr>
          <w:b/>
          <w:sz w:val="20"/>
          <w:szCs w:val="20"/>
        </w:rPr>
        <w:t>(</w:t>
      </w:r>
      <w:proofErr w:type="spellStart"/>
      <w:r w:rsidR="000F576C" w:rsidRPr="00164648">
        <w:rPr>
          <w:b/>
          <w:sz w:val="20"/>
          <w:szCs w:val="20"/>
        </w:rPr>
        <w:t>ii</w:t>
      </w:r>
      <w:proofErr w:type="spellEnd"/>
      <w:r w:rsidR="000F576C" w:rsidRPr="00164648">
        <w:rPr>
          <w:b/>
          <w:sz w:val="20"/>
          <w:szCs w:val="20"/>
        </w:rPr>
        <w:t>)</w:t>
      </w:r>
      <w:r w:rsidR="000F576C" w:rsidRPr="00164648">
        <w:rPr>
          <w:sz w:val="20"/>
          <w:szCs w:val="20"/>
        </w:rPr>
        <w:t xml:space="preserve"> investidores pessoas físicas ou jurídicas, residentes ou domiciliados ou com sede no Brasil, que não sejam Investidores Institucionais nos termos do item “(i)” acima e que formalizem Documento de Aceitação e Aquisição em valor igual ou inferior a R$ 999.990,90 (novecentos e noventa e nove mil, novecentos e noventa reais e noventa centavos), considerando a Taxa de Distribuição, que equivale à quantidade máxima de 99.009 (noventa e nove mil e nove) Cotas</w:t>
      </w:r>
      <w:r w:rsidRPr="00164648">
        <w:rPr>
          <w:sz w:val="20"/>
          <w:szCs w:val="20"/>
        </w:rPr>
        <w:t xml:space="preserve"> (“</w:t>
      </w:r>
      <w:r w:rsidRPr="00164648">
        <w:rPr>
          <w:sz w:val="20"/>
          <w:szCs w:val="20"/>
          <w:u w:val="single"/>
        </w:rPr>
        <w:t>Investidores Não Institucionais</w:t>
      </w:r>
      <w:r w:rsidRPr="00164648">
        <w:rPr>
          <w:sz w:val="20"/>
          <w:szCs w:val="20"/>
        </w:rPr>
        <w:t>” e, em conjunto com os Investidores Institucionais, os “</w:t>
      </w:r>
      <w:r w:rsidRPr="00164648">
        <w:rPr>
          <w:sz w:val="20"/>
          <w:szCs w:val="20"/>
          <w:u w:val="single"/>
        </w:rPr>
        <w:t>Investidores</w:t>
      </w:r>
      <w:r w:rsidRPr="00164648">
        <w:rPr>
          <w:sz w:val="20"/>
          <w:szCs w:val="20"/>
        </w:rPr>
        <w:t>”), em qualquer caso, que se enquadrem no público alvo do Fundo, conforme previsto no Regulamento</w:t>
      </w:r>
      <w:bookmarkEnd w:id="21"/>
      <w:r w:rsidR="000536E3" w:rsidRPr="00164648">
        <w:rPr>
          <w:sz w:val="20"/>
          <w:szCs w:val="20"/>
        </w:rPr>
        <w:t>.</w:t>
      </w:r>
    </w:p>
    <w:p w14:paraId="5A59D600" w14:textId="29935ECC" w:rsidR="003E098A" w:rsidRPr="00164648" w:rsidRDefault="00995CDF" w:rsidP="007645A7">
      <w:pPr>
        <w:spacing w:after="0" w:line="300" w:lineRule="exact"/>
        <w:rPr>
          <w:sz w:val="20"/>
          <w:szCs w:val="20"/>
        </w:rPr>
      </w:pPr>
      <w:r w:rsidRPr="00164648">
        <w:rPr>
          <w:sz w:val="20"/>
          <w:szCs w:val="20"/>
        </w:rPr>
        <w:t xml:space="preserve"> </w:t>
      </w:r>
    </w:p>
    <w:p w14:paraId="19E7E471" w14:textId="578D25C4" w:rsidR="00F33EC4" w:rsidRPr="00164648" w:rsidRDefault="00360711" w:rsidP="007645A7">
      <w:pPr>
        <w:spacing w:after="0" w:line="300" w:lineRule="exact"/>
        <w:rPr>
          <w:rFonts w:eastAsia="Calibri"/>
          <w:sz w:val="20"/>
          <w:szCs w:val="20"/>
        </w:rPr>
      </w:pPr>
      <w:r w:rsidRPr="00164648">
        <w:rPr>
          <w:bCs/>
          <w:iCs/>
          <w:spacing w:val="4"/>
          <w:sz w:val="20"/>
          <w:szCs w:val="20"/>
        </w:rPr>
        <w:t xml:space="preserve">O </w:t>
      </w:r>
      <w:r w:rsidR="002B7205" w:rsidRPr="00164648">
        <w:rPr>
          <w:bCs/>
          <w:iCs/>
          <w:spacing w:val="4"/>
          <w:sz w:val="20"/>
          <w:szCs w:val="20"/>
        </w:rPr>
        <w:t>Preço de Emissão e o Preço de Aquisição correspondem a R$ 9,77 (nove reais e setenta e sete centavos)</w:t>
      </w:r>
      <w:r w:rsidR="00F33EC4" w:rsidRPr="00164648">
        <w:rPr>
          <w:bCs/>
          <w:iCs/>
          <w:spacing w:val="4"/>
          <w:sz w:val="20"/>
          <w:szCs w:val="20"/>
        </w:rPr>
        <w:t xml:space="preserve">. </w:t>
      </w:r>
      <w:r w:rsidR="00F33EC4" w:rsidRPr="00164648">
        <w:rPr>
          <w:sz w:val="20"/>
          <w:szCs w:val="20"/>
          <w:lang w:eastAsia="en-GB"/>
        </w:rPr>
        <w:t xml:space="preserve">Será devida taxa no valor de R$ </w:t>
      </w:r>
      <w:r w:rsidR="000F576C" w:rsidRPr="00164648">
        <w:rPr>
          <w:rFonts w:eastAsia="Calibri"/>
          <w:bCs/>
          <w:caps/>
          <w:noProof/>
          <w:sz w:val="20"/>
          <w:szCs w:val="20"/>
        </w:rPr>
        <w:t>0,33</w:t>
      </w:r>
      <w:r w:rsidR="000F576C" w:rsidRPr="00164648">
        <w:rPr>
          <w:rFonts w:eastAsia="Calibri"/>
          <w:bCs/>
          <w:sz w:val="20"/>
          <w:szCs w:val="20"/>
          <w:lang w:val="pt-PT"/>
        </w:rPr>
        <w:t xml:space="preserve"> (trinta e três centavos</w:t>
      </w:r>
      <w:r w:rsidR="00F33EC4" w:rsidRPr="00164648">
        <w:rPr>
          <w:rFonts w:eastAsia="Calibri"/>
          <w:sz w:val="20"/>
          <w:szCs w:val="20"/>
        </w:rPr>
        <w:t>)</w:t>
      </w:r>
      <w:r w:rsidR="00F33EC4" w:rsidRPr="00164648" w:rsidDel="00026192">
        <w:rPr>
          <w:sz w:val="20"/>
          <w:szCs w:val="20"/>
          <w:lang w:eastAsia="en-GB"/>
        </w:rPr>
        <w:t xml:space="preserve"> </w:t>
      </w:r>
      <w:r w:rsidR="00F33EC4" w:rsidRPr="00164648">
        <w:rPr>
          <w:sz w:val="20"/>
          <w:szCs w:val="20"/>
          <w:lang w:eastAsia="en-GB"/>
        </w:rPr>
        <w:t>por Cota, equivalente a 3,</w:t>
      </w:r>
      <w:r w:rsidR="00550584" w:rsidRPr="00164648">
        <w:rPr>
          <w:sz w:val="20"/>
          <w:szCs w:val="20"/>
          <w:lang w:eastAsia="en-GB"/>
        </w:rPr>
        <w:t>3</w:t>
      </w:r>
      <w:r w:rsidR="00F33EC4" w:rsidRPr="00164648">
        <w:rPr>
          <w:sz w:val="20"/>
          <w:szCs w:val="20"/>
          <w:lang w:eastAsia="en-GB"/>
        </w:rPr>
        <w:t xml:space="preserve">8% (três inteiros e </w:t>
      </w:r>
      <w:r w:rsidR="00550584" w:rsidRPr="00164648">
        <w:rPr>
          <w:sz w:val="20"/>
          <w:szCs w:val="20"/>
          <w:lang w:eastAsia="en-GB"/>
        </w:rPr>
        <w:t xml:space="preserve">trinta e oito </w:t>
      </w:r>
      <w:r w:rsidR="00F33EC4" w:rsidRPr="00164648">
        <w:rPr>
          <w:sz w:val="20"/>
          <w:szCs w:val="20"/>
          <w:lang w:eastAsia="en-GB"/>
        </w:rPr>
        <w:t>centésimos por cento)</w:t>
      </w:r>
      <w:r w:rsidR="00F33EC4" w:rsidRPr="00164648">
        <w:rPr>
          <w:rFonts w:eastAsia="Calibri"/>
          <w:sz w:val="20"/>
          <w:szCs w:val="20"/>
        </w:rPr>
        <w:t xml:space="preserve"> </w:t>
      </w:r>
      <w:r w:rsidR="00F33EC4" w:rsidRPr="00164648">
        <w:rPr>
          <w:sz w:val="20"/>
          <w:szCs w:val="20"/>
          <w:lang w:eastAsia="en-GB"/>
        </w:rPr>
        <w:t>do Preço de Emissão e do Preço de Aquisição, a ser paga pelos Investidores adicionalmente ao Preço de Emissão e ao Preço de Aquisição (“</w:t>
      </w:r>
      <w:r w:rsidR="00F33EC4" w:rsidRPr="00164648">
        <w:rPr>
          <w:sz w:val="20"/>
          <w:szCs w:val="20"/>
          <w:u w:val="single"/>
          <w:lang w:eastAsia="en-GB"/>
        </w:rPr>
        <w:t>Taxa de Distribuição</w:t>
      </w:r>
      <w:r w:rsidR="00F33EC4" w:rsidRPr="00164648">
        <w:rPr>
          <w:sz w:val="20"/>
          <w:szCs w:val="20"/>
          <w:lang w:eastAsia="en-GB"/>
        </w:rPr>
        <w:t xml:space="preserve">”), cujos recursos serão utilizados exclusivamente para pagamento dos custos e despesas da Oferta, sendo certo que </w:t>
      </w:r>
      <w:r w:rsidR="00F33EC4" w:rsidRPr="00164648">
        <w:rPr>
          <w:b/>
          <w:bCs/>
          <w:sz w:val="20"/>
          <w:szCs w:val="20"/>
          <w:lang w:eastAsia="en-GB"/>
        </w:rPr>
        <w:t xml:space="preserve">(i) </w:t>
      </w:r>
      <w:r w:rsidR="00F33EC4" w:rsidRPr="00164648">
        <w:rPr>
          <w:sz w:val="20"/>
          <w:szCs w:val="20"/>
        </w:rPr>
        <w:t>eventuais custos e despesas da Oferta não arcados pela Taxa de Distribuição serão de responsabilidade do Fundo</w:t>
      </w:r>
      <w:r w:rsidR="00F33EC4" w:rsidRPr="00164648">
        <w:rPr>
          <w:bCs/>
          <w:sz w:val="20"/>
          <w:szCs w:val="20"/>
        </w:rPr>
        <w:t xml:space="preserve"> e do Vendedor, </w:t>
      </w:r>
      <w:r w:rsidR="00F33EC4" w:rsidRPr="00164648">
        <w:rPr>
          <w:bCs/>
          <w:sz w:val="20"/>
          <w:szCs w:val="20"/>
        </w:rPr>
        <w:lastRenderedPageBreak/>
        <w:t>observada a proporção entre o montante efetivamente colocado na Oferta Primária e na Oferta Secundária, respectivamente</w:t>
      </w:r>
      <w:r w:rsidR="00F33EC4" w:rsidRPr="00164648">
        <w:rPr>
          <w:sz w:val="20"/>
          <w:szCs w:val="20"/>
          <w:lang w:eastAsia="en-GB"/>
        </w:rPr>
        <w:t xml:space="preserve">; e </w:t>
      </w:r>
      <w:r w:rsidR="00F33EC4" w:rsidRPr="00164648">
        <w:rPr>
          <w:b/>
          <w:bCs/>
          <w:sz w:val="20"/>
          <w:szCs w:val="20"/>
          <w:lang w:eastAsia="en-GB"/>
        </w:rPr>
        <w:t>(</w:t>
      </w:r>
      <w:proofErr w:type="spellStart"/>
      <w:r w:rsidR="00F33EC4" w:rsidRPr="00164648">
        <w:rPr>
          <w:b/>
          <w:bCs/>
          <w:sz w:val="20"/>
          <w:szCs w:val="20"/>
          <w:lang w:eastAsia="en-GB"/>
        </w:rPr>
        <w:t>ii</w:t>
      </w:r>
      <w:proofErr w:type="spellEnd"/>
      <w:r w:rsidR="00F33EC4" w:rsidRPr="00164648">
        <w:rPr>
          <w:b/>
          <w:bCs/>
          <w:sz w:val="20"/>
          <w:szCs w:val="20"/>
          <w:lang w:eastAsia="en-GB"/>
        </w:rPr>
        <w:t>)</w:t>
      </w:r>
      <w:r w:rsidR="00F33EC4" w:rsidRPr="00164648">
        <w:rPr>
          <w:sz w:val="20"/>
          <w:szCs w:val="20"/>
          <w:lang w:eastAsia="en-GB"/>
        </w:rPr>
        <w:t xml:space="preserve"> eventual saldo positivo da Taxa de Distribuição será incorporado ao patrimônio do Fundo</w:t>
      </w:r>
      <w:r w:rsidR="00F33EC4" w:rsidRPr="00164648">
        <w:rPr>
          <w:rFonts w:eastAsia="Calibri"/>
          <w:sz w:val="20"/>
          <w:szCs w:val="20"/>
        </w:rPr>
        <w:t>.</w:t>
      </w:r>
      <w:r w:rsidR="00F33EC4" w:rsidRPr="00164648">
        <w:rPr>
          <w:sz w:val="20"/>
          <w:szCs w:val="20"/>
        </w:rPr>
        <w:t xml:space="preserve"> </w:t>
      </w:r>
      <w:r w:rsidR="00F33EC4" w:rsidRPr="00164648">
        <w:rPr>
          <w:rFonts w:eastAsia="Calibri"/>
          <w:sz w:val="20"/>
          <w:szCs w:val="20"/>
        </w:rPr>
        <w:t>O Fundo não poderá arcar em hipótese alguma com custos relativos à contratação de instituições que sejam consideradas vinculadas à Administradora, nos termos do entendimento constante do Ofício-Circular/CVM/SIN/nº 5/2014.</w:t>
      </w:r>
    </w:p>
    <w:p w14:paraId="275C4E9E" w14:textId="77777777" w:rsidR="005E6374" w:rsidRPr="00164648" w:rsidRDefault="005E6374" w:rsidP="007645A7">
      <w:pPr>
        <w:spacing w:after="0" w:line="300" w:lineRule="exact"/>
        <w:rPr>
          <w:bCs/>
          <w:iCs/>
          <w:spacing w:val="4"/>
          <w:sz w:val="20"/>
          <w:szCs w:val="20"/>
        </w:rPr>
      </w:pPr>
    </w:p>
    <w:p w14:paraId="4BAF4AAC" w14:textId="1D020763" w:rsidR="00812981" w:rsidRPr="00164648" w:rsidRDefault="00F33EC4" w:rsidP="007645A7">
      <w:pPr>
        <w:spacing w:after="0" w:line="300" w:lineRule="exact"/>
        <w:rPr>
          <w:rFonts w:eastAsia="Calibri"/>
          <w:sz w:val="20"/>
          <w:szCs w:val="20"/>
        </w:rPr>
      </w:pPr>
      <w:r w:rsidRPr="00164648">
        <w:rPr>
          <w:rFonts w:eastAsia="Calibri"/>
          <w:sz w:val="20"/>
          <w:szCs w:val="20"/>
        </w:rPr>
        <w:t>Assim, o preço de subscrição</w:t>
      </w:r>
      <w:r w:rsidR="00193F9C" w:rsidRPr="00164648">
        <w:rPr>
          <w:rFonts w:eastAsia="Calibri"/>
          <w:sz w:val="20"/>
          <w:szCs w:val="20"/>
        </w:rPr>
        <w:t>/aquisição</w:t>
      </w:r>
      <w:r w:rsidRPr="00164648">
        <w:rPr>
          <w:rFonts w:eastAsia="Calibri"/>
          <w:sz w:val="20"/>
          <w:szCs w:val="20"/>
        </w:rPr>
        <w:t xml:space="preserve"> das Cotas será equivalente ao Preço de Emissão ou ao Preço de Aquisição, conforme o caso, acrescido da Taxa de Distribuição, totalizando o valor de</w:t>
      </w:r>
      <w:bookmarkStart w:id="22" w:name="_Hlk146719366"/>
      <w:r w:rsidRPr="00164648">
        <w:rPr>
          <w:rFonts w:eastAsia="Calibri"/>
          <w:sz w:val="20"/>
          <w:szCs w:val="20"/>
        </w:rPr>
        <w:t xml:space="preserve"> </w:t>
      </w:r>
      <w:bookmarkStart w:id="23" w:name="_Hlk146732714"/>
      <w:bookmarkEnd w:id="22"/>
      <w:r w:rsidRPr="00164648">
        <w:rPr>
          <w:rFonts w:eastAsia="Calibri"/>
          <w:sz w:val="20"/>
          <w:szCs w:val="20"/>
        </w:rPr>
        <w:t xml:space="preserve">R$ </w:t>
      </w:r>
      <w:r w:rsidR="000F576C" w:rsidRPr="00164648">
        <w:rPr>
          <w:rFonts w:eastAsia="Calibri"/>
          <w:sz w:val="20"/>
          <w:szCs w:val="20"/>
          <w:lang w:val="pt-PT"/>
        </w:rPr>
        <w:t>10,10 (dez reais e dez centavos</w:t>
      </w:r>
      <w:r w:rsidRPr="00164648">
        <w:rPr>
          <w:rFonts w:eastAsia="Calibri"/>
          <w:sz w:val="20"/>
          <w:szCs w:val="20"/>
        </w:rPr>
        <w:t xml:space="preserve">) </w:t>
      </w:r>
      <w:bookmarkEnd w:id="23"/>
      <w:r w:rsidRPr="00164648">
        <w:rPr>
          <w:rFonts w:eastAsia="Calibri"/>
          <w:sz w:val="20"/>
          <w:szCs w:val="20"/>
        </w:rPr>
        <w:t xml:space="preserve">por </w:t>
      </w:r>
      <w:r w:rsidRPr="00164648">
        <w:rPr>
          <w:bCs/>
          <w:iCs/>
          <w:sz w:val="20"/>
          <w:szCs w:val="20"/>
        </w:rPr>
        <w:t xml:space="preserve">Cota </w:t>
      </w:r>
      <w:r w:rsidRPr="00164648">
        <w:rPr>
          <w:rFonts w:eastAsia="Calibri"/>
          <w:sz w:val="20"/>
          <w:szCs w:val="20"/>
        </w:rPr>
        <w:t>(“</w:t>
      </w:r>
      <w:r w:rsidRPr="00164648">
        <w:rPr>
          <w:rFonts w:eastAsia="Calibri"/>
          <w:sz w:val="20"/>
          <w:szCs w:val="20"/>
          <w:u w:val="single"/>
        </w:rPr>
        <w:t>Preço da Cota</w:t>
      </w:r>
      <w:r w:rsidRPr="00164648">
        <w:rPr>
          <w:rFonts w:eastAsia="Calibri"/>
          <w:sz w:val="20"/>
          <w:szCs w:val="20"/>
        </w:rPr>
        <w:t>”).</w:t>
      </w:r>
    </w:p>
    <w:p w14:paraId="1602D522" w14:textId="77777777" w:rsidR="005E6374" w:rsidRPr="00164648" w:rsidRDefault="005E6374" w:rsidP="007645A7">
      <w:pPr>
        <w:spacing w:after="0" w:line="300" w:lineRule="exact"/>
        <w:rPr>
          <w:sz w:val="20"/>
          <w:szCs w:val="20"/>
        </w:rPr>
      </w:pPr>
    </w:p>
    <w:p w14:paraId="3F1257B1" w14:textId="1A371FF3" w:rsidR="00812981" w:rsidRPr="00164648" w:rsidRDefault="00812981" w:rsidP="007645A7">
      <w:pPr>
        <w:spacing w:after="0" w:line="300" w:lineRule="exact"/>
        <w:rPr>
          <w:sz w:val="20"/>
          <w:szCs w:val="20"/>
        </w:rPr>
      </w:pPr>
      <w:r w:rsidRPr="00164648">
        <w:rPr>
          <w:sz w:val="20"/>
          <w:szCs w:val="20"/>
        </w:rPr>
        <w:t xml:space="preserve">Este </w:t>
      </w:r>
      <w:r w:rsidR="000A777A" w:rsidRPr="00164648">
        <w:rPr>
          <w:sz w:val="20"/>
          <w:szCs w:val="20"/>
        </w:rPr>
        <w:t xml:space="preserve">Documento </w:t>
      </w:r>
      <w:r w:rsidR="00E62B42" w:rsidRPr="00164648">
        <w:rPr>
          <w:sz w:val="20"/>
          <w:szCs w:val="20"/>
        </w:rPr>
        <w:t>de Aceitação</w:t>
      </w:r>
      <w:r w:rsidR="00FE5BB3" w:rsidRPr="00164648">
        <w:rPr>
          <w:sz w:val="20"/>
          <w:szCs w:val="20"/>
        </w:rPr>
        <w:t xml:space="preserve"> </w:t>
      </w:r>
      <w:r w:rsidR="00F33EC4" w:rsidRPr="00164648">
        <w:rPr>
          <w:sz w:val="20"/>
          <w:szCs w:val="20"/>
        </w:rPr>
        <w:t xml:space="preserve">e Aquisição é </w:t>
      </w:r>
      <w:r w:rsidRPr="00164648">
        <w:rPr>
          <w:sz w:val="20"/>
          <w:szCs w:val="20"/>
        </w:rPr>
        <w:t>irrevogável e irretratável, exceto nas circunstâncias aqui previstas.</w:t>
      </w:r>
    </w:p>
    <w:p w14:paraId="59D4CA2B" w14:textId="67265530" w:rsidR="00AE4F85" w:rsidRPr="00164648" w:rsidRDefault="00AE4F85" w:rsidP="007645A7">
      <w:pPr>
        <w:spacing w:after="0" w:line="300" w:lineRule="exact"/>
        <w:rPr>
          <w:sz w:val="20"/>
          <w:szCs w:val="20"/>
        </w:rPr>
      </w:pPr>
    </w:p>
    <w:p w14:paraId="4F9901B4" w14:textId="4756DCA1" w:rsidR="000536E3" w:rsidRPr="00164648" w:rsidRDefault="00F33EC4" w:rsidP="007645A7">
      <w:pPr>
        <w:spacing w:after="0" w:line="300" w:lineRule="exact"/>
        <w:rPr>
          <w:sz w:val="20"/>
          <w:szCs w:val="20"/>
        </w:rPr>
      </w:pPr>
      <w:r w:rsidRPr="00164648">
        <w:rPr>
          <w:rFonts w:eastAsia="Calibri"/>
          <w:sz w:val="20"/>
          <w:szCs w:val="20"/>
        </w:rPr>
        <w:t xml:space="preserve">Nos termos da </w:t>
      </w:r>
      <w:r w:rsidRPr="00164648">
        <w:rPr>
          <w:sz w:val="20"/>
          <w:szCs w:val="20"/>
        </w:rPr>
        <w:t>regulamentação</w:t>
      </w:r>
      <w:r w:rsidRPr="00164648">
        <w:rPr>
          <w:rFonts w:eastAsia="Calibri"/>
          <w:sz w:val="20"/>
          <w:szCs w:val="20"/>
        </w:rPr>
        <w:t xml:space="preserve"> em vigor, poderá ser aceita a participação de Pessoas Vinculadas (conforme definido abaixo) na Oferta. Para os fins da Oferta, serão consideradas pessoas vinculadas os Investidores que sejam, nos termos do inciso XVI do artigo 2º da Resolução CVM 160 e do artigo 2º, inciso XII, da Resolução da CVM nº 35, de 26 de maio de 2021, conforme em vigor: </w:t>
      </w:r>
      <w:r w:rsidR="004267D3" w:rsidRPr="00164648">
        <w:rPr>
          <w:rFonts w:eastAsia="Calibri"/>
          <w:b/>
          <w:bCs/>
          <w:sz w:val="20"/>
          <w:szCs w:val="20"/>
        </w:rPr>
        <w:t>(i)</w:t>
      </w:r>
      <w:r w:rsidR="004267D3" w:rsidRPr="00164648">
        <w:rPr>
          <w:rFonts w:eastAsia="Calibri"/>
          <w:sz w:val="20"/>
          <w:szCs w:val="20"/>
        </w:rPr>
        <w:t xml:space="preserve"> controladores, diretos ou indiretos, e/ou administradores, do Fundo, da Administradora, da Gestora,</w:t>
      </w:r>
      <w:r w:rsidR="004267D3" w:rsidRPr="00164648">
        <w:rPr>
          <w:sz w:val="20"/>
          <w:szCs w:val="20"/>
        </w:rPr>
        <w:t xml:space="preserve"> </w:t>
      </w:r>
      <w:r w:rsidR="004267D3" w:rsidRPr="00164648">
        <w:rPr>
          <w:rFonts w:eastAsia="Calibri"/>
          <w:sz w:val="20"/>
          <w:szCs w:val="20"/>
        </w:rPr>
        <w:t xml:space="preserve">do Vendedor e/ou outras pessoas vinculadas à Oferta, bem como seus respectivos cônjuges ou companheiros, seus ascendentes, descendentes e colaterais até o 2º (segundo) grau; </w:t>
      </w:r>
      <w:r w:rsidR="004267D3" w:rsidRPr="00164648">
        <w:rPr>
          <w:rFonts w:eastAsia="Calibri"/>
          <w:b/>
          <w:bCs/>
          <w:sz w:val="20"/>
          <w:szCs w:val="20"/>
        </w:rPr>
        <w:t>(</w:t>
      </w:r>
      <w:proofErr w:type="spellStart"/>
      <w:r w:rsidR="004267D3" w:rsidRPr="00164648">
        <w:rPr>
          <w:rFonts w:eastAsia="Calibri"/>
          <w:b/>
          <w:bCs/>
          <w:sz w:val="20"/>
          <w:szCs w:val="20"/>
        </w:rPr>
        <w:t>ii</w:t>
      </w:r>
      <w:proofErr w:type="spellEnd"/>
      <w:r w:rsidR="004267D3" w:rsidRPr="00164648">
        <w:rPr>
          <w:rFonts w:eastAsia="Calibri"/>
          <w:b/>
          <w:bCs/>
          <w:sz w:val="20"/>
          <w:szCs w:val="20"/>
        </w:rPr>
        <w:t>)</w:t>
      </w:r>
      <w:r w:rsidR="004267D3" w:rsidRPr="00164648">
        <w:rPr>
          <w:rFonts w:eastAsia="Calibri"/>
          <w:sz w:val="20"/>
          <w:szCs w:val="20"/>
        </w:rPr>
        <w:t xml:space="preserve"> controladores, diretos ou indiretos, e/ou administradores dos Coordenadores e dos Participantes Especiais; </w:t>
      </w:r>
      <w:r w:rsidR="004267D3" w:rsidRPr="00164648">
        <w:rPr>
          <w:rFonts w:eastAsia="Calibri"/>
          <w:b/>
          <w:bCs/>
          <w:sz w:val="20"/>
          <w:szCs w:val="20"/>
        </w:rPr>
        <w:t>(</w:t>
      </w:r>
      <w:proofErr w:type="spellStart"/>
      <w:r w:rsidR="004267D3" w:rsidRPr="00164648">
        <w:rPr>
          <w:rFonts w:eastAsia="Calibri"/>
          <w:b/>
          <w:bCs/>
          <w:sz w:val="20"/>
          <w:szCs w:val="20"/>
        </w:rPr>
        <w:t>iii</w:t>
      </w:r>
      <w:proofErr w:type="spellEnd"/>
      <w:r w:rsidR="004267D3" w:rsidRPr="00164648">
        <w:rPr>
          <w:rFonts w:eastAsia="Calibri"/>
          <w:b/>
          <w:bCs/>
          <w:sz w:val="20"/>
          <w:szCs w:val="20"/>
        </w:rPr>
        <w:t>)</w:t>
      </w:r>
      <w:r w:rsidR="004267D3" w:rsidRPr="00164648">
        <w:rPr>
          <w:rFonts w:eastAsia="Calibri"/>
          <w:sz w:val="20"/>
          <w:szCs w:val="20"/>
        </w:rPr>
        <w:t xml:space="preserve"> funcionários, operadores e demais prepostos dos Coordenadores, dos Participantes Especiais, da Administradora, da Gestora,</w:t>
      </w:r>
      <w:r w:rsidR="004267D3" w:rsidRPr="00164648">
        <w:rPr>
          <w:sz w:val="20"/>
          <w:szCs w:val="20"/>
        </w:rPr>
        <w:t xml:space="preserve"> </w:t>
      </w:r>
      <w:r w:rsidR="004267D3" w:rsidRPr="00164648">
        <w:rPr>
          <w:rFonts w:eastAsia="Calibri"/>
          <w:sz w:val="20"/>
          <w:szCs w:val="20"/>
        </w:rPr>
        <w:t xml:space="preserve">do Vendedor, diretamente envolvidos na estruturação da Oferta; </w:t>
      </w:r>
      <w:r w:rsidR="004267D3" w:rsidRPr="00164648">
        <w:rPr>
          <w:rFonts w:eastAsia="Calibri"/>
          <w:b/>
          <w:bCs/>
          <w:sz w:val="20"/>
          <w:szCs w:val="20"/>
        </w:rPr>
        <w:t>(</w:t>
      </w:r>
      <w:proofErr w:type="spellStart"/>
      <w:r w:rsidR="004267D3" w:rsidRPr="00164648">
        <w:rPr>
          <w:rFonts w:eastAsia="Calibri"/>
          <w:b/>
          <w:bCs/>
          <w:sz w:val="20"/>
          <w:szCs w:val="20"/>
        </w:rPr>
        <w:t>iv</w:t>
      </w:r>
      <w:proofErr w:type="spellEnd"/>
      <w:r w:rsidR="004267D3" w:rsidRPr="00164648">
        <w:rPr>
          <w:rFonts w:eastAsia="Calibri"/>
          <w:b/>
          <w:bCs/>
          <w:sz w:val="20"/>
          <w:szCs w:val="20"/>
        </w:rPr>
        <w:t>)</w:t>
      </w:r>
      <w:r w:rsidR="004267D3" w:rsidRPr="00164648">
        <w:rPr>
          <w:rFonts w:eastAsia="Calibri"/>
          <w:sz w:val="20"/>
          <w:szCs w:val="20"/>
        </w:rPr>
        <w:t xml:space="preserve"> assessores de investimento que prestem serviços aos Coordenadores e aos Participantes Especiais; </w:t>
      </w:r>
      <w:r w:rsidR="004267D3" w:rsidRPr="00164648">
        <w:rPr>
          <w:rFonts w:eastAsia="Calibri"/>
          <w:b/>
          <w:bCs/>
          <w:sz w:val="20"/>
          <w:szCs w:val="20"/>
        </w:rPr>
        <w:t>(v)</w:t>
      </w:r>
      <w:r w:rsidR="004267D3" w:rsidRPr="00164648">
        <w:rPr>
          <w:rFonts w:eastAsia="Calibri"/>
          <w:sz w:val="20"/>
          <w:szCs w:val="20"/>
        </w:rPr>
        <w:t xml:space="preserve"> </w:t>
      </w:r>
      <w:r w:rsidR="004267D3" w:rsidRPr="00164648">
        <w:rPr>
          <w:sz w:val="20"/>
          <w:szCs w:val="20"/>
        </w:rPr>
        <w:t xml:space="preserve">demais profissionais que mantenham, com </w:t>
      </w:r>
      <w:r w:rsidR="004267D3" w:rsidRPr="00164648">
        <w:rPr>
          <w:rFonts w:eastAsia="Calibri"/>
          <w:sz w:val="20"/>
          <w:szCs w:val="20"/>
        </w:rPr>
        <w:t>os Coordenadores</w:t>
      </w:r>
      <w:r w:rsidR="004267D3" w:rsidRPr="00164648">
        <w:rPr>
          <w:sz w:val="20"/>
          <w:szCs w:val="20"/>
        </w:rPr>
        <w:t>, os Participantes Especiais, a Gestora</w:t>
      </w:r>
      <w:r w:rsidR="004267D3" w:rsidRPr="00164648">
        <w:rPr>
          <w:rFonts w:eastAsia="Calibri"/>
          <w:sz w:val="20"/>
          <w:szCs w:val="20"/>
        </w:rPr>
        <w:t>, o Vendedor</w:t>
      </w:r>
      <w:r w:rsidR="004267D3" w:rsidRPr="00164648">
        <w:rPr>
          <w:sz w:val="20"/>
          <w:szCs w:val="20"/>
        </w:rPr>
        <w:t xml:space="preserve"> e a Administradora, contrato de prestação de serviços diretamente relacionados à atividade de intermediação ou de suporte operacional no âmbito da Oferta; </w:t>
      </w:r>
      <w:r w:rsidR="004267D3" w:rsidRPr="00164648">
        <w:rPr>
          <w:b/>
          <w:sz w:val="20"/>
          <w:szCs w:val="20"/>
        </w:rPr>
        <w:t>(vi)</w:t>
      </w:r>
      <w:r w:rsidR="004267D3" w:rsidRPr="00164648">
        <w:rPr>
          <w:sz w:val="20"/>
          <w:szCs w:val="20"/>
        </w:rPr>
        <w:t xml:space="preserve"> sociedades controladas, direta ou indiretamente, pelos </w:t>
      </w:r>
      <w:r w:rsidR="004267D3" w:rsidRPr="00164648">
        <w:rPr>
          <w:rFonts w:eastAsia="Calibri"/>
          <w:sz w:val="20"/>
          <w:szCs w:val="20"/>
        </w:rPr>
        <w:t>Coordenadores</w:t>
      </w:r>
      <w:r w:rsidR="004267D3" w:rsidRPr="00164648">
        <w:rPr>
          <w:sz w:val="20"/>
          <w:szCs w:val="20"/>
        </w:rPr>
        <w:t xml:space="preserve">, pelos Participantes Especiais, pela Gestora, pela Administradora, </w:t>
      </w:r>
      <w:r w:rsidR="004267D3" w:rsidRPr="00164648">
        <w:rPr>
          <w:rFonts w:eastAsia="Calibri"/>
          <w:sz w:val="20"/>
          <w:szCs w:val="20"/>
        </w:rPr>
        <w:t xml:space="preserve">pelo Vendedor, </w:t>
      </w:r>
      <w:r w:rsidR="004267D3" w:rsidRPr="00164648">
        <w:rPr>
          <w:sz w:val="20"/>
          <w:szCs w:val="20"/>
        </w:rPr>
        <w:t>ou por pessoas a elas vinculadas</w:t>
      </w:r>
      <w:r w:rsidR="004267D3" w:rsidRPr="00164648">
        <w:rPr>
          <w:rFonts w:eastAsia="Calibri"/>
          <w:sz w:val="20"/>
          <w:szCs w:val="20"/>
        </w:rPr>
        <w:t xml:space="preserve">; </w:t>
      </w:r>
      <w:r w:rsidR="004267D3" w:rsidRPr="00164648">
        <w:rPr>
          <w:rFonts w:eastAsia="Calibri"/>
          <w:b/>
          <w:bCs/>
          <w:sz w:val="20"/>
          <w:szCs w:val="20"/>
        </w:rPr>
        <w:t>(</w:t>
      </w:r>
      <w:proofErr w:type="spellStart"/>
      <w:r w:rsidR="004267D3" w:rsidRPr="00164648">
        <w:rPr>
          <w:rFonts w:eastAsia="Calibri"/>
          <w:b/>
          <w:bCs/>
          <w:sz w:val="20"/>
          <w:szCs w:val="20"/>
        </w:rPr>
        <w:t>vii</w:t>
      </w:r>
      <w:proofErr w:type="spellEnd"/>
      <w:r w:rsidR="004267D3" w:rsidRPr="00164648">
        <w:rPr>
          <w:rFonts w:eastAsia="Calibri"/>
          <w:b/>
          <w:bCs/>
          <w:sz w:val="20"/>
          <w:szCs w:val="20"/>
        </w:rPr>
        <w:t>)</w:t>
      </w:r>
      <w:r w:rsidR="004267D3" w:rsidRPr="00164648">
        <w:rPr>
          <w:rFonts w:eastAsia="Calibri"/>
          <w:sz w:val="20"/>
          <w:szCs w:val="20"/>
        </w:rPr>
        <w:t xml:space="preserve"> cônjuge ou companheiro e filhos menores das pessoas mencionadas nos itens “(</w:t>
      </w:r>
      <w:proofErr w:type="spellStart"/>
      <w:r w:rsidR="004267D3" w:rsidRPr="00164648">
        <w:rPr>
          <w:rFonts w:eastAsia="Calibri"/>
          <w:sz w:val="20"/>
          <w:szCs w:val="20"/>
        </w:rPr>
        <w:t>ii</w:t>
      </w:r>
      <w:proofErr w:type="spellEnd"/>
      <w:r w:rsidR="004267D3" w:rsidRPr="00164648">
        <w:rPr>
          <w:rFonts w:eastAsia="Calibri"/>
          <w:sz w:val="20"/>
          <w:szCs w:val="20"/>
        </w:rPr>
        <w:t xml:space="preserve">)” a “(v)” acima; e </w:t>
      </w:r>
      <w:r w:rsidR="004267D3" w:rsidRPr="00164648">
        <w:rPr>
          <w:rFonts w:eastAsia="Calibri"/>
          <w:b/>
          <w:bCs/>
          <w:sz w:val="20"/>
          <w:szCs w:val="20"/>
        </w:rPr>
        <w:t>(</w:t>
      </w:r>
      <w:proofErr w:type="spellStart"/>
      <w:r w:rsidR="004267D3" w:rsidRPr="00164648">
        <w:rPr>
          <w:rFonts w:eastAsia="Calibri"/>
          <w:b/>
          <w:bCs/>
          <w:sz w:val="20"/>
          <w:szCs w:val="20"/>
        </w:rPr>
        <w:t>viii</w:t>
      </w:r>
      <w:proofErr w:type="spellEnd"/>
      <w:r w:rsidR="004267D3" w:rsidRPr="00164648">
        <w:rPr>
          <w:rFonts w:eastAsia="Calibri"/>
          <w:b/>
          <w:bCs/>
          <w:sz w:val="20"/>
          <w:szCs w:val="20"/>
        </w:rPr>
        <w:t>)</w:t>
      </w:r>
      <w:r w:rsidR="004267D3" w:rsidRPr="00164648">
        <w:rPr>
          <w:rFonts w:eastAsia="Calibri"/>
          <w:sz w:val="20"/>
          <w:szCs w:val="20"/>
        </w:rPr>
        <w:t xml:space="preserve"> fundos de investimento cuja maioria das cotas pertença a pessoas mencionadas nos itens acima, salvo se geridos discricionariamente por terceiros que não sejam Pessoas Vinculadas</w:t>
      </w:r>
      <w:r w:rsidRPr="00164648">
        <w:rPr>
          <w:rFonts w:eastAsia="Calibri"/>
          <w:sz w:val="20"/>
          <w:szCs w:val="20"/>
        </w:rPr>
        <w:t xml:space="preserve"> </w:t>
      </w:r>
      <w:r w:rsidR="000536E3" w:rsidRPr="00164648">
        <w:rPr>
          <w:rFonts w:eastAsia="Calibri"/>
          <w:sz w:val="20"/>
          <w:szCs w:val="20"/>
        </w:rPr>
        <w:t>(“</w:t>
      </w:r>
      <w:r w:rsidR="000536E3" w:rsidRPr="00164648">
        <w:rPr>
          <w:rFonts w:eastAsia="Calibri"/>
          <w:sz w:val="20"/>
          <w:szCs w:val="20"/>
          <w:u w:val="single"/>
        </w:rPr>
        <w:t>Pessoas Vinculadas</w:t>
      </w:r>
      <w:r w:rsidR="000536E3" w:rsidRPr="00164648">
        <w:rPr>
          <w:sz w:val="20"/>
          <w:szCs w:val="20"/>
        </w:rPr>
        <w:t xml:space="preserve">”). </w:t>
      </w:r>
    </w:p>
    <w:p w14:paraId="485D9932" w14:textId="3D173C1B" w:rsidR="003E098A" w:rsidRPr="00164648" w:rsidRDefault="003E098A" w:rsidP="007645A7">
      <w:pPr>
        <w:spacing w:after="0" w:line="300" w:lineRule="exact"/>
        <w:rPr>
          <w:sz w:val="20"/>
          <w:szCs w:val="20"/>
        </w:rPr>
      </w:pPr>
    </w:p>
    <w:p w14:paraId="3F69B65E" w14:textId="7B3532AA" w:rsidR="00B83897" w:rsidRPr="00164648" w:rsidRDefault="00B83897" w:rsidP="007645A7">
      <w:pPr>
        <w:spacing w:after="0" w:line="300" w:lineRule="exact"/>
        <w:rPr>
          <w:sz w:val="20"/>
          <w:szCs w:val="20"/>
          <w:u w:val="single"/>
        </w:rPr>
      </w:pPr>
      <w:r w:rsidRPr="00164648">
        <w:rPr>
          <w:sz w:val="20"/>
          <w:szCs w:val="20"/>
          <w:u w:val="single"/>
        </w:rPr>
        <w:t>Montante da Oferta</w:t>
      </w:r>
    </w:p>
    <w:p w14:paraId="378A22CC" w14:textId="731478FE" w:rsidR="00B83897" w:rsidRPr="00164648" w:rsidRDefault="00B83897" w:rsidP="007645A7">
      <w:pPr>
        <w:spacing w:after="0" w:line="300" w:lineRule="exact"/>
        <w:rPr>
          <w:rFonts w:eastAsia="Calibri"/>
          <w:sz w:val="20"/>
          <w:szCs w:val="20"/>
        </w:rPr>
      </w:pPr>
    </w:p>
    <w:p w14:paraId="7372A6AD" w14:textId="04980818" w:rsidR="00B83897" w:rsidRPr="00164648" w:rsidRDefault="00B83897" w:rsidP="007645A7">
      <w:pPr>
        <w:spacing w:after="0" w:line="300" w:lineRule="exact"/>
        <w:rPr>
          <w:rFonts w:eastAsia="Calibri"/>
          <w:sz w:val="20"/>
          <w:szCs w:val="20"/>
        </w:rPr>
      </w:pPr>
      <w:r w:rsidRPr="00164648">
        <w:rPr>
          <w:rFonts w:eastAsia="Calibri"/>
          <w:sz w:val="20"/>
          <w:szCs w:val="20"/>
        </w:rPr>
        <w:t xml:space="preserve">O montante da Oferta Primária será de, inicialmente, </w:t>
      </w:r>
      <w:bookmarkStart w:id="24" w:name="_Hlk146731881"/>
      <w:r w:rsidRPr="00164648">
        <w:rPr>
          <w:rFonts w:eastAsia="Calibri"/>
          <w:sz w:val="20"/>
          <w:szCs w:val="20"/>
        </w:rPr>
        <w:t xml:space="preserve">R$ </w:t>
      </w:r>
      <w:bookmarkEnd w:id="24"/>
      <w:r w:rsidRPr="00164648">
        <w:rPr>
          <w:rFonts w:eastAsia="Calibri"/>
          <w:sz w:val="20"/>
          <w:szCs w:val="20"/>
        </w:rPr>
        <w:t>664.000.004,81 (seiscentos e sessenta e quatro milhões, quatro reais e oitenta e um centavos), sem considerar a Taxa de Distribuição (“</w:t>
      </w:r>
      <w:r w:rsidRPr="00164648">
        <w:rPr>
          <w:rFonts w:eastAsia="Calibri"/>
          <w:sz w:val="20"/>
          <w:szCs w:val="20"/>
          <w:u w:val="single"/>
        </w:rPr>
        <w:t>Montante Inicial da Oferta Primária</w:t>
      </w:r>
      <w:r w:rsidRPr="00164648">
        <w:rPr>
          <w:rFonts w:eastAsia="Calibri"/>
          <w:sz w:val="20"/>
          <w:szCs w:val="20"/>
        </w:rPr>
        <w:t>”). O montante da Oferta Secundária será de, inicialmente, R$ 130.993.229,00 (cento e trinta milhões, novecentos e noventa e três mil e duzentos e vinte e nove reais), sem considerar a Taxa de Distribuição (“</w:t>
      </w:r>
      <w:r w:rsidRPr="00164648">
        <w:rPr>
          <w:rFonts w:eastAsia="Calibri"/>
          <w:sz w:val="20"/>
          <w:szCs w:val="20"/>
          <w:u w:val="single"/>
        </w:rPr>
        <w:t>Montante Inicial da Oferta Secundária</w:t>
      </w:r>
      <w:r w:rsidRPr="00164648">
        <w:rPr>
          <w:rFonts w:eastAsia="Calibri"/>
          <w:sz w:val="20"/>
          <w:szCs w:val="20"/>
        </w:rPr>
        <w:t xml:space="preserve">”). Quando considerados em conjunto, o Montante Inicial da Oferta Primária e o Montante Total da Oferta Secundária corresponderão ao valor de, inicialmente, R$ </w:t>
      </w:r>
      <w:bookmarkStart w:id="25" w:name="_Hlk146732490"/>
      <w:r w:rsidRPr="00164648">
        <w:rPr>
          <w:rFonts w:eastAsia="Calibri"/>
          <w:sz w:val="20"/>
          <w:szCs w:val="20"/>
        </w:rPr>
        <w:t>794.993.233,81</w:t>
      </w:r>
      <w:bookmarkEnd w:id="25"/>
      <w:r w:rsidRPr="00164648">
        <w:rPr>
          <w:rFonts w:eastAsia="Calibri"/>
          <w:sz w:val="20"/>
          <w:szCs w:val="20"/>
        </w:rPr>
        <w:t xml:space="preserve"> (</w:t>
      </w:r>
      <w:bookmarkStart w:id="26" w:name="_Hlk146732506"/>
      <w:r w:rsidRPr="00164648">
        <w:rPr>
          <w:rFonts w:eastAsia="Calibri"/>
          <w:sz w:val="20"/>
          <w:szCs w:val="20"/>
        </w:rPr>
        <w:t>setecentos e noventa e quatro milhões, novecentos e noventa e três mil, duzentos e trinta e três reais e oitenta e um centavos)</w:t>
      </w:r>
      <w:r w:rsidR="00550584" w:rsidRPr="00164648">
        <w:rPr>
          <w:rFonts w:eastAsia="Calibri"/>
          <w:sz w:val="20"/>
          <w:szCs w:val="20"/>
        </w:rPr>
        <w:t xml:space="preserve"> </w:t>
      </w:r>
      <w:r w:rsidRPr="00164648">
        <w:rPr>
          <w:rFonts w:eastAsia="Calibri"/>
          <w:sz w:val="20"/>
          <w:szCs w:val="20"/>
        </w:rPr>
        <w:t xml:space="preserve">sem considerar a Taxa de </w:t>
      </w:r>
      <w:r w:rsidR="00193F9C" w:rsidRPr="00164648">
        <w:rPr>
          <w:rFonts w:eastAsia="Calibri"/>
          <w:sz w:val="20"/>
          <w:szCs w:val="20"/>
        </w:rPr>
        <w:t>Distribuição</w:t>
      </w:r>
      <w:r w:rsidRPr="00164648">
        <w:rPr>
          <w:rFonts w:eastAsia="Calibri"/>
          <w:sz w:val="20"/>
          <w:szCs w:val="20"/>
        </w:rPr>
        <w:t xml:space="preserve"> (“</w:t>
      </w:r>
      <w:r w:rsidRPr="00164648">
        <w:rPr>
          <w:rFonts w:eastAsia="Calibri"/>
          <w:sz w:val="20"/>
          <w:szCs w:val="20"/>
          <w:u w:val="single"/>
        </w:rPr>
        <w:t>Montante Inicial da Oferta</w:t>
      </w:r>
      <w:r w:rsidRPr="00164648">
        <w:rPr>
          <w:rFonts w:eastAsia="Calibri"/>
          <w:sz w:val="20"/>
          <w:szCs w:val="20"/>
        </w:rPr>
        <w:t xml:space="preserve">”), observado que o </w:t>
      </w:r>
      <w:bookmarkEnd w:id="26"/>
      <w:r w:rsidRPr="00164648">
        <w:rPr>
          <w:rFonts w:eastAsia="Calibri"/>
          <w:sz w:val="20"/>
          <w:szCs w:val="20"/>
        </w:rPr>
        <w:t xml:space="preserve">Montante Inicial da Oferta poderá ser </w:t>
      </w:r>
      <w:r w:rsidRPr="00164648">
        <w:rPr>
          <w:rFonts w:eastAsia="Calibri"/>
          <w:b/>
          <w:bCs/>
          <w:sz w:val="20"/>
          <w:szCs w:val="20"/>
        </w:rPr>
        <w:t>(i)</w:t>
      </w:r>
      <w:r w:rsidRPr="00164648">
        <w:rPr>
          <w:rFonts w:eastAsia="Calibri"/>
          <w:sz w:val="20"/>
          <w:szCs w:val="20"/>
        </w:rPr>
        <w:t xml:space="preserve"> aumentado em virtude da emissão total ou parcial de Lote Adicional no âmbito da Oferta Primária, ou </w:t>
      </w:r>
      <w:r w:rsidRPr="00164648">
        <w:rPr>
          <w:rFonts w:eastAsia="Calibri"/>
          <w:b/>
          <w:bCs/>
          <w:sz w:val="20"/>
          <w:szCs w:val="20"/>
        </w:rPr>
        <w:t>(</w:t>
      </w:r>
      <w:proofErr w:type="spellStart"/>
      <w:r w:rsidRPr="00164648">
        <w:rPr>
          <w:rFonts w:eastAsia="Calibri"/>
          <w:b/>
          <w:bCs/>
          <w:sz w:val="20"/>
          <w:szCs w:val="20"/>
        </w:rPr>
        <w:t>ii</w:t>
      </w:r>
      <w:proofErr w:type="spellEnd"/>
      <w:r w:rsidRPr="00164648">
        <w:rPr>
          <w:rFonts w:eastAsia="Calibri"/>
          <w:b/>
          <w:bCs/>
          <w:sz w:val="20"/>
          <w:szCs w:val="20"/>
        </w:rPr>
        <w:t>)</w:t>
      </w:r>
      <w:r w:rsidRPr="00164648">
        <w:rPr>
          <w:rFonts w:eastAsia="Calibri"/>
          <w:sz w:val="20"/>
          <w:szCs w:val="20"/>
        </w:rPr>
        <w:t xml:space="preserve"> diminuído em virtude da Distribuição Parcial</w:t>
      </w:r>
      <w:r w:rsidR="004267D3" w:rsidRPr="00164648">
        <w:rPr>
          <w:rFonts w:eastAsia="Calibri"/>
          <w:sz w:val="20"/>
          <w:szCs w:val="20"/>
        </w:rPr>
        <w:t xml:space="preserve"> da Oferta</w:t>
      </w:r>
      <w:r w:rsidRPr="00164648">
        <w:rPr>
          <w:rFonts w:eastAsia="Calibri"/>
          <w:sz w:val="20"/>
          <w:szCs w:val="20"/>
        </w:rPr>
        <w:t xml:space="preserve"> (conforme adiante </w:t>
      </w:r>
      <w:r w:rsidRPr="00164648">
        <w:rPr>
          <w:rFonts w:eastAsia="Calibri"/>
          <w:sz w:val="20"/>
          <w:szCs w:val="20"/>
        </w:rPr>
        <w:lastRenderedPageBreak/>
        <w:t>definido) no âmbito da Oferta Primária</w:t>
      </w:r>
      <w:r w:rsidR="004267D3" w:rsidRPr="00164648">
        <w:rPr>
          <w:rFonts w:eastAsia="Calibri"/>
          <w:sz w:val="20"/>
          <w:szCs w:val="20"/>
        </w:rPr>
        <w:t xml:space="preserve"> e da Oferta Secundária</w:t>
      </w:r>
      <w:r w:rsidRPr="00164648">
        <w:rPr>
          <w:rFonts w:eastAsia="Calibri"/>
          <w:sz w:val="20"/>
          <w:szCs w:val="20"/>
        </w:rPr>
        <w:t>, desde que observado o Montante Mínimo da Oferta (conforme abaixo definido).</w:t>
      </w:r>
    </w:p>
    <w:p w14:paraId="60BA6943" w14:textId="77777777" w:rsidR="00550584" w:rsidRPr="00164648" w:rsidRDefault="00550584" w:rsidP="007645A7">
      <w:pPr>
        <w:spacing w:after="0" w:line="300" w:lineRule="exact"/>
        <w:rPr>
          <w:rFonts w:eastAsia="Calibri"/>
          <w:sz w:val="20"/>
          <w:szCs w:val="20"/>
        </w:rPr>
      </w:pPr>
    </w:p>
    <w:p w14:paraId="01C7E270" w14:textId="4D4C2F92" w:rsidR="00550584" w:rsidRPr="00164648" w:rsidRDefault="00550584" w:rsidP="007645A7">
      <w:pPr>
        <w:spacing w:after="0" w:line="300" w:lineRule="exact"/>
        <w:rPr>
          <w:rFonts w:eastAsia="Calibri"/>
          <w:sz w:val="20"/>
          <w:szCs w:val="20"/>
        </w:rPr>
      </w:pPr>
      <w:r w:rsidRPr="00164648">
        <w:rPr>
          <w:rFonts w:eastAsia="Calibri"/>
          <w:sz w:val="20"/>
          <w:szCs w:val="20"/>
        </w:rPr>
        <w:t>A manutenção da Oferta Primária e da Oferta Secundária está condicionada à colocação de, no mínimo, R$ 50.000.007,16 (cinquenta milhões, sete reais e dezesseis centavos), sem considerar a Taxa de Distribuição, correspondente a 5.117.708 (cinco milhões, cento e dezessete mil e setecentas e oito) Cotas, considerando as Novas Cotas e as Cotas Ofertadas (“</w:t>
      </w:r>
      <w:r w:rsidRPr="007645A7">
        <w:rPr>
          <w:rFonts w:eastAsia="Calibri"/>
          <w:sz w:val="20"/>
          <w:szCs w:val="20"/>
          <w:u w:val="single"/>
        </w:rPr>
        <w:t>Montante Mínimo da Oferta</w:t>
      </w:r>
      <w:r w:rsidRPr="00164648">
        <w:rPr>
          <w:rFonts w:eastAsia="Calibri"/>
          <w:sz w:val="20"/>
          <w:szCs w:val="20"/>
        </w:rPr>
        <w:t xml:space="preserve">”). Atingido tal montante, </w:t>
      </w:r>
      <w:r w:rsidRPr="007645A7">
        <w:rPr>
          <w:rFonts w:eastAsia="Calibri"/>
          <w:b/>
          <w:bCs/>
          <w:sz w:val="20"/>
          <w:szCs w:val="20"/>
        </w:rPr>
        <w:t>(i)</w:t>
      </w:r>
      <w:r w:rsidRPr="00164648">
        <w:rPr>
          <w:rFonts w:eastAsia="Calibri"/>
          <w:sz w:val="20"/>
          <w:szCs w:val="20"/>
        </w:rPr>
        <w:t xml:space="preserve"> as demais Novas Cotas que não forem efetivamente subscritas e integralizadas durante o Período de Distribuição deverão ser canceladas pela Administradora; e </w:t>
      </w:r>
      <w:r w:rsidRPr="007645A7">
        <w:rPr>
          <w:rFonts w:eastAsia="Calibri"/>
          <w:b/>
          <w:bCs/>
          <w:sz w:val="20"/>
          <w:szCs w:val="20"/>
        </w:rPr>
        <w:t>(</w:t>
      </w:r>
      <w:proofErr w:type="spellStart"/>
      <w:r w:rsidRPr="007645A7">
        <w:rPr>
          <w:rFonts w:eastAsia="Calibri"/>
          <w:b/>
          <w:bCs/>
          <w:sz w:val="20"/>
          <w:szCs w:val="20"/>
        </w:rPr>
        <w:t>ii</w:t>
      </w:r>
      <w:proofErr w:type="spellEnd"/>
      <w:r w:rsidRPr="007645A7">
        <w:rPr>
          <w:rFonts w:eastAsia="Calibri"/>
          <w:b/>
          <w:bCs/>
          <w:sz w:val="20"/>
          <w:szCs w:val="20"/>
        </w:rPr>
        <w:t xml:space="preserve">) </w:t>
      </w:r>
      <w:r w:rsidRPr="00164648">
        <w:rPr>
          <w:rFonts w:eastAsia="Calibri"/>
          <w:sz w:val="20"/>
          <w:szCs w:val="20"/>
        </w:rPr>
        <w:t>as demais Cotas Ofertadas que não forem efetivamente adquiridas durante o Período de Distribuição permanecerão com o Vendedor.</w:t>
      </w:r>
    </w:p>
    <w:p w14:paraId="0BBE1269" w14:textId="77777777" w:rsidR="00B83897" w:rsidRPr="00164648" w:rsidRDefault="00B83897" w:rsidP="007645A7">
      <w:pPr>
        <w:spacing w:after="0" w:line="300" w:lineRule="exact"/>
        <w:rPr>
          <w:rFonts w:eastAsia="Calibri"/>
          <w:sz w:val="20"/>
          <w:szCs w:val="20"/>
        </w:rPr>
      </w:pPr>
    </w:p>
    <w:p w14:paraId="0669294A" w14:textId="226A013B" w:rsidR="00FD061A" w:rsidRPr="00164648" w:rsidRDefault="00FD061A" w:rsidP="007645A7">
      <w:pPr>
        <w:spacing w:after="0" w:line="300" w:lineRule="exact"/>
        <w:rPr>
          <w:rFonts w:eastAsia="Calibri"/>
          <w:sz w:val="20"/>
          <w:szCs w:val="20"/>
          <w:u w:val="single"/>
        </w:rPr>
      </w:pPr>
      <w:r w:rsidRPr="00164648">
        <w:rPr>
          <w:rFonts w:eastAsia="Calibri"/>
          <w:sz w:val="20"/>
          <w:szCs w:val="20"/>
          <w:u w:val="single"/>
        </w:rPr>
        <w:t>Distribuição Parcial</w:t>
      </w:r>
    </w:p>
    <w:p w14:paraId="102EC07F" w14:textId="77777777" w:rsidR="00FD061A" w:rsidRPr="00164648" w:rsidRDefault="00FD061A" w:rsidP="007645A7">
      <w:pPr>
        <w:spacing w:after="0" w:line="300" w:lineRule="exact"/>
        <w:rPr>
          <w:sz w:val="20"/>
          <w:szCs w:val="20"/>
        </w:rPr>
      </w:pPr>
    </w:p>
    <w:p w14:paraId="5E9ABA5F" w14:textId="5AB2DB9B" w:rsidR="000624BA" w:rsidRPr="00164648" w:rsidRDefault="00F33EC4" w:rsidP="007645A7">
      <w:pPr>
        <w:autoSpaceDE w:val="0"/>
        <w:autoSpaceDN w:val="0"/>
        <w:adjustRightInd w:val="0"/>
        <w:spacing w:after="0" w:line="300" w:lineRule="exact"/>
        <w:rPr>
          <w:sz w:val="20"/>
          <w:szCs w:val="20"/>
        </w:rPr>
      </w:pPr>
      <w:r w:rsidRPr="00164648">
        <w:rPr>
          <w:bCs/>
          <w:iCs/>
          <w:sz w:val="20"/>
          <w:szCs w:val="20"/>
        </w:rPr>
        <w:t>Será admitida</w:t>
      </w:r>
      <w:bookmarkStart w:id="27" w:name="_Hlk146723966"/>
      <w:r w:rsidRPr="00164648">
        <w:rPr>
          <w:bCs/>
          <w:iCs/>
          <w:sz w:val="20"/>
          <w:szCs w:val="20"/>
        </w:rPr>
        <w:t xml:space="preserve">, nos termos dos artigos 73 e 74 da Resolução CVM 160, </w:t>
      </w:r>
      <w:bookmarkEnd w:id="27"/>
      <w:r w:rsidRPr="00164648">
        <w:rPr>
          <w:bCs/>
          <w:iCs/>
          <w:sz w:val="20"/>
          <w:szCs w:val="20"/>
        </w:rPr>
        <w:t xml:space="preserve">a distribuição parcial das Novas Cotas </w:t>
      </w:r>
      <w:bookmarkStart w:id="28" w:name="_Hlk146723981"/>
      <w:r w:rsidRPr="00164648">
        <w:rPr>
          <w:bCs/>
          <w:iCs/>
          <w:sz w:val="20"/>
          <w:szCs w:val="20"/>
        </w:rPr>
        <w:t>no âmbito da Oferta Primária (“</w:t>
      </w:r>
      <w:r w:rsidRPr="00164648">
        <w:rPr>
          <w:bCs/>
          <w:iCs/>
          <w:sz w:val="20"/>
          <w:szCs w:val="20"/>
          <w:u w:val="single"/>
        </w:rPr>
        <w:t>Distribuição Parcial da Oferta Primária</w:t>
      </w:r>
      <w:r w:rsidRPr="00164648">
        <w:rPr>
          <w:bCs/>
          <w:iCs/>
          <w:sz w:val="20"/>
          <w:szCs w:val="20"/>
        </w:rPr>
        <w:t>”)</w:t>
      </w:r>
      <w:bookmarkEnd w:id="28"/>
      <w:r w:rsidRPr="00164648">
        <w:rPr>
          <w:bCs/>
          <w:iCs/>
          <w:sz w:val="20"/>
          <w:szCs w:val="20"/>
        </w:rPr>
        <w:t>, desde que observado o Montante Mínimo da Oferta</w:t>
      </w:r>
      <w:bookmarkStart w:id="29" w:name="_Hlk146724004"/>
      <w:r w:rsidRPr="00164648">
        <w:rPr>
          <w:bCs/>
          <w:iCs/>
          <w:sz w:val="20"/>
          <w:szCs w:val="20"/>
        </w:rPr>
        <w:t>, sendo que a Oferta Primária em nada será afetada caso não haja a subscrição e integralização da totalidade das Novas Cotas no âmbito da Oferta Primária. Atingido o Montante Mínimo da Oferta, as Novas Cotas excedentes que não forem efetivamente subscritas e integralizadas durante o Período de Distribuição deverão ser canceladas pela Administradora</w:t>
      </w:r>
      <w:bookmarkEnd w:id="29"/>
      <w:r w:rsidR="000536E3" w:rsidRPr="00164648">
        <w:rPr>
          <w:sz w:val="20"/>
          <w:szCs w:val="20"/>
        </w:rPr>
        <w:t xml:space="preserve">. </w:t>
      </w:r>
    </w:p>
    <w:p w14:paraId="6FD8DF77" w14:textId="77777777" w:rsidR="000624BA" w:rsidRPr="00164648" w:rsidRDefault="000624BA" w:rsidP="007645A7">
      <w:pPr>
        <w:autoSpaceDE w:val="0"/>
        <w:autoSpaceDN w:val="0"/>
        <w:adjustRightInd w:val="0"/>
        <w:spacing w:after="0" w:line="300" w:lineRule="exact"/>
        <w:rPr>
          <w:sz w:val="20"/>
          <w:szCs w:val="20"/>
        </w:rPr>
      </w:pPr>
    </w:p>
    <w:p w14:paraId="1EC2F293" w14:textId="097A097D" w:rsidR="000536E3" w:rsidRPr="00164648" w:rsidRDefault="00F33EC4" w:rsidP="007645A7">
      <w:pPr>
        <w:autoSpaceDE w:val="0"/>
        <w:autoSpaceDN w:val="0"/>
        <w:adjustRightInd w:val="0"/>
        <w:spacing w:after="0" w:line="300" w:lineRule="exact"/>
        <w:rPr>
          <w:sz w:val="20"/>
          <w:szCs w:val="20"/>
        </w:rPr>
      </w:pPr>
      <w:r w:rsidRPr="00164648">
        <w:rPr>
          <w:bCs/>
          <w:iCs/>
          <w:sz w:val="20"/>
          <w:szCs w:val="20"/>
        </w:rPr>
        <w:t xml:space="preserve">Como condição de eficácia de seu Documento de Aceitação e Aquisição, os Investidores terão a faculdade de condicionar sua adesão à Oferta Primária a que haja distribuição: </w:t>
      </w:r>
      <w:r w:rsidRPr="00164648">
        <w:rPr>
          <w:b/>
          <w:iCs/>
          <w:sz w:val="20"/>
          <w:szCs w:val="20"/>
        </w:rPr>
        <w:t>(i)</w:t>
      </w:r>
      <w:r w:rsidRPr="00164648">
        <w:rPr>
          <w:bCs/>
          <w:iCs/>
          <w:sz w:val="20"/>
          <w:szCs w:val="20"/>
        </w:rPr>
        <w:t xml:space="preserve"> do Montante Inicial da Oferta; ou </w:t>
      </w:r>
      <w:r w:rsidRPr="00164648">
        <w:rPr>
          <w:b/>
          <w:iCs/>
          <w:sz w:val="20"/>
          <w:szCs w:val="20"/>
        </w:rPr>
        <w:t>(</w:t>
      </w:r>
      <w:proofErr w:type="spellStart"/>
      <w:r w:rsidRPr="00164648">
        <w:rPr>
          <w:b/>
          <w:iCs/>
          <w:sz w:val="20"/>
          <w:szCs w:val="20"/>
        </w:rPr>
        <w:t>ii</w:t>
      </w:r>
      <w:proofErr w:type="spellEnd"/>
      <w:r w:rsidRPr="00164648">
        <w:rPr>
          <w:b/>
          <w:iCs/>
          <w:sz w:val="20"/>
          <w:szCs w:val="20"/>
        </w:rPr>
        <w:t>)</w:t>
      </w:r>
      <w:r w:rsidRPr="00164648">
        <w:rPr>
          <w:bCs/>
          <w:iCs/>
          <w:sz w:val="20"/>
          <w:szCs w:val="20"/>
        </w:rPr>
        <w:t xml:space="preserve"> de quantidade igual ou maior que o Montante Mínimo da Oferta e menor que o Montante Inicial da Oferta</w:t>
      </w:r>
      <w:r w:rsidR="000624BA" w:rsidRPr="00164648">
        <w:rPr>
          <w:sz w:val="20"/>
          <w:szCs w:val="20"/>
        </w:rPr>
        <w:t>.</w:t>
      </w:r>
    </w:p>
    <w:p w14:paraId="5C3DAAE8" w14:textId="77777777" w:rsidR="00F65A04" w:rsidRPr="00164648" w:rsidRDefault="00F65A04" w:rsidP="007645A7">
      <w:pPr>
        <w:autoSpaceDE w:val="0"/>
        <w:autoSpaceDN w:val="0"/>
        <w:adjustRightInd w:val="0"/>
        <w:spacing w:after="0" w:line="300" w:lineRule="exact"/>
        <w:rPr>
          <w:sz w:val="20"/>
          <w:szCs w:val="20"/>
        </w:rPr>
      </w:pPr>
    </w:p>
    <w:p w14:paraId="4984780F" w14:textId="67C4E687" w:rsidR="00360711" w:rsidRPr="00164648" w:rsidRDefault="00F33EC4" w:rsidP="007645A7">
      <w:pPr>
        <w:spacing w:after="0" w:line="300" w:lineRule="exact"/>
        <w:rPr>
          <w:sz w:val="20"/>
          <w:szCs w:val="20"/>
        </w:rPr>
      </w:pPr>
      <w:r w:rsidRPr="00164648">
        <w:rPr>
          <w:bCs/>
          <w:iCs/>
          <w:sz w:val="20"/>
          <w:szCs w:val="20"/>
        </w:rPr>
        <w:t>No caso do item “</w:t>
      </w:r>
      <w:r w:rsidRPr="00164648">
        <w:rPr>
          <w:b/>
          <w:iCs/>
          <w:sz w:val="20"/>
          <w:szCs w:val="20"/>
        </w:rPr>
        <w:t>(</w:t>
      </w:r>
      <w:proofErr w:type="spellStart"/>
      <w:r w:rsidRPr="00164648">
        <w:rPr>
          <w:b/>
          <w:iCs/>
          <w:sz w:val="20"/>
          <w:szCs w:val="20"/>
        </w:rPr>
        <w:t>ii</w:t>
      </w:r>
      <w:proofErr w:type="spellEnd"/>
      <w:r w:rsidRPr="00164648">
        <w:rPr>
          <w:b/>
          <w:iCs/>
          <w:sz w:val="20"/>
          <w:szCs w:val="20"/>
        </w:rPr>
        <w:t>)</w:t>
      </w:r>
      <w:r w:rsidRPr="00164648">
        <w:rPr>
          <w:bCs/>
          <w:iCs/>
          <w:sz w:val="20"/>
          <w:szCs w:val="20"/>
        </w:rPr>
        <w:t xml:space="preserve">” acima, o Investidor deverá, nos termos do artigo 74 da Resolução CVM 160, no momento da aceitação da Oferta Primária, indicar se, implementando-se a condição prevista, pretende receber </w:t>
      </w:r>
      <w:r w:rsidRPr="00164648">
        <w:rPr>
          <w:b/>
          <w:iCs/>
          <w:sz w:val="20"/>
          <w:szCs w:val="20"/>
        </w:rPr>
        <w:t>(1)</w:t>
      </w:r>
      <w:r w:rsidRPr="00164648">
        <w:rPr>
          <w:bCs/>
          <w:iCs/>
          <w:sz w:val="20"/>
          <w:szCs w:val="20"/>
        </w:rPr>
        <w:t xml:space="preserve"> a totalidade das Novas Cotas subscritas; ou </w:t>
      </w:r>
      <w:r w:rsidRPr="00164648">
        <w:rPr>
          <w:b/>
          <w:iCs/>
          <w:sz w:val="20"/>
          <w:szCs w:val="20"/>
        </w:rPr>
        <w:t>(2)</w:t>
      </w:r>
      <w:r w:rsidRPr="00164648">
        <w:rPr>
          <w:bCs/>
          <w:iCs/>
          <w:sz w:val="20"/>
          <w:szCs w:val="20"/>
        </w:rPr>
        <w:t xml:space="preserve"> uma quantidade equivalente à proporção entre o número de Novas Cotas efetivamente distribuídas e o número de Novas Cotas originalmente ofertadas, presumindo-se, na falta de manifestação, o interesse do Investidor em receber a totalidade das Novas Cotas objeto do Documento de Aceitação e Aquisição</w:t>
      </w:r>
      <w:r w:rsidR="000536E3" w:rsidRPr="00164648">
        <w:rPr>
          <w:sz w:val="20"/>
          <w:szCs w:val="20"/>
        </w:rPr>
        <w:t>.</w:t>
      </w:r>
    </w:p>
    <w:p w14:paraId="33EE710D" w14:textId="77777777" w:rsidR="00F65A04" w:rsidRPr="00164648" w:rsidRDefault="00F65A04" w:rsidP="007645A7">
      <w:pPr>
        <w:spacing w:after="0" w:line="300" w:lineRule="exact"/>
        <w:rPr>
          <w:sz w:val="20"/>
          <w:szCs w:val="20"/>
        </w:rPr>
      </w:pPr>
    </w:p>
    <w:p w14:paraId="3CBBA059" w14:textId="78BA85DB" w:rsidR="00360711" w:rsidRPr="00164648" w:rsidRDefault="00F33EC4" w:rsidP="007645A7">
      <w:pPr>
        <w:spacing w:after="0" w:line="300" w:lineRule="exact"/>
        <w:rPr>
          <w:sz w:val="20"/>
          <w:szCs w:val="20"/>
        </w:rPr>
      </w:pPr>
      <w:bookmarkStart w:id="30" w:name="_Hlk131669851"/>
      <w:r w:rsidRPr="00164648">
        <w:rPr>
          <w:bCs/>
          <w:iCs/>
          <w:sz w:val="20"/>
          <w:szCs w:val="20"/>
        </w:rPr>
        <w:t>Caso não seja atingido o Montante Mínimo da Oferta, a Oferta Primária será cancelada. Caso já tenha ocorrido a integralização de Novas Cotas e a Oferta Primária seja cancelada, os valores depositados serão devolvidos aos respectivos Investidores, nas contas correntes de suas respectivas titularidades indicadas nos respectivos Documentos de Aceitação, de acordo com os Critérios de Restituição de Valores, no prazo de até 05 (cinco) Dias Úteis contados da respectiva comunicação no âmbito da Oferta Primária</w:t>
      </w:r>
      <w:r w:rsidR="000536E3" w:rsidRPr="00164648">
        <w:rPr>
          <w:sz w:val="20"/>
          <w:szCs w:val="20"/>
        </w:rPr>
        <w:t>.</w:t>
      </w:r>
      <w:bookmarkEnd w:id="30"/>
    </w:p>
    <w:p w14:paraId="0B74ACBC" w14:textId="77777777" w:rsidR="00F65A04" w:rsidRPr="00164648" w:rsidRDefault="00F65A04" w:rsidP="007645A7">
      <w:pPr>
        <w:spacing w:after="0" w:line="300" w:lineRule="exact"/>
        <w:rPr>
          <w:sz w:val="20"/>
          <w:szCs w:val="20"/>
        </w:rPr>
      </w:pPr>
    </w:p>
    <w:p w14:paraId="05033833" w14:textId="55C763E9" w:rsidR="00360711" w:rsidRPr="00164648" w:rsidRDefault="004267D3" w:rsidP="007645A7">
      <w:pPr>
        <w:spacing w:after="0" w:line="300" w:lineRule="exact"/>
        <w:rPr>
          <w:sz w:val="20"/>
          <w:szCs w:val="20"/>
        </w:rPr>
      </w:pPr>
      <w:r w:rsidRPr="00164648">
        <w:rPr>
          <w:bCs/>
          <w:iCs/>
          <w:sz w:val="20"/>
          <w:szCs w:val="20"/>
        </w:rPr>
        <w:t xml:space="preserve">Caso sejam subscritas e integralizadas Novas Cotas em montante igual ou superior ao Montante Mínimo da Oferta, mas inferior ao Montante Inicial da Oferta Primária, a Oferta Primária poderá ser encerrada, pela Administradora e pela Gestora, de comum acordo com os Coordenadores e o Vendedor, e a Administradora realizará o cancelamento das Novas Cotas não colocadas, nos termos da regulamentação em vigor, devendo, ainda, devolver aos Investidores que tiverem condicionado a sua adesão à colocação integral, ou para as hipóteses de alocação proporcional, os valores já integralizados, de acordo com os Critérios de Restituição de </w:t>
      </w:r>
      <w:r w:rsidRPr="00164648">
        <w:rPr>
          <w:bCs/>
          <w:iCs/>
          <w:sz w:val="20"/>
          <w:szCs w:val="20"/>
        </w:rPr>
        <w:lastRenderedPageBreak/>
        <w:t>Valores, no caso da Oferta Primária, e sem juros ou correção monetária, sem reembolso de custos incorridos pelo Investidor e com dedução dos valores relativos aos tributos e encargos incidentes, se existentes, no caso da Oferta Secundária; em qualquer caso, no prazo de até 05 (cinco) Dias Úteis contados da respectiva comunicação.</w:t>
      </w:r>
    </w:p>
    <w:p w14:paraId="29D91EC6" w14:textId="77777777" w:rsidR="00F65A04" w:rsidRPr="00164648" w:rsidRDefault="00F65A04" w:rsidP="007645A7">
      <w:pPr>
        <w:spacing w:after="0" w:line="300" w:lineRule="exact"/>
        <w:rPr>
          <w:sz w:val="20"/>
          <w:szCs w:val="20"/>
        </w:rPr>
      </w:pPr>
    </w:p>
    <w:p w14:paraId="678FA30A" w14:textId="0F8786F2" w:rsidR="00360711" w:rsidRPr="00164648" w:rsidRDefault="00F33EC4" w:rsidP="007645A7">
      <w:pPr>
        <w:spacing w:after="0" w:line="300" w:lineRule="exact"/>
        <w:rPr>
          <w:b/>
          <w:iCs/>
          <w:sz w:val="20"/>
          <w:szCs w:val="20"/>
        </w:rPr>
      </w:pPr>
      <w:bookmarkStart w:id="31" w:name="_Hlk131669870"/>
      <w:r w:rsidRPr="00164648">
        <w:rPr>
          <w:bCs/>
          <w:iCs/>
          <w:sz w:val="20"/>
          <w:szCs w:val="20"/>
        </w:rPr>
        <w:t>O cancelamento da Oferta Primária não implica no cancelamento da Oferta Secundária</w:t>
      </w:r>
      <w:r w:rsidR="000536E3" w:rsidRPr="00164648">
        <w:rPr>
          <w:sz w:val="20"/>
          <w:szCs w:val="20"/>
        </w:rPr>
        <w:t>.</w:t>
      </w:r>
      <w:r w:rsidRPr="00164648">
        <w:rPr>
          <w:sz w:val="20"/>
          <w:szCs w:val="20"/>
        </w:rPr>
        <w:t xml:space="preserve"> </w:t>
      </w:r>
    </w:p>
    <w:p w14:paraId="79AA0EDD" w14:textId="5F453525" w:rsidR="00F33EC4" w:rsidRPr="00164648" w:rsidRDefault="00F33EC4" w:rsidP="007645A7">
      <w:pPr>
        <w:spacing w:after="0" w:line="300" w:lineRule="exact"/>
        <w:rPr>
          <w:b/>
          <w:iCs/>
          <w:sz w:val="20"/>
          <w:szCs w:val="20"/>
        </w:rPr>
      </w:pPr>
    </w:p>
    <w:p w14:paraId="00982A58" w14:textId="77777777" w:rsidR="004267D3" w:rsidRPr="00164648" w:rsidRDefault="004267D3" w:rsidP="007645A7">
      <w:pPr>
        <w:spacing w:after="0" w:line="300" w:lineRule="exact"/>
        <w:rPr>
          <w:sz w:val="20"/>
          <w:szCs w:val="20"/>
        </w:rPr>
      </w:pPr>
      <w:r w:rsidRPr="00164648">
        <w:rPr>
          <w:sz w:val="20"/>
          <w:szCs w:val="20"/>
        </w:rPr>
        <w:t>Ainda, será admitida a distribuição parcial das Cotas Ofertadas no âmbito da Oferta Secundária (“</w:t>
      </w:r>
      <w:r w:rsidRPr="00164648">
        <w:rPr>
          <w:sz w:val="20"/>
          <w:szCs w:val="20"/>
          <w:u w:val="single"/>
        </w:rPr>
        <w:t>Distribuição Parcial da Oferta Secundária</w:t>
      </w:r>
      <w:r w:rsidRPr="00164648">
        <w:rPr>
          <w:sz w:val="20"/>
          <w:szCs w:val="20"/>
        </w:rPr>
        <w:t>” e, em conjunto com a Distribuição Parcial da Oferta Primária, a “</w:t>
      </w:r>
      <w:r w:rsidRPr="00164648">
        <w:rPr>
          <w:sz w:val="20"/>
          <w:szCs w:val="20"/>
          <w:u w:val="single"/>
        </w:rPr>
        <w:t>Distribuição Parcial da Oferta</w:t>
      </w:r>
      <w:r w:rsidRPr="00164648">
        <w:rPr>
          <w:sz w:val="20"/>
          <w:szCs w:val="20"/>
        </w:rPr>
        <w:t>”), desde que observado o Montante Mínimo da Oferta, sendo que a Oferta Secundária em nada será afetada caso não haja a aquisição da totalidade das Cotas Ofertadas no âmbito da Oferta Secundária. Atingido o Montante Mínimo da Oferta, as Cotas Ofertadas excedentes que não forem efetivamente adquiridas durante o Período de Distribuição (conforme adiante definido) permanecerão com o Vendedor.</w:t>
      </w:r>
    </w:p>
    <w:p w14:paraId="56A4B302" w14:textId="77777777" w:rsidR="00550584" w:rsidRPr="00164648" w:rsidRDefault="00550584" w:rsidP="007645A7">
      <w:pPr>
        <w:spacing w:after="0" w:line="300" w:lineRule="exact"/>
        <w:rPr>
          <w:sz w:val="20"/>
          <w:szCs w:val="20"/>
        </w:rPr>
      </w:pPr>
    </w:p>
    <w:p w14:paraId="689D1BDA" w14:textId="77777777" w:rsidR="004267D3" w:rsidRPr="00164648" w:rsidRDefault="004267D3" w:rsidP="007645A7">
      <w:pPr>
        <w:spacing w:after="0" w:line="300" w:lineRule="exact"/>
        <w:rPr>
          <w:sz w:val="20"/>
          <w:szCs w:val="20"/>
        </w:rPr>
      </w:pPr>
      <w:r w:rsidRPr="00164648">
        <w:rPr>
          <w:sz w:val="20"/>
          <w:szCs w:val="20"/>
        </w:rPr>
        <w:t xml:space="preserve">Como condição de eficácia de seu Documento de Aceitação e Aquisição, os Investidores terão a faculdade de condicionar sua adesão à Oferta Secundária a que haja distribuição: </w:t>
      </w:r>
      <w:r w:rsidRPr="00164648">
        <w:rPr>
          <w:b/>
          <w:bCs/>
          <w:sz w:val="20"/>
          <w:szCs w:val="20"/>
        </w:rPr>
        <w:t>(i)</w:t>
      </w:r>
      <w:r w:rsidRPr="00164648">
        <w:rPr>
          <w:sz w:val="20"/>
          <w:szCs w:val="20"/>
        </w:rPr>
        <w:t xml:space="preserve"> do Montante Inicial da Oferta; ou </w:t>
      </w:r>
      <w:r w:rsidRPr="00164648">
        <w:rPr>
          <w:b/>
          <w:bCs/>
          <w:sz w:val="20"/>
          <w:szCs w:val="20"/>
        </w:rPr>
        <w:t>(</w:t>
      </w:r>
      <w:proofErr w:type="spellStart"/>
      <w:r w:rsidRPr="00164648">
        <w:rPr>
          <w:b/>
          <w:bCs/>
          <w:sz w:val="20"/>
          <w:szCs w:val="20"/>
        </w:rPr>
        <w:t>ii</w:t>
      </w:r>
      <w:proofErr w:type="spellEnd"/>
      <w:r w:rsidRPr="00164648">
        <w:rPr>
          <w:b/>
          <w:bCs/>
          <w:sz w:val="20"/>
          <w:szCs w:val="20"/>
        </w:rPr>
        <w:t>)</w:t>
      </w:r>
      <w:r w:rsidRPr="00164648">
        <w:rPr>
          <w:sz w:val="20"/>
          <w:szCs w:val="20"/>
        </w:rPr>
        <w:t xml:space="preserve"> de quantidade igual ou maior que o Montante Mínimo da Oferta e menor que o Montante Inicial da Oferta.</w:t>
      </w:r>
    </w:p>
    <w:p w14:paraId="5CA0FD93" w14:textId="77777777" w:rsidR="00550584" w:rsidRPr="00164648" w:rsidRDefault="00550584" w:rsidP="007645A7">
      <w:pPr>
        <w:spacing w:after="0" w:line="300" w:lineRule="exact"/>
        <w:rPr>
          <w:sz w:val="20"/>
          <w:szCs w:val="20"/>
        </w:rPr>
      </w:pPr>
    </w:p>
    <w:p w14:paraId="6E4268A3" w14:textId="77777777" w:rsidR="004267D3" w:rsidRPr="00164648" w:rsidRDefault="004267D3" w:rsidP="007645A7">
      <w:pPr>
        <w:spacing w:after="0" w:line="300" w:lineRule="exact"/>
        <w:rPr>
          <w:sz w:val="20"/>
          <w:szCs w:val="20"/>
        </w:rPr>
      </w:pPr>
      <w:r w:rsidRPr="00164648">
        <w:rPr>
          <w:sz w:val="20"/>
          <w:szCs w:val="20"/>
        </w:rPr>
        <w:t>No caso do item “(</w:t>
      </w:r>
      <w:proofErr w:type="spellStart"/>
      <w:r w:rsidRPr="00164648">
        <w:rPr>
          <w:sz w:val="20"/>
          <w:szCs w:val="20"/>
        </w:rPr>
        <w:t>ii</w:t>
      </w:r>
      <w:proofErr w:type="spellEnd"/>
      <w:r w:rsidRPr="00164648">
        <w:rPr>
          <w:sz w:val="20"/>
          <w:szCs w:val="20"/>
        </w:rPr>
        <w:t xml:space="preserve">)” acima, o Investidor deverá, nos termos do artigo 74 da Resolução CVM 160, no momento da aceitação da Oferta Secundária, indicar se, implementando-se a condição prevista, pretende receber </w:t>
      </w:r>
      <w:r w:rsidRPr="00164648">
        <w:rPr>
          <w:b/>
          <w:bCs/>
          <w:sz w:val="20"/>
          <w:szCs w:val="20"/>
        </w:rPr>
        <w:t>(1)</w:t>
      </w:r>
      <w:r w:rsidRPr="00164648">
        <w:rPr>
          <w:sz w:val="20"/>
          <w:szCs w:val="20"/>
        </w:rPr>
        <w:t xml:space="preserve"> a totalidade das Cotas Ofertadas indicada no Documento de Aceitação e Aquisição; ou </w:t>
      </w:r>
      <w:r w:rsidRPr="00164648">
        <w:rPr>
          <w:b/>
          <w:bCs/>
          <w:sz w:val="20"/>
          <w:szCs w:val="20"/>
        </w:rPr>
        <w:t>(2)</w:t>
      </w:r>
      <w:r w:rsidRPr="00164648">
        <w:rPr>
          <w:sz w:val="20"/>
          <w:szCs w:val="20"/>
        </w:rPr>
        <w:t xml:space="preserve"> uma quantidade equivalente à proporção entre o número de Cotas Ofertadas efetivamente distribuídas e o número de Cotas Ofertadas originalmente ofertadas, presumindo-se, na falta de manifestação, o interesse do Investidor em receber a totalidade das Cotas Ofertadas objeto do seu Documento de Aceitação e Aquisição.</w:t>
      </w:r>
    </w:p>
    <w:p w14:paraId="04B536D8" w14:textId="77777777" w:rsidR="004267D3" w:rsidRPr="00164648" w:rsidRDefault="004267D3" w:rsidP="007645A7">
      <w:pPr>
        <w:spacing w:after="0" w:line="300" w:lineRule="exact"/>
        <w:rPr>
          <w:sz w:val="20"/>
          <w:szCs w:val="20"/>
        </w:rPr>
      </w:pPr>
      <w:r w:rsidRPr="00164648">
        <w:rPr>
          <w:sz w:val="20"/>
          <w:szCs w:val="20"/>
        </w:rPr>
        <w:t>Caso não seja atingido o Montante Mínimo da Oferta, a Oferta Secundária será cancelada. Caso já tenha ocorrido a aquisição de Cotas Ofertadas e a Oferta Secundária seja cancelada, os valores depositados serão devolvidos aos respectivos Investidores, nas contas correntes de suas respectivas titularidades indicadas nos respectivos Documentos de Aceitação e Aquisição, sem juros ou correção monetária, sem reembolso de custos incorridos pelo Investidor e com dedução dos valores relativos aos tributos e encargos incidentes, se existentes, no prazo de até 05 (cinco) Dias Úteis contados da respectiva comunicação no âmbito da Oferta Secundária.</w:t>
      </w:r>
    </w:p>
    <w:p w14:paraId="40F64E0B" w14:textId="41B51621" w:rsidR="00F33EC4" w:rsidRPr="00164648" w:rsidRDefault="00F33EC4" w:rsidP="007645A7">
      <w:pPr>
        <w:spacing w:after="0" w:line="300" w:lineRule="exact"/>
        <w:rPr>
          <w:sz w:val="20"/>
          <w:szCs w:val="20"/>
        </w:rPr>
      </w:pPr>
    </w:p>
    <w:p w14:paraId="5B1ECAE0" w14:textId="51725AA4" w:rsidR="00F33EC4" w:rsidRPr="00164648" w:rsidRDefault="004267D3" w:rsidP="007645A7">
      <w:pPr>
        <w:spacing w:after="0" w:line="300" w:lineRule="exact"/>
        <w:rPr>
          <w:sz w:val="20"/>
          <w:szCs w:val="20"/>
        </w:rPr>
      </w:pPr>
      <w:r w:rsidRPr="00164648">
        <w:rPr>
          <w:sz w:val="20"/>
          <w:szCs w:val="20"/>
        </w:rPr>
        <w:t>Caso sejam adquiridas Cotas Ofertadas em montante igual ou superior ao Montante Mínimo da Oferta, mas inferior ao Montante Inicial da Oferta Secundária, a Oferta Secundária poderá ser encerrada, pela Administradora e pela Gestora, de comum acordo com os Coordenadores e com o Vendedor, nos termos da regulamentação em vigor, devendo o Vendedor, ainda, devolver aos Investidores que tiverem condicionado a sua adesão à colocação integral, ou para as hipóteses de alocação proporcional, os valores já integralizados, sem juros ou correção monetária, sem reembolso de custos incorridos pelo Investidor e com dedução dos valores relativos aos tributos e encargos incidentes, se existentes, no prazo de até 05 (cinco) Dias Úteis contados da respectiva comunicação.</w:t>
      </w:r>
    </w:p>
    <w:p w14:paraId="41561E17" w14:textId="37A1DE3F" w:rsidR="00F33EC4" w:rsidRPr="00164648" w:rsidRDefault="00F33EC4" w:rsidP="007645A7">
      <w:pPr>
        <w:spacing w:after="0" w:line="300" w:lineRule="exact"/>
        <w:rPr>
          <w:sz w:val="20"/>
          <w:szCs w:val="20"/>
        </w:rPr>
      </w:pPr>
    </w:p>
    <w:p w14:paraId="57D7ED2A" w14:textId="30297F6A" w:rsidR="00F33EC4" w:rsidRPr="00164648" w:rsidRDefault="00F33EC4" w:rsidP="007645A7">
      <w:pPr>
        <w:spacing w:after="0" w:line="300" w:lineRule="exact"/>
        <w:rPr>
          <w:bCs/>
          <w:iCs/>
          <w:sz w:val="20"/>
          <w:szCs w:val="20"/>
        </w:rPr>
      </w:pPr>
      <w:r w:rsidRPr="00164648">
        <w:rPr>
          <w:bCs/>
          <w:iCs/>
          <w:sz w:val="20"/>
          <w:szCs w:val="20"/>
        </w:rPr>
        <w:t>O cancelamento da Oferta Secundária não implica no cancelamento da Oferta Primária.</w:t>
      </w:r>
    </w:p>
    <w:p w14:paraId="0A03A679" w14:textId="77777777" w:rsidR="00F65A04" w:rsidRPr="00164648" w:rsidRDefault="00F65A04" w:rsidP="007645A7">
      <w:pPr>
        <w:spacing w:after="0" w:line="300" w:lineRule="exact"/>
        <w:rPr>
          <w:bCs/>
          <w:iCs/>
          <w:sz w:val="20"/>
          <w:szCs w:val="20"/>
        </w:rPr>
      </w:pPr>
    </w:p>
    <w:bookmarkEnd w:id="31"/>
    <w:p w14:paraId="0C6E9E69" w14:textId="77777777" w:rsidR="00360711" w:rsidRPr="00164648" w:rsidRDefault="00360711" w:rsidP="007645A7">
      <w:pPr>
        <w:spacing w:after="0" w:line="300" w:lineRule="exact"/>
        <w:rPr>
          <w:bCs/>
          <w:iCs/>
          <w:sz w:val="20"/>
          <w:szCs w:val="20"/>
        </w:rPr>
      </w:pPr>
      <w:r w:rsidRPr="00164648">
        <w:rPr>
          <w:bCs/>
          <w:iCs/>
          <w:sz w:val="20"/>
          <w:szCs w:val="20"/>
        </w:rPr>
        <w:t xml:space="preserve">Não haverá </w:t>
      </w:r>
      <w:r w:rsidRPr="00164648">
        <w:rPr>
          <w:sz w:val="20"/>
          <w:szCs w:val="20"/>
        </w:rPr>
        <w:t>fontes</w:t>
      </w:r>
      <w:r w:rsidRPr="00164648">
        <w:rPr>
          <w:bCs/>
          <w:iCs/>
          <w:sz w:val="20"/>
          <w:szCs w:val="20"/>
        </w:rPr>
        <w:t xml:space="preserve"> alternativas de captação, em caso de Distribuição Parcial.</w:t>
      </w:r>
    </w:p>
    <w:p w14:paraId="07B9BF23" w14:textId="77777777" w:rsidR="003E098A" w:rsidRPr="00164648" w:rsidRDefault="003E098A" w:rsidP="007645A7">
      <w:pPr>
        <w:spacing w:after="0" w:line="300" w:lineRule="exact"/>
        <w:rPr>
          <w:sz w:val="20"/>
          <w:szCs w:val="20"/>
        </w:rPr>
      </w:pPr>
    </w:p>
    <w:p w14:paraId="13055FA6" w14:textId="3DDA5807" w:rsidR="00FD061A" w:rsidRPr="00164648" w:rsidRDefault="00FD061A" w:rsidP="007645A7">
      <w:pPr>
        <w:tabs>
          <w:tab w:val="left" w:pos="3600"/>
        </w:tabs>
        <w:spacing w:after="0" w:line="300" w:lineRule="exact"/>
        <w:rPr>
          <w:sz w:val="20"/>
          <w:szCs w:val="20"/>
        </w:rPr>
      </w:pPr>
      <w:bookmarkStart w:id="32" w:name="_DV_M17"/>
      <w:bookmarkStart w:id="33" w:name="_Ref297564614"/>
      <w:bookmarkEnd w:id="32"/>
      <w:r w:rsidRPr="00164648">
        <w:rPr>
          <w:sz w:val="20"/>
          <w:szCs w:val="20"/>
          <w:u w:val="single"/>
        </w:rPr>
        <w:t>Lote Adicional</w:t>
      </w:r>
    </w:p>
    <w:p w14:paraId="221A96CD" w14:textId="77777777" w:rsidR="00FD061A" w:rsidRPr="00164648" w:rsidRDefault="00FD061A" w:rsidP="007645A7">
      <w:pPr>
        <w:tabs>
          <w:tab w:val="left" w:pos="3600"/>
        </w:tabs>
        <w:spacing w:after="0" w:line="300" w:lineRule="exact"/>
        <w:rPr>
          <w:sz w:val="20"/>
          <w:szCs w:val="20"/>
        </w:rPr>
      </w:pPr>
    </w:p>
    <w:p w14:paraId="13DC27FF" w14:textId="505533DF" w:rsidR="000536E3" w:rsidRPr="00164648" w:rsidRDefault="004267D3" w:rsidP="007645A7">
      <w:pPr>
        <w:spacing w:after="0" w:line="300" w:lineRule="exact"/>
        <w:rPr>
          <w:rFonts w:eastAsia="Calibri"/>
          <w:sz w:val="20"/>
          <w:szCs w:val="20"/>
        </w:rPr>
      </w:pPr>
      <w:r w:rsidRPr="00164648">
        <w:rPr>
          <w:sz w:val="20"/>
          <w:szCs w:val="20"/>
        </w:rPr>
        <w:t>O Fundo poderá, a critério da Administradora e da Gestora, em comum acordo com os Coordenadores, optar por emitir um lote adicional de Novas Cotas, aumentando em até 25% (vinte e cinco por cento) a quantidade das Novas Cotas originalmente ofertadas no âmbito da Oferta Primária, nos termos e conforme os limites estabelecidos no artigo 50 da Resolução CVM 160 (“</w:t>
      </w:r>
      <w:r w:rsidRPr="00164648">
        <w:rPr>
          <w:sz w:val="20"/>
          <w:szCs w:val="20"/>
          <w:u w:val="single"/>
        </w:rPr>
        <w:t>Lote Adicional</w:t>
      </w:r>
      <w:r w:rsidRPr="00164648">
        <w:rPr>
          <w:sz w:val="20"/>
          <w:szCs w:val="20"/>
        </w:rPr>
        <w:t xml:space="preserve">”), ou seja, em até </w:t>
      </w:r>
      <w:r w:rsidRPr="00164648">
        <w:rPr>
          <w:rFonts w:eastAsia="Calibri"/>
          <w:sz w:val="20"/>
          <w:szCs w:val="20"/>
          <w:lang w:val="pt-PT"/>
        </w:rPr>
        <w:t>R$ 165.999.998,76 (cento e sessenta e cinco milhões, novecentos e noventa e nove mil, novecentos e noventa e oito reais e setenta e seis centavos</w:t>
      </w:r>
      <w:r w:rsidRPr="00164648">
        <w:rPr>
          <w:sz w:val="20"/>
          <w:szCs w:val="20"/>
        </w:rPr>
        <w:t xml:space="preserve">), sem considerar a Taxa de Distribuição, equivalente a </w:t>
      </w:r>
      <w:r w:rsidRPr="00164648">
        <w:rPr>
          <w:rFonts w:eastAsia="Calibri"/>
          <w:sz w:val="20"/>
          <w:szCs w:val="20"/>
          <w:lang w:val="pt-PT"/>
        </w:rPr>
        <w:t>16.990.788 (dezesseis milhões, novecentos e noventa mil e setecentos e oitenta e oito</w:t>
      </w:r>
      <w:r w:rsidRPr="00164648">
        <w:rPr>
          <w:sz w:val="20"/>
          <w:szCs w:val="20"/>
        </w:rPr>
        <w:t>) Novas Cotas (“</w:t>
      </w:r>
      <w:r w:rsidRPr="00164648">
        <w:rPr>
          <w:sz w:val="20"/>
          <w:szCs w:val="20"/>
          <w:u w:val="single"/>
        </w:rPr>
        <w:t>Novas Cotas do Lote Adicional</w:t>
      </w:r>
      <w:r w:rsidRPr="00164648">
        <w:rPr>
          <w:sz w:val="20"/>
          <w:szCs w:val="20"/>
        </w:rPr>
        <w:t xml:space="preserve">”), que, somado à quantidade das Novas Cotas originalmente ofertadas, totalizará até </w:t>
      </w:r>
      <w:r w:rsidRPr="00164648">
        <w:rPr>
          <w:rFonts w:eastAsia="Calibri"/>
          <w:sz w:val="20"/>
          <w:szCs w:val="20"/>
          <w:lang w:val="pt-PT"/>
        </w:rPr>
        <w:t>84.953.941</w:t>
      </w:r>
      <w:r w:rsidRPr="00164648">
        <w:rPr>
          <w:rFonts w:eastAsia="Calibri"/>
          <w:bCs/>
          <w:sz w:val="20"/>
          <w:szCs w:val="20"/>
          <w:lang w:val="pt-PT"/>
        </w:rPr>
        <w:t xml:space="preserve"> </w:t>
      </w:r>
      <w:r w:rsidRPr="00164648">
        <w:rPr>
          <w:rFonts w:eastAsia="Calibri"/>
          <w:sz w:val="20"/>
          <w:szCs w:val="20"/>
          <w:lang w:val="pt-PT"/>
        </w:rPr>
        <w:t>(oitenta e quatro milhões, novecentas e cinquenta e três mil e novecentas e quarenta e uma</w:t>
      </w:r>
      <w:r w:rsidRPr="00164648">
        <w:rPr>
          <w:sz w:val="20"/>
          <w:szCs w:val="20"/>
        </w:rPr>
        <w:t xml:space="preserve">) Novas </w:t>
      </w:r>
      <w:r w:rsidRPr="00164648">
        <w:rPr>
          <w:sz w:val="20"/>
          <w:szCs w:val="20"/>
          <w:lang w:val="pt-PT"/>
        </w:rPr>
        <w:t xml:space="preserve">Cotas, equivalente a até </w:t>
      </w:r>
      <w:r w:rsidRPr="00164648">
        <w:rPr>
          <w:rFonts w:eastAsia="Calibri"/>
          <w:sz w:val="20"/>
          <w:szCs w:val="20"/>
          <w:lang w:val="pt-PT"/>
        </w:rPr>
        <w:t xml:space="preserve">R$ </w:t>
      </w:r>
      <w:r w:rsidRPr="00164648">
        <w:rPr>
          <w:rFonts w:eastAsia="Calibri"/>
          <w:bCs/>
          <w:caps/>
          <w:noProof/>
          <w:sz w:val="20"/>
          <w:szCs w:val="20"/>
        </w:rPr>
        <w:t>830.000.003</w:t>
      </w:r>
      <w:r w:rsidRPr="00164648">
        <w:rPr>
          <w:rFonts w:eastAsia="Calibri"/>
          <w:caps/>
          <w:sz w:val="20"/>
          <w:szCs w:val="20"/>
        </w:rPr>
        <w:t>,57</w:t>
      </w:r>
      <w:r w:rsidRPr="00164648">
        <w:rPr>
          <w:rFonts w:eastAsia="Calibri"/>
          <w:bCs/>
          <w:sz w:val="20"/>
          <w:szCs w:val="20"/>
          <w:lang w:val="pt-PT"/>
        </w:rPr>
        <w:t xml:space="preserve"> (oitocentos e trinta milhões, três reais e cinquenta e sete centavos</w:t>
      </w:r>
      <w:r w:rsidRPr="00164648">
        <w:rPr>
          <w:sz w:val="20"/>
          <w:szCs w:val="20"/>
        </w:rPr>
        <w:t>)</w:t>
      </w:r>
      <w:r w:rsidRPr="00164648">
        <w:rPr>
          <w:rFonts w:eastAsia="Calibri"/>
          <w:sz w:val="20"/>
          <w:szCs w:val="20"/>
        </w:rPr>
        <w:t xml:space="preserve">, </w:t>
      </w:r>
      <w:r w:rsidRPr="00164648">
        <w:rPr>
          <w:sz w:val="20"/>
          <w:szCs w:val="20"/>
        </w:rPr>
        <w:t xml:space="preserve">sem considerar a Taxa de Distribuição, sendo certo que a definição acerca do exercício ou não da opção de emissão das Novas Cotas do Lote Adicional ocorrerá na data do Procedimento de Alocação. Neste caso, o Montante Inicial da Oferta, considerando a Oferta Primária e a Oferta Secundária em conjunto, poderá ser de até </w:t>
      </w:r>
      <w:r w:rsidRPr="00164648">
        <w:rPr>
          <w:rFonts w:eastAsia="Calibri"/>
          <w:sz w:val="20"/>
          <w:szCs w:val="20"/>
          <w:lang w:val="pt-PT"/>
        </w:rPr>
        <w:t>R$ 960.993.232,57 (novecentos e sessenta milhões, novecentos e noventa e três mil e duzentos e trinta e dois reais e cinquenta e sete centavos</w:t>
      </w:r>
      <w:r w:rsidRPr="00164648">
        <w:rPr>
          <w:sz w:val="20"/>
          <w:szCs w:val="20"/>
        </w:rPr>
        <w:t xml:space="preserve">), correspondente a até </w:t>
      </w:r>
      <w:r w:rsidRPr="00164648">
        <w:rPr>
          <w:rFonts w:eastAsia="Calibri"/>
          <w:sz w:val="20"/>
          <w:szCs w:val="20"/>
          <w:lang w:val="pt-PT"/>
        </w:rPr>
        <w:t>98.361.641 (noventa e oito milhões, trezentas e sessenta e um mil e seiscentas e quarenta e uma</w:t>
      </w:r>
      <w:r w:rsidRPr="00164648">
        <w:rPr>
          <w:sz w:val="20"/>
          <w:szCs w:val="20"/>
        </w:rPr>
        <w:t>) Cotas.</w:t>
      </w:r>
    </w:p>
    <w:p w14:paraId="730E2267" w14:textId="034EB471" w:rsidR="00F33EC4" w:rsidRPr="00164648" w:rsidRDefault="00F33EC4" w:rsidP="007645A7">
      <w:pPr>
        <w:pStyle w:val="Level3"/>
        <w:numPr>
          <w:ilvl w:val="0"/>
          <w:numId w:val="0"/>
        </w:numPr>
        <w:autoSpaceDE/>
        <w:autoSpaceDN/>
        <w:adjustRightInd/>
        <w:spacing w:after="0" w:line="300" w:lineRule="exact"/>
        <w:rPr>
          <w:rFonts w:ascii="Times New Roman" w:eastAsia="Calibri" w:hAnsi="Times New Roman"/>
          <w:szCs w:val="20"/>
          <w:lang w:val="pt-BR"/>
        </w:rPr>
      </w:pPr>
    </w:p>
    <w:p w14:paraId="7D6D1270" w14:textId="622A738A" w:rsidR="00F33EC4" w:rsidRPr="00164648" w:rsidRDefault="00F33EC4" w:rsidP="007645A7">
      <w:pPr>
        <w:spacing w:after="0" w:line="300" w:lineRule="exact"/>
        <w:rPr>
          <w:sz w:val="20"/>
          <w:szCs w:val="20"/>
        </w:rPr>
      </w:pPr>
      <w:r w:rsidRPr="00164648">
        <w:rPr>
          <w:sz w:val="20"/>
          <w:szCs w:val="20"/>
        </w:rPr>
        <w:t xml:space="preserve">As Novas Cotas do Lote Adicional, caso emitidas, serão ofertadas nas mesmas condições, preço e características das Novas Cotas inicialmente ofertadas, sem a necessidade de novo requerimento de registro da Oferta à CVM ou modificação dos termos da Emissão e da Oferta, sendo que a colocação das Novas Cotas do Lote Adicional também será conduzida sob o regime de melhores esforços de colocação, </w:t>
      </w:r>
      <w:r w:rsidR="004267D3" w:rsidRPr="00164648">
        <w:rPr>
          <w:sz w:val="20"/>
          <w:szCs w:val="20"/>
        </w:rPr>
        <w:t>pelos Coordenadores, com a participação de Participantes Especiais</w:t>
      </w:r>
      <w:r w:rsidRPr="00164648">
        <w:rPr>
          <w:sz w:val="20"/>
          <w:szCs w:val="20"/>
        </w:rPr>
        <w:t>. As Novas Cotas oriundas do exercício do Lote Adicional, caso emitidas, serão destinadas a atender um eventual excesso de demanda que venha a ser constatado no decorrer da Oferta.</w:t>
      </w:r>
    </w:p>
    <w:bookmarkEnd w:id="33"/>
    <w:p w14:paraId="4C69B48E" w14:textId="77777777" w:rsidR="00BE0886" w:rsidRPr="00164648" w:rsidRDefault="00BE0886" w:rsidP="007645A7">
      <w:pPr>
        <w:spacing w:after="0" w:line="300" w:lineRule="exact"/>
        <w:rPr>
          <w:sz w:val="20"/>
          <w:szCs w:val="20"/>
        </w:rPr>
      </w:pPr>
    </w:p>
    <w:p w14:paraId="5615FB5D" w14:textId="170CC203" w:rsidR="00874621" w:rsidRPr="00164648" w:rsidRDefault="00874621" w:rsidP="007645A7">
      <w:pPr>
        <w:spacing w:after="0" w:line="300" w:lineRule="exact"/>
        <w:rPr>
          <w:sz w:val="20"/>
          <w:szCs w:val="20"/>
          <w:u w:val="single"/>
        </w:rPr>
      </w:pPr>
      <w:bookmarkStart w:id="34" w:name="_Ref123671348"/>
      <w:bookmarkStart w:id="35" w:name="_Ref123675691"/>
      <w:bookmarkStart w:id="36" w:name="_Toc123770399"/>
      <w:bookmarkStart w:id="37" w:name="_Hlk128060464"/>
      <w:r w:rsidRPr="00164648">
        <w:rPr>
          <w:sz w:val="20"/>
          <w:szCs w:val="20"/>
          <w:u w:val="single"/>
        </w:rPr>
        <w:t>Alteração das circunstâncias, modificação, revogação, suspensão ou cancelamento da Oferta</w:t>
      </w:r>
    </w:p>
    <w:p w14:paraId="5F7B9B2B" w14:textId="77777777" w:rsidR="00402E1F" w:rsidRPr="00164648" w:rsidRDefault="00402E1F" w:rsidP="007645A7">
      <w:pPr>
        <w:spacing w:after="0" w:line="300" w:lineRule="exact"/>
        <w:rPr>
          <w:sz w:val="20"/>
          <w:szCs w:val="20"/>
        </w:rPr>
      </w:pPr>
    </w:p>
    <w:p w14:paraId="1614B09B" w14:textId="61C82384" w:rsidR="00F33EC4" w:rsidRPr="00164648" w:rsidRDefault="00F33EC4" w:rsidP="007645A7">
      <w:pPr>
        <w:spacing w:after="0" w:line="300" w:lineRule="exact"/>
        <w:rPr>
          <w:sz w:val="20"/>
          <w:szCs w:val="20"/>
        </w:rPr>
      </w:pPr>
      <w:bookmarkStart w:id="38" w:name="_Hlk131693593"/>
      <w:bookmarkStart w:id="39" w:name="_Hlk132392739"/>
      <w:r w:rsidRPr="00164648">
        <w:rPr>
          <w:sz w:val="20"/>
          <w:szCs w:val="20"/>
        </w:rPr>
        <w:t xml:space="preserve">Havendo, a juízo da CVM, alteração substancial, posterior e imprevisível nas circunstâncias de fato existentes quando do protocolo do requerimento de registro da Oferta, ou que o fundamentem, a CVM pode: </w:t>
      </w:r>
      <w:r w:rsidRPr="00164648">
        <w:rPr>
          <w:b/>
          <w:bCs/>
          <w:sz w:val="20"/>
          <w:szCs w:val="20"/>
        </w:rPr>
        <w:t>(i)</w:t>
      </w:r>
      <w:r w:rsidRPr="00164648">
        <w:rPr>
          <w:sz w:val="20"/>
          <w:szCs w:val="20"/>
        </w:rPr>
        <w:t xml:space="preserve"> deferir requerimento de modificação da Oferta; </w:t>
      </w:r>
      <w:r w:rsidRPr="00164648">
        <w:rPr>
          <w:b/>
          <w:bCs/>
          <w:sz w:val="20"/>
          <w:szCs w:val="20"/>
        </w:rPr>
        <w:t>(</w:t>
      </w:r>
      <w:proofErr w:type="spellStart"/>
      <w:r w:rsidRPr="00164648">
        <w:rPr>
          <w:b/>
          <w:bCs/>
          <w:sz w:val="20"/>
          <w:szCs w:val="20"/>
        </w:rPr>
        <w:t>ii</w:t>
      </w:r>
      <w:proofErr w:type="spellEnd"/>
      <w:r w:rsidRPr="00164648">
        <w:rPr>
          <w:b/>
          <w:bCs/>
          <w:sz w:val="20"/>
          <w:szCs w:val="20"/>
        </w:rPr>
        <w:t>)</w:t>
      </w:r>
      <w:r w:rsidRPr="00164648">
        <w:rPr>
          <w:sz w:val="20"/>
          <w:szCs w:val="20"/>
        </w:rPr>
        <w:t xml:space="preserve"> reconhecer a ocorrência de modificação da Oferta e tomar as providências cabíveis; ou </w:t>
      </w:r>
      <w:r w:rsidRPr="00164648">
        <w:rPr>
          <w:b/>
          <w:bCs/>
          <w:sz w:val="20"/>
          <w:szCs w:val="20"/>
        </w:rPr>
        <w:t>(</w:t>
      </w:r>
      <w:proofErr w:type="spellStart"/>
      <w:r w:rsidRPr="00164648">
        <w:rPr>
          <w:b/>
          <w:bCs/>
          <w:sz w:val="20"/>
          <w:szCs w:val="20"/>
        </w:rPr>
        <w:t>iii</w:t>
      </w:r>
      <w:proofErr w:type="spellEnd"/>
      <w:r w:rsidRPr="00164648">
        <w:rPr>
          <w:b/>
          <w:bCs/>
          <w:sz w:val="20"/>
          <w:szCs w:val="20"/>
        </w:rPr>
        <w:t>)</w:t>
      </w:r>
      <w:r w:rsidRPr="00164648">
        <w:rPr>
          <w:sz w:val="20"/>
          <w:szCs w:val="20"/>
        </w:rPr>
        <w:t xml:space="preserve"> caso a situação descrita acarrete aumento relevante dos riscos inerentes à própria Oferta, deferir requerimento de revogação da Oferta.</w:t>
      </w:r>
    </w:p>
    <w:p w14:paraId="560766CD" w14:textId="77777777" w:rsidR="00F33EC4" w:rsidRPr="00164648" w:rsidRDefault="00F33EC4" w:rsidP="007645A7">
      <w:pPr>
        <w:spacing w:after="0" w:line="300" w:lineRule="exact"/>
        <w:rPr>
          <w:sz w:val="20"/>
          <w:szCs w:val="20"/>
        </w:rPr>
      </w:pPr>
    </w:p>
    <w:p w14:paraId="32C7F384" w14:textId="00B551F0" w:rsidR="00F33EC4" w:rsidRPr="00164648" w:rsidRDefault="00F33EC4" w:rsidP="007645A7">
      <w:pPr>
        <w:spacing w:after="0" w:line="300" w:lineRule="exact"/>
        <w:rPr>
          <w:sz w:val="20"/>
          <w:szCs w:val="20"/>
        </w:rPr>
      </w:pPr>
      <w:r w:rsidRPr="00164648">
        <w:rPr>
          <w:sz w:val="20"/>
          <w:szCs w:val="20"/>
        </w:rPr>
        <w:t xml:space="preserve">Caso a Oferta seja modificada, nos termos da regulamentação da CVM: </w:t>
      </w:r>
      <w:r w:rsidRPr="00164648">
        <w:rPr>
          <w:b/>
          <w:bCs/>
          <w:sz w:val="20"/>
          <w:szCs w:val="20"/>
        </w:rPr>
        <w:t>(i)</w:t>
      </w:r>
      <w:r w:rsidRPr="00164648">
        <w:rPr>
          <w:sz w:val="20"/>
          <w:szCs w:val="20"/>
        </w:rPr>
        <w:t xml:space="preserve"> a modificação deverá ser divulgada imediatamente através de meios ao menos iguais aos utilizados para a divulgação da Oferta; e </w:t>
      </w:r>
      <w:r w:rsidRPr="00164648">
        <w:rPr>
          <w:b/>
          <w:bCs/>
          <w:sz w:val="20"/>
          <w:szCs w:val="20"/>
        </w:rPr>
        <w:t>(</w:t>
      </w:r>
      <w:proofErr w:type="spellStart"/>
      <w:r w:rsidRPr="00164648">
        <w:rPr>
          <w:b/>
          <w:bCs/>
          <w:sz w:val="20"/>
          <w:szCs w:val="20"/>
        </w:rPr>
        <w:t>ii</w:t>
      </w:r>
      <w:proofErr w:type="spellEnd"/>
      <w:r w:rsidRPr="00164648">
        <w:rPr>
          <w:b/>
          <w:bCs/>
          <w:sz w:val="20"/>
          <w:szCs w:val="20"/>
        </w:rPr>
        <w:t>)</w:t>
      </w:r>
      <w:r w:rsidRPr="00164648">
        <w:rPr>
          <w:sz w:val="20"/>
          <w:szCs w:val="20"/>
        </w:rPr>
        <w:t xml:space="preserve"> as Instituições Participantes da Oferta deverão se acautelar e se certificar, no momento do recebimento das aceitações da Oferta, de que o Investidor está ciente de que a Oferta foi alterada e de que tem conhecimento das novas condições.</w:t>
      </w:r>
    </w:p>
    <w:p w14:paraId="471526E0" w14:textId="77777777" w:rsidR="00F33EC4" w:rsidRPr="00164648" w:rsidRDefault="00F33EC4" w:rsidP="007645A7">
      <w:pPr>
        <w:spacing w:after="0" w:line="300" w:lineRule="exact"/>
        <w:rPr>
          <w:sz w:val="20"/>
          <w:szCs w:val="20"/>
        </w:rPr>
      </w:pPr>
    </w:p>
    <w:p w14:paraId="3BD5D430" w14:textId="77777777" w:rsidR="00F33EC4" w:rsidRPr="00164648" w:rsidRDefault="00F33EC4" w:rsidP="007645A7">
      <w:pPr>
        <w:spacing w:after="0" w:line="300" w:lineRule="exact"/>
        <w:rPr>
          <w:sz w:val="20"/>
          <w:szCs w:val="20"/>
        </w:rPr>
      </w:pPr>
      <w:r w:rsidRPr="00164648">
        <w:rPr>
          <w:sz w:val="20"/>
          <w:szCs w:val="20"/>
        </w:rPr>
        <w:t xml:space="preserve">Os Investidores que já tiverem aderido à Oferta deverão ser comunicados diretamente, pela Instituição Participante da Oferta que tiver recebido seu Documento de Aceitação e Aquisição, por correio eletrônico, </w:t>
      </w:r>
      <w:r w:rsidRPr="00164648">
        <w:rPr>
          <w:sz w:val="20"/>
          <w:szCs w:val="20"/>
        </w:rPr>
        <w:lastRenderedPageBreak/>
        <w:t>correspondência física ou qualquer outra forma de comunicação passível de comprovação, a respeito da modificação efetuada, para que confirmem à referida Instituição Participante da Oferta, no prazo de 5 (cinco) Dias Úteis contados do recebimento da comunicação, o interesse em revogar sua aceitação à Oferta, presumindo-se, na falta da manifestação, o interesse do Investidor em não revogar sua aceitação. O disposto neste parágrafo não se aplica à hipótese de modificação da Oferta para melhorá-la em favor dos Investidores, entretanto, a CVM pode determinar a sua adoção caso entenda que a modificação não melhora a Oferta em favor dos Investidores.</w:t>
      </w:r>
    </w:p>
    <w:p w14:paraId="2C9CC2EE" w14:textId="77777777" w:rsidR="00F33EC4" w:rsidRPr="00164648" w:rsidRDefault="00F33EC4" w:rsidP="007645A7">
      <w:pPr>
        <w:spacing w:after="0" w:line="300" w:lineRule="exact"/>
        <w:rPr>
          <w:sz w:val="20"/>
          <w:szCs w:val="20"/>
        </w:rPr>
      </w:pPr>
    </w:p>
    <w:p w14:paraId="153A08FC" w14:textId="2E803908" w:rsidR="00F33EC4" w:rsidRPr="00164648" w:rsidRDefault="00F33EC4" w:rsidP="007645A7">
      <w:pPr>
        <w:spacing w:after="0" w:line="300" w:lineRule="exact"/>
        <w:rPr>
          <w:b/>
          <w:bCs/>
          <w:sz w:val="20"/>
          <w:szCs w:val="20"/>
        </w:rPr>
      </w:pPr>
      <w:r w:rsidRPr="00164648">
        <w:rPr>
          <w:b/>
          <w:bCs/>
          <w:sz w:val="20"/>
          <w:szCs w:val="20"/>
        </w:rPr>
        <w:t xml:space="preserve">EM CASO DE SILÊNCIO, SERÁ PRESUMIDO QUE OS INVESTIDORES SILENTES PRETENDEM MANTER A DECLARAÇÃO DE ACEITAÇÃO. </w:t>
      </w:r>
      <w:r w:rsidR="004267D3" w:rsidRPr="00164648">
        <w:rPr>
          <w:b/>
          <w:bCs/>
          <w:sz w:val="20"/>
          <w:szCs w:val="20"/>
        </w:rPr>
        <w:t xml:space="preserve">OS COORDENADORES DEVERÃO </w:t>
      </w:r>
      <w:r w:rsidRPr="00164648">
        <w:rPr>
          <w:b/>
          <w:bCs/>
          <w:sz w:val="20"/>
          <w:szCs w:val="20"/>
        </w:rPr>
        <w:t>SE ACAUTELAR E SE CERTIFICAR, NO MOMENTO DO RECEBIMENTO DAS ACEITAÇÕES DA OFERTA, QUE O INVESTIDOR ESTÁ CIENTE DE QUE A OFERTA FOI ALTERADA E QUE TEM CONHECIMENTO DAS NOVAS CONDIÇÕES.</w:t>
      </w:r>
    </w:p>
    <w:p w14:paraId="718D616A" w14:textId="77777777" w:rsidR="00F33EC4" w:rsidRPr="00164648" w:rsidRDefault="00F33EC4" w:rsidP="007645A7">
      <w:pPr>
        <w:spacing w:after="0" w:line="300" w:lineRule="exact"/>
        <w:rPr>
          <w:sz w:val="20"/>
          <w:szCs w:val="20"/>
        </w:rPr>
      </w:pPr>
      <w:bookmarkStart w:id="40" w:name="_Hlk127396794"/>
      <w:bookmarkStart w:id="41" w:name="_Hlk139565765"/>
    </w:p>
    <w:p w14:paraId="6E777353" w14:textId="5D7DBB34" w:rsidR="00F33EC4" w:rsidRPr="00164648" w:rsidRDefault="00F33EC4" w:rsidP="007645A7">
      <w:pPr>
        <w:spacing w:after="0" w:line="300" w:lineRule="exact"/>
        <w:rPr>
          <w:sz w:val="20"/>
          <w:szCs w:val="20"/>
        </w:rPr>
      </w:pPr>
      <w:r w:rsidRPr="00164648">
        <w:rPr>
          <w:sz w:val="20"/>
          <w:szCs w:val="20"/>
        </w:rPr>
        <w:t>Nos termos do parágrafo 3º do artigo 69 da Resolução CVM 160, no caso de modificação da Oferta que depende de aprovação prévia da CVM e que comprometa a execução do cronograma, o disposto acima deverá ser adotado também por oportunidade da apresentação do pleito de modificação.</w:t>
      </w:r>
      <w:bookmarkEnd w:id="40"/>
    </w:p>
    <w:p w14:paraId="3B839DC5" w14:textId="77777777" w:rsidR="00F33EC4" w:rsidRPr="00164648" w:rsidRDefault="00F33EC4" w:rsidP="007645A7">
      <w:pPr>
        <w:spacing w:after="0" w:line="300" w:lineRule="exact"/>
        <w:rPr>
          <w:sz w:val="20"/>
          <w:szCs w:val="20"/>
        </w:rPr>
      </w:pPr>
    </w:p>
    <w:bookmarkEnd w:id="41"/>
    <w:p w14:paraId="779037CD" w14:textId="3C01BC72" w:rsidR="00F33EC4" w:rsidRPr="00164648" w:rsidRDefault="00F33EC4" w:rsidP="007645A7">
      <w:pPr>
        <w:spacing w:after="0" w:line="300" w:lineRule="exact"/>
        <w:rPr>
          <w:sz w:val="20"/>
          <w:szCs w:val="20"/>
        </w:rPr>
      </w:pPr>
      <w:r w:rsidRPr="00164648">
        <w:rPr>
          <w:sz w:val="20"/>
          <w:szCs w:val="20"/>
        </w:rPr>
        <w:t xml:space="preserve">Nos termos do parágrafo 4º do artigo 69 da Resolução CVM 160, se o Investidor revogar sua aceitação e já tiver efetuado a integralização de Novas Cotas ou a aquisição das Cotas Ofertadas, os valores efetivamente integralizados serão devolvidos de acordo com os Critérios de Restituição de Valores, no </w:t>
      </w:r>
      <w:r w:rsidR="004267D3" w:rsidRPr="00164648">
        <w:rPr>
          <w:sz w:val="20"/>
          <w:szCs w:val="20"/>
        </w:rPr>
        <w:t xml:space="preserve">caso da Oferta Primária, ou sem juros ou correção monetária, sem reembolso de custos incorridos pelo Investidor e com dedução dos valores relativos aos tributos e encargos incidentes, se existentes, no caso da Oferta Secundária; em qualquer caso, no </w:t>
      </w:r>
      <w:r w:rsidRPr="00164648">
        <w:rPr>
          <w:sz w:val="20"/>
          <w:szCs w:val="20"/>
        </w:rPr>
        <w:t>prazo de até 05 (cinco) Dias Úteis contados da respectiva comunicação.</w:t>
      </w:r>
    </w:p>
    <w:p w14:paraId="4D32F35A" w14:textId="77777777" w:rsidR="00F33EC4" w:rsidRPr="00164648" w:rsidRDefault="00F33EC4" w:rsidP="007645A7">
      <w:pPr>
        <w:spacing w:after="0" w:line="300" w:lineRule="exact"/>
        <w:rPr>
          <w:sz w:val="20"/>
          <w:szCs w:val="20"/>
        </w:rPr>
      </w:pPr>
    </w:p>
    <w:p w14:paraId="72B9AF07" w14:textId="3BFBBD57" w:rsidR="00F33EC4" w:rsidRPr="00164648" w:rsidRDefault="00F33EC4" w:rsidP="007645A7">
      <w:pPr>
        <w:spacing w:after="0" w:line="300" w:lineRule="exact"/>
        <w:rPr>
          <w:sz w:val="20"/>
          <w:szCs w:val="20"/>
        </w:rPr>
      </w:pPr>
      <w:r w:rsidRPr="00164648">
        <w:rPr>
          <w:sz w:val="20"/>
          <w:szCs w:val="20"/>
        </w:rPr>
        <w:t>A documentação referente ao previsto acima deverá ser mantida à disposição da CVM, pelo prazo de 5 (cinco) anos após a data de divulgação do Anúncio de Encerramento.</w:t>
      </w:r>
    </w:p>
    <w:p w14:paraId="439B89F9" w14:textId="77777777" w:rsidR="00F33EC4" w:rsidRPr="00164648" w:rsidRDefault="00F33EC4" w:rsidP="007645A7">
      <w:pPr>
        <w:spacing w:after="0" w:line="300" w:lineRule="exact"/>
        <w:rPr>
          <w:sz w:val="20"/>
          <w:szCs w:val="20"/>
        </w:rPr>
      </w:pPr>
    </w:p>
    <w:p w14:paraId="587C8D9D" w14:textId="6DB79437" w:rsidR="00F33EC4" w:rsidRPr="00164648" w:rsidRDefault="00F33EC4" w:rsidP="007645A7">
      <w:pPr>
        <w:spacing w:after="0" w:line="300" w:lineRule="exact"/>
        <w:rPr>
          <w:sz w:val="20"/>
          <w:szCs w:val="20"/>
        </w:rPr>
      </w:pPr>
      <w:r w:rsidRPr="00164648">
        <w:rPr>
          <w:sz w:val="20"/>
          <w:szCs w:val="20"/>
        </w:rPr>
        <w:t xml:space="preserve">Nos termos do artigo 70 da Resolução CVM 160, a CVM: </w:t>
      </w:r>
      <w:r w:rsidRPr="00164648">
        <w:rPr>
          <w:b/>
          <w:bCs/>
          <w:sz w:val="20"/>
          <w:szCs w:val="20"/>
        </w:rPr>
        <w:t>(i)</w:t>
      </w:r>
      <w:r w:rsidRPr="00164648">
        <w:rPr>
          <w:sz w:val="20"/>
          <w:szCs w:val="20"/>
        </w:rPr>
        <w:t xml:space="preserve"> poderá suspender, a qualquer tempo, a Oferta se: </w:t>
      </w:r>
      <w:r w:rsidRPr="00164648">
        <w:rPr>
          <w:b/>
          <w:bCs/>
          <w:sz w:val="20"/>
          <w:szCs w:val="20"/>
        </w:rPr>
        <w:t xml:space="preserve">(a) </w:t>
      </w:r>
      <w:r w:rsidRPr="00164648">
        <w:rPr>
          <w:sz w:val="20"/>
          <w:szCs w:val="20"/>
        </w:rPr>
        <w:t xml:space="preserve">estiver se processando em condições diversas das constantes da Resolução CVM 160 ou do registro da Oferta; </w:t>
      </w:r>
      <w:r w:rsidRPr="00164648">
        <w:rPr>
          <w:b/>
          <w:bCs/>
          <w:sz w:val="20"/>
          <w:szCs w:val="20"/>
        </w:rPr>
        <w:t>(b)</w:t>
      </w:r>
      <w:r w:rsidRPr="00164648">
        <w:rPr>
          <w:sz w:val="20"/>
          <w:szCs w:val="20"/>
        </w:rPr>
        <w:t xml:space="preserve"> estiver sendo intermediada por coordenador que esteja com registro suspenso ou cancelado, conforme a regulamentação que dispõe sobre coordenadores de ofertas públicas de distribuição de valores mobiliários; ou </w:t>
      </w:r>
      <w:r w:rsidRPr="00164648">
        <w:rPr>
          <w:b/>
          <w:bCs/>
          <w:sz w:val="20"/>
          <w:szCs w:val="20"/>
        </w:rPr>
        <w:t>(c)</w:t>
      </w:r>
      <w:r w:rsidRPr="00164648">
        <w:rPr>
          <w:sz w:val="20"/>
          <w:szCs w:val="20"/>
        </w:rPr>
        <w:t xml:space="preserve"> for havida por ilegal, contrária à regulamentação da CVM ou fraudulenta, ainda que após obtido o respectivo registro da Oferta; e </w:t>
      </w:r>
      <w:r w:rsidRPr="00164648">
        <w:rPr>
          <w:b/>
          <w:bCs/>
          <w:sz w:val="20"/>
          <w:szCs w:val="20"/>
        </w:rPr>
        <w:t>(</w:t>
      </w:r>
      <w:proofErr w:type="spellStart"/>
      <w:r w:rsidRPr="00164648">
        <w:rPr>
          <w:b/>
          <w:bCs/>
          <w:sz w:val="20"/>
          <w:szCs w:val="20"/>
        </w:rPr>
        <w:t>ii</w:t>
      </w:r>
      <w:proofErr w:type="spellEnd"/>
      <w:r w:rsidRPr="00164648">
        <w:rPr>
          <w:b/>
          <w:bCs/>
          <w:sz w:val="20"/>
          <w:szCs w:val="20"/>
        </w:rPr>
        <w:t>)</w:t>
      </w:r>
      <w:r w:rsidRPr="00164648">
        <w:rPr>
          <w:sz w:val="20"/>
          <w:szCs w:val="20"/>
        </w:rPr>
        <w:t xml:space="preserve"> deverá suspender a Oferta quando verificar ilegalidade ou violação de regulamento sanáveis, sendo certo que o prazo de suspensão da Oferta não poderá ser superior a 30 (trinta) dias, durante o qual a irregularidade apontada deverá ser sanada. Findo tal prazo sem que tenham sido sanados os vícios que determinaram a suspensão, a CVM deverá ordenar a retirada da Oferta e cancelar o registro ou indeferir o requerimento de registro caso este ainda não tenha sido concedido.</w:t>
      </w:r>
    </w:p>
    <w:p w14:paraId="36BDE3EA" w14:textId="77777777" w:rsidR="00F33EC4" w:rsidRPr="00164648" w:rsidRDefault="00F33EC4" w:rsidP="007645A7">
      <w:pPr>
        <w:spacing w:after="0" w:line="300" w:lineRule="exact"/>
        <w:rPr>
          <w:sz w:val="20"/>
          <w:szCs w:val="20"/>
        </w:rPr>
      </w:pPr>
    </w:p>
    <w:p w14:paraId="3D51936E" w14:textId="7ACD0CCE" w:rsidR="00F33EC4" w:rsidRPr="00164648" w:rsidRDefault="00F33EC4" w:rsidP="007645A7">
      <w:pPr>
        <w:spacing w:after="0" w:line="300" w:lineRule="exact"/>
        <w:rPr>
          <w:b/>
          <w:bCs/>
          <w:sz w:val="20"/>
          <w:szCs w:val="20"/>
        </w:rPr>
      </w:pPr>
      <w:r w:rsidRPr="00164648">
        <w:rPr>
          <w:sz w:val="20"/>
          <w:szCs w:val="20"/>
        </w:rPr>
        <w:t xml:space="preserve">As Instituições Participantes da Oferta e os Ofertantes deverão dar conhecimento da suspensão aos Investidores que já tenham aceitado a Oferta, ao menos pelos meios utilizados para a divulgação da Oferta, facultando-lhes a possibilidade de revogar a aceitação até as 16:00 (dezesseis) horas do 5º (quinto) Dia Útil subsequente à data em que foi comunicada ao Investidor a suspensão da Oferta. </w:t>
      </w:r>
      <w:r w:rsidRPr="00164648">
        <w:rPr>
          <w:b/>
          <w:bCs/>
          <w:sz w:val="20"/>
          <w:szCs w:val="20"/>
        </w:rPr>
        <w:t>O</w:t>
      </w:r>
      <w:r w:rsidR="004267D3" w:rsidRPr="00164648">
        <w:rPr>
          <w:b/>
          <w:bCs/>
          <w:sz w:val="20"/>
          <w:szCs w:val="20"/>
        </w:rPr>
        <w:t>S</w:t>
      </w:r>
      <w:r w:rsidRPr="00164648">
        <w:rPr>
          <w:b/>
          <w:bCs/>
          <w:sz w:val="20"/>
          <w:szCs w:val="20"/>
        </w:rPr>
        <w:t xml:space="preserve"> COORDENADOR</w:t>
      </w:r>
      <w:r w:rsidR="004267D3" w:rsidRPr="00164648">
        <w:rPr>
          <w:b/>
          <w:bCs/>
          <w:sz w:val="20"/>
          <w:szCs w:val="20"/>
        </w:rPr>
        <w:t>ES</w:t>
      </w:r>
      <w:r w:rsidRPr="00164648">
        <w:rPr>
          <w:b/>
          <w:bCs/>
          <w:sz w:val="20"/>
          <w:szCs w:val="20"/>
        </w:rPr>
        <w:t xml:space="preserve"> </w:t>
      </w:r>
      <w:r w:rsidR="004267D3" w:rsidRPr="00164648">
        <w:rPr>
          <w:b/>
          <w:bCs/>
          <w:sz w:val="20"/>
          <w:szCs w:val="20"/>
        </w:rPr>
        <w:t xml:space="preserve">DEVERÃO </w:t>
      </w:r>
      <w:r w:rsidRPr="00164648">
        <w:rPr>
          <w:b/>
          <w:bCs/>
          <w:sz w:val="20"/>
          <w:szCs w:val="20"/>
        </w:rPr>
        <w:lastRenderedPageBreak/>
        <w:t>ACAUTELAR-SE E CERTIFICAR-SE, NO MOMENTO DO RECEBIMENTO DAS ACEITAÇÕES DA OFERTA, DE QUE O INVESTIDOR ESTÁ CIENTE DE QUE A OFERTA FOI SUSPENSA E QUE TEM CONHECIMENTO DAS NOVAS CONDIÇÕES, CONFORME O CASO.</w:t>
      </w:r>
    </w:p>
    <w:p w14:paraId="3B0D0012" w14:textId="77777777" w:rsidR="00F33EC4" w:rsidRPr="00164648" w:rsidRDefault="00F33EC4" w:rsidP="007645A7">
      <w:pPr>
        <w:spacing w:after="0" w:line="300" w:lineRule="exact"/>
        <w:rPr>
          <w:b/>
          <w:bCs/>
          <w:sz w:val="20"/>
          <w:szCs w:val="20"/>
        </w:rPr>
      </w:pPr>
    </w:p>
    <w:p w14:paraId="7D91C32A" w14:textId="765327FE" w:rsidR="00F33EC4" w:rsidRPr="00164648" w:rsidRDefault="00F33EC4" w:rsidP="007645A7">
      <w:pPr>
        <w:spacing w:after="0" w:line="300" w:lineRule="exact"/>
        <w:rPr>
          <w:sz w:val="20"/>
          <w:szCs w:val="20"/>
        </w:rPr>
      </w:pPr>
      <w:r w:rsidRPr="00164648">
        <w:rPr>
          <w:sz w:val="20"/>
          <w:szCs w:val="20"/>
        </w:rPr>
        <w:t>A rescisão do Contrato de Distribuição, decorrente de inadimplemento de quaisquer das partes signatárias ou de não verificação da implementação das Condições Suspensivas (conforme definido no item “Condições Suspensivas” da Seção “Contrato de Distribuição” do Prospecto Preliminar), importa no cancelamento do registro da Oferta.</w:t>
      </w:r>
    </w:p>
    <w:p w14:paraId="6F32352E" w14:textId="77777777" w:rsidR="00F33EC4" w:rsidRPr="00164648" w:rsidRDefault="00F33EC4" w:rsidP="007645A7">
      <w:pPr>
        <w:spacing w:after="0" w:line="300" w:lineRule="exact"/>
        <w:rPr>
          <w:sz w:val="20"/>
          <w:szCs w:val="20"/>
        </w:rPr>
      </w:pPr>
    </w:p>
    <w:p w14:paraId="5BF92B27" w14:textId="0B82021E" w:rsidR="00F33EC4" w:rsidRPr="00164648" w:rsidRDefault="00F33EC4" w:rsidP="007645A7">
      <w:pPr>
        <w:spacing w:after="0" w:line="300" w:lineRule="exact"/>
        <w:rPr>
          <w:sz w:val="20"/>
          <w:szCs w:val="20"/>
        </w:rPr>
      </w:pPr>
      <w:r w:rsidRPr="00164648">
        <w:rPr>
          <w:sz w:val="20"/>
          <w:szCs w:val="20"/>
        </w:rPr>
        <w:t>A Resilição Voluntária (conforme definida no Contrato de Distribuição) do Contrato de Distribuição, por motivo distinto daqueles previstos acima, não implica revogação da Oferta, mas sua suspensão, até que novo contrato de distribuição seja firmado.</w:t>
      </w:r>
    </w:p>
    <w:bookmarkEnd w:id="34"/>
    <w:bookmarkEnd w:id="35"/>
    <w:bookmarkEnd w:id="36"/>
    <w:bookmarkEnd w:id="37"/>
    <w:bookmarkEnd w:id="38"/>
    <w:bookmarkEnd w:id="39"/>
    <w:p w14:paraId="23775BE6" w14:textId="77777777" w:rsidR="00663AE0" w:rsidRPr="00164648" w:rsidRDefault="00663AE0" w:rsidP="007645A7">
      <w:pPr>
        <w:spacing w:after="0" w:line="300" w:lineRule="exact"/>
        <w:rPr>
          <w:b/>
          <w:sz w:val="20"/>
          <w:szCs w:val="20"/>
        </w:rPr>
      </w:pPr>
    </w:p>
    <w:p w14:paraId="684FC8D0" w14:textId="77777777" w:rsidR="002A31E4" w:rsidRPr="00164648" w:rsidRDefault="002A31E4" w:rsidP="007645A7">
      <w:pPr>
        <w:spacing w:after="0" w:line="300" w:lineRule="exact"/>
        <w:rPr>
          <w:sz w:val="20"/>
          <w:szCs w:val="20"/>
          <w:u w:val="single"/>
        </w:rPr>
      </w:pPr>
      <w:proofErr w:type="spellStart"/>
      <w:r w:rsidRPr="00164648">
        <w:rPr>
          <w:sz w:val="20"/>
          <w:szCs w:val="20"/>
          <w:u w:val="single"/>
        </w:rPr>
        <w:t>Escriturador</w:t>
      </w:r>
      <w:proofErr w:type="spellEnd"/>
    </w:p>
    <w:p w14:paraId="77784A64" w14:textId="77777777" w:rsidR="002A31E4" w:rsidRPr="00164648" w:rsidRDefault="002A31E4" w:rsidP="007645A7">
      <w:pPr>
        <w:spacing w:after="0" w:line="300" w:lineRule="exact"/>
        <w:rPr>
          <w:sz w:val="20"/>
          <w:szCs w:val="20"/>
        </w:rPr>
      </w:pPr>
    </w:p>
    <w:p w14:paraId="3DD89D13" w14:textId="32941719" w:rsidR="003E098A" w:rsidRPr="00164648" w:rsidRDefault="00663AE0" w:rsidP="007645A7">
      <w:pPr>
        <w:spacing w:after="0" w:line="300" w:lineRule="exact"/>
        <w:rPr>
          <w:sz w:val="20"/>
          <w:szCs w:val="20"/>
        </w:rPr>
      </w:pPr>
      <w:r w:rsidRPr="00164648">
        <w:rPr>
          <w:sz w:val="20"/>
          <w:szCs w:val="20"/>
        </w:rPr>
        <w:t>A instituição financeira contratada para a prestação de serviços de escrituração das Cotas de emissão do Fundo é o</w:t>
      </w:r>
      <w:r w:rsidRPr="00164648">
        <w:rPr>
          <w:rFonts w:eastAsia="Calibri"/>
          <w:b/>
          <w:bCs/>
          <w:sz w:val="20"/>
          <w:szCs w:val="20"/>
          <w:lang w:val="pt-PT"/>
        </w:rPr>
        <w:t xml:space="preserve"> BTG PACTUAL SERVIÇOS</w:t>
      </w:r>
      <w:r w:rsidRPr="00164648">
        <w:rPr>
          <w:rFonts w:eastAsia="Leelawadee UI"/>
          <w:w w:val="105"/>
          <w:sz w:val="20"/>
          <w:szCs w:val="20"/>
          <w:lang w:val="pt-PT"/>
        </w:rPr>
        <w:t xml:space="preserve"> </w:t>
      </w:r>
      <w:r w:rsidRPr="00164648">
        <w:rPr>
          <w:rFonts w:eastAsia="Calibri"/>
          <w:b/>
          <w:bCs/>
          <w:sz w:val="20"/>
          <w:szCs w:val="20"/>
          <w:lang w:val="pt-PT"/>
        </w:rPr>
        <w:t>FINANCEIROS S.A. DISTRIBUIDORA DE TÍTULOS E VALORES MOBILIÁRIOS</w:t>
      </w:r>
      <w:r w:rsidRPr="00164648">
        <w:rPr>
          <w:rFonts w:eastAsia="Calibri"/>
          <w:sz w:val="20"/>
          <w:szCs w:val="20"/>
          <w:lang w:val="pt-PT"/>
        </w:rPr>
        <w:t xml:space="preserve">, conforme acima qualificado, na qualidade de custodiante e escriturador das Cotas </w:t>
      </w:r>
      <w:r w:rsidRPr="00164648">
        <w:rPr>
          <w:sz w:val="20"/>
          <w:szCs w:val="20"/>
        </w:rPr>
        <w:t>(“</w:t>
      </w:r>
      <w:proofErr w:type="spellStart"/>
      <w:r w:rsidRPr="00164648">
        <w:rPr>
          <w:sz w:val="20"/>
          <w:szCs w:val="20"/>
          <w:u w:val="single"/>
        </w:rPr>
        <w:t>Escriturador</w:t>
      </w:r>
      <w:proofErr w:type="spellEnd"/>
      <w:r w:rsidRPr="00164648">
        <w:rPr>
          <w:sz w:val="20"/>
          <w:szCs w:val="20"/>
        </w:rPr>
        <w:t>”).</w:t>
      </w:r>
      <w:r w:rsidR="00737C7F" w:rsidRPr="00164648">
        <w:rPr>
          <w:sz w:val="20"/>
          <w:szCs w:val="20"/>
        </w:rPr>
        <w:t xml:space="preserve"> </w:t>
      </w:r>
    </w:p>
    <w:p w14:paraId="1AED8FC7" w14:textId="77777777" w:rsidR="00663AE0" w:rsidRPr="00164648" w:rsidRDefault="00663AE0" w:rsidP="007645A7">
      <w:pPr>
        <w:spacing w:after="0" w:line="300" w:lineRule="exact"/>
        <w:rPr>
          <w:sz w:val="20"/>
          <w:szCs w:val="20"/>
        </w:rPr>
      </w:pPr>
    </w:p>
    <w:p w14:paraId="36F4B1E6" w14:textId="6931F675" w:rsidR="000B0DE0" w:rsidRPr="00164648" w:rsidRDefault="00663AE0" w:rsidP="007645A7">
      <w:pPr>
        <w:autoSpaceDE w:val="0"/>
        <w:autoSpaceDN w:val="0"/>
        <w:adjustRightInd w:val="0"/>
        <w:spacing w:after="0" w:line="300" w:lineRule="exact"/>
        <w:rPr>
          <w:bCs/>
          <w:sz w:val="20"/>
          <w:szCs w:val="20"/>
        </w:rPr>
      </w:pPr>
      <w:r w:rsidRPr="00164648">
        <w:rPr>
          <w:bCs/>
          <w:sz w:val="20"/>
          <w:szCs w:val="20"/>
        </w:rPr>
        <w:t xml:space="preserve">Termos iniciados por letra maiúscula utilizados neste </w:t>
      </w:r>
      <w:r w:rsidR="000A777A" w:rsidRPr="00164648">
        <w:rPr>
          <w:bCs/>
          <w:sz w:val="20"/>
          <w:szCs w:val="20"/>
        </w:rPr>
        <w:t xml:space="preserve">Documento </w:t>
      </w:r>
      <w:r w:rsidRPr="00164648">
        <w:rPr>
          <w:bCs/>
          <w:sz w:val="20"/>
          <w:szCs w:val="20"/>
        </w:rPr>
        <w:t xml:space="preserve">de Aceitação </w:t>
      </w:r>
      <w:r w:rsidR="002A31E4" w:rsidRPr="00164648">
        <w:rPr>
          <w:bCs/>
          <w:sz w:val="20"/>
          <w:szCs w:val="20"/>
        </w:rPr>
        <w:t>e Aquisição</w:t>
      </w:r>
      <w:r w:rsidRPr="00164648">
        <w:rPr>
          <w:bCs/>
          <w:sz w:val="20"/>
          <w:szCs w:val="20"/>
        </w:rPr>
        <w:t xml:space="preserve"> que não estiverem aqui definidos têm o significado que lhes foi atribuído no prospecto preliminar da Oferta ou no prospecto definitivo da Oferta, conforme o caso (o prospecto da Oferta, e seus eventuais aditamentos ou suplementos, </w:t>
      </w:r>
      <w:r w:rsidR="002A31E4" w:rsidRPr="00164648">
        <w:rPr>
          <w:bCs/>
          <w:sz w:val="20"/>
          <w:szCs w:val="20"/>
        </w:rPr>
        <w:t>“</w:t>
      </w:r>
      <w:r w:rsidRPr="00164648">
        <w:rPr>
          <w:bCs/>
          <w:sz w:val="20"/>
          <w:szCs w:val="20"/>
          <w:u w:val="single" w:color="000000"/>
        </w:rPr>
        <w:t>Prospecto</w:t>
      </w:r>
      <w:r w:rsidR="002A31E4" w:rsidRPr="00164648">
        <w:rPr>
          <w:bCs/>
          <w:sz w:val="20"/>
          <w:szCs w:val="20"/>
        </w:rPr>
        <w:t>”</w:t>
      </w:r>
      <w:r w:rsidRPr="00164648">
        <w:rPr>
          <w:bCs/>
          <w:sz w:val="20"/>
          <w:szCs w:val="20"/>
        </w:rPr>
        <w:t>)</w:t>
      </w:r>
      <w:r w:rsidR="00BF304A" w:rsidRPr="00164648">
        <w:rPr>
          <w:bCs/>
          <w:sz w:val="20"/>
          <w:szCs w:val="20"/>
        </w:rPr>
        <w:t>.</w:t>
      </w:r>
    </w:p>
    <w:p w14:paraId="2999BFC0" w14:textId="0A5DE466" w:rsidR="00540A00" w:rsidRPr="00164648" w:rsidRDefault="00540A00" w:rsidP="007645A7">
      <w:pPr>
        <w:autoSpaceDE w:val="0"/>
        <w:autoSpaceDN w:val="0"/>
        <w:adjustRightInd w:val="0"/>
        <w:spacing w:after="0" w:line="300" w:lineRule="exact"/>
        <w:rPr>
          <w:b/>
          <w:sz w:val="20"/>
          <w:szCs w:val="20"/>
        </w:rPr>
      </w:pPr>
    </w:p>
    <w:p w14:paraId="4F0FC0A5" w14:textId="0FCF7BFF" w:rsidR="00540A00" w:rsidRPr="00164648" w:rsidRDefault="00540A00" w:rsidP="007645A7">
      <w:pPr>
        <w:spacing w:after="0" w:line="300" w:lineRule="exact"/>
        <w:rPr>
          <w:sz w:val="20"/>
          <w:szCs w:val="20"/>
        </w:rPr>
      </w:pPr>
      <w:r w:rsidRPr="00164648">
        <w:rPr>
          <w:b/>
          <w:sz w:val="20"/>
          <w:szCs w:val="20"/>
        </w:rPr>
        <w:t xml:space="preserve">O PROSPECTO CONTÉM INFORMAÇÕES ADICIONAIS E COMPLEMENTARES A ESTE </w:t>
      </w:r>
      <w:r w:rsidR="00582333" w:rsidRPr="00164648">
        <w:rPr>
          <w:b/>
          <w:sz w:val="20"/>
          <w:szCs w:val="20"/>
        </w:rPr>
        <w:t xml:space="preserve">DOCUMENTO </w:t>
      </w:r>
      <w:r w:rsidR="00E62B42" w:rsidRPr="00164648">
        <w:rPr>
          <w:b/>
          <w:sz w:val="20"/>
          <w:szCs w:val="20"/>
        </w:rPr>
        <w:t>DE ACEITAÇÃO</w:t>
      </w:r>
      <w:r w:rsidR="00FE5BB3" w:rsidRPr="00164648">
        <w:rPr>
          <w:b/>
          <w:sz w:val="20"/>
          <w:szCs w:val="20"/>
        </w:rPr>
        <w:t xml:space="preserve"> </w:t>
      </w:r>
      <w:r w:rsidR="002A31E4" w:rsidRPr="00164648">
        <w:rPr>
          <w:b/>
          <w:sz w:val="20"/>
          <w:szCs w:val="20"/>
        </w:rPr>
        <w:t xml:space="preserve">E AQUISIÇÃO </w:t>
      </w:r>
      <w:r w:rsidRPr="00164648">
        <w:rPr>
          <w:b/>
          <w:sz w:val="20"/>
          <w:szCs w:val="20"/>
        </w:rPr>
        <w:t>E SUA LEITURA POSSIBILITA UMA ANÁLISE DETALHADA DOS TERMOS E CONDIÇÕES DA OFERTA E DOS RISCOS A ELA INERENTES. LEIA O PROSPECTO</w:t>
      </w:r>
      <w:r w:rsidR="00AE4F85" w:rsidRPr="00164648">
        <w:rPr>
          <w:b/>
          <w:sz w:val="20"/>
          <w:szCs w:val="20"/>
        </w:rPr>
        <w:t xml:space="preserve"> </w:t>
      </w:r>
      <w:r w:rsidRPr="00164648">
        <w:rPr>
          <w:b/>
          <w:sz w:val="20"/>
          <w:szCs w:val="20"/>
        </w:rPr>
        <w:t xml:space="preserve">E O REGULAMENTO DO FUNDO ANTES DE ACEITAR A OFERTA, EM ESPECIAL AS SEÇÕES “FATORES DE RISCO” DO PROSPECTO PARA UMA DESCRIÇÃO DE CERTOS FATORES DE RISCO RELACIONADOS À SUBSCRIÇÃO E AQUISIÇÃO DE </w:t>
      </w:r>
      <w:r w:rsidR="006B6EDE" w:rsidRPr="00164648">
        <w:rPr>
          <w:b/>
          <w:sz w:val="20"/>
          <w:szCs w:val="20"/>
        </w:rPr>
        <w:t xml:space="preserve">NOVAS </w:t>
      </w:r>
      <w:r w:rsidR="009B0D49" w:rsidRPr="00164648">
        <w:rPr>
          <w:b/>
          <w:sz w:val="20"/>
          <w:szCs w:val="20"/>
        </w:rPr>
        <w:t>COTAS</w:t>
      </w:r>
      <w:r w:rsidRPr="00164648">
        <w:rPr>
          <w:b/>
          <w:sz w:val="20"/>
          <w:szCs w:val="20"/>
        </w:rPr>
        <w:t xml:space="preserve"> QUE DEVEM SER CONSIDERADOS NA TOMADA DE DECISÃO DE INVESTIMENTO.</w:t>
      </w:r>
    </w:p>
    <w:p w14:paraId="64599FBE" w14:textId="77777777" w:rsidR="00EB2CBD" w:rsidRPr="00164648" w:rsidRDefault="00EB2CBD" w:rsidP="007645A7">
      <w:pPr>
        <w:spacing w:after="0" w:line="300" w:lineRule="exact"/>
        <w:rPr>
          <w:sz w:val="20"/>
          <w:szCs w:val="20"/>
        </w:rPr>
      </w:pPr>
    </w:p>
    <w:p w14:paraId="5D521809" w14:textId="139E66EF" w:rsidR="000B0DE0" w:rsidRPr="00164648" w:rsidRDefault="000B0DE0" w:rsidP="007645A7">
      <w:pPr>
        <w:keepNext/>
        <w:spacing w:after="0" w:line="300" w:lineRule="exact"/>
        <w:jc w:val="center"/>
        <w:rPr>
          <w:b/>
          <w:sz w:val="20"/>
          <w:szCs w:val="20"/>
          <w:u w:val="single"/>
        </w:rPr>
      </w:pPr>
      <w:r w:rsidRPr="00164648">
        <w:rPr>
          <w:b/>
          <w:sz w:val="20"/>
          <w:szCs w:val="20"/>
          <w:u w:val="single"/>
        </w:rPr>
        <w:t>INFORMAÇÕES DO INVESTIDOR</w:t>
      </w:r>
    </w:p>
    <w:p w14:paraId="3EDF8A48" w14:textId="77777777" w:rsidR="002A31E4" w:rsidRPr="00372F3A" w:rsidRDefault="002A31E4" w:rsidP="00677F5C">
      <w:pPr>
        <w:keepNext/>
        <w:spacing w:after="0" w:line="276" w:lineRule="auto"/>
        <w:rPr>
          <w:b/>
          <w:sz w:val="20"/>
          <w:szCs w:val="20"/>
        </w:rPr>
      </w:pPr>
    </w:p>
    <w:tbl>
      <w:tblPr>
        <w:tblW w:w="9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9"/>
        <w:gridCol w:w="4909"/>
      </w:tblGrid>
      <w:tr w:rsidR="000B0DE0" w:rsidRPr="00372F3A" w14:paraId="0AA866CD" w14:textId="77777777" w:rsidTr="004E759F">
        <w:trPr>
          <w:cantSplit/>
        </w:trPr>
        <w:tc>
          <w:tcPr>
            <w:tcW w:w="4099" w:type="dxa"/>
          </w:tcPr>
          <w:p w14:paraId="3170ED35" w14:textId="77777777" w:rsidR="000B0DE0" w:rsidRPr="00372F3A" w:rsidRDefault="000B0DE0" w:rsidP="00677F5C">
            <w:pPr>
              <w:keepNext/>
              <w:numPr>
                <w:ilvl w:val="0"/>
                <w:numId w:val="3"/>
              </w:numPr>
              <w:tabs>
                <w:tab w:val="clear" w:pos="709"/>
              </w:tabs>
              <w:autoSpaceDE w:val="0"/>
              <w:autoSpaceDN w:val="0"/>
              <w:adjustRightInd w:val="0"/>
              <w:spacing w:after="0" w:line="276" w:lineRule="auto"/>
              <w:ind w:left="0" w:firstLine="0"/>
              <w:jc w:val="left"/>
              <w:rPr>
                <w:b/>
                <w:sz w:val="20"/>
                <w:szCs w:val="20"/>
              </w:rPr>
            </w:pPr>
            <w:r w:rsidRPr="00372F3A">
              <w:rPr>
                <w:b/>
                <w:sz w:val="20"/>
                <w:szCs w:val="20"/>
              </w:rPr>
              <w:t>Nome Completo/Denominação Social:</w:t>
            </w:r>
          </w:p>
        </w:tc>
        <w:tc>
          <w:tcPr>
            <w:tcW w:w="4909" w:type="dxa"/>
          </w:tcPr>
          <w:p w14:paraId="24B88DDD" w14:textId="21AA496E" w:rsidR="00AB044C" w:rsidRDefault="00AB044C" w:rsidP="00677F5C">
            <w:pPr>
              <w:keepNext/>
              <w:autoSpaceDE w:val="0"/>
              <w:autoSpaceDN w:val="0"/>
              <w:adjustRightInd w:val="0"/>
              <w:spacing w:after="0" w:line="276" w:lineRule="auto"/>
              <w:rPr>
                <w:color w:val="000000"/>
                <w:sz w:val="20"/>
                <w:szCs w:val="20"/>
              </w:rPr>
            </w:pPr>
            <w:permStart w:id="1907390805" w:edGrp="everyone"/>
            <w:r>
              <w:rPr>
                <w:color w:val="000000"/>
                <w:sz w:val="20"/>
                <w:szCs w:val="20"/>
              </w:rPr>
              <w:t xml:space="preserve">                                                                                               </w:t>
            </w:r>
          </w:p>
          <w:p w14:paraId="5448DF39" w14:textId="0153BEFD" w:rsidR="000B0DE0" w:rsidRPr="00372F3A" w:rsidRDefault="00AB044C" w:rsidP="00677F5C">
            <w:pPr>
              <w:keepNext/>
              <w:autoSpaceDE w:val="0"/>
              <w:autoSpaceDN w:val="0"/>
              <w:adjustRightInd w:val="0"/>
              <w:spacing w:after="0" w:line="276" w:lineRule="auto"/>
              <w:rPr>
                <w:color w:val="000000"/>
                <w:sz w:val="20"/>
                <w:szCs w:val="20"/>
              </w:rPr>
            </w:pPr>
            <w:r>
              <w:rPr>
                <w:color w:val="000000"/>
                <w:sz w:val="20"/>
                <w:szCs w:val="20"/>
              </w:rPr>
              <w:t xml:space="preserve">                                                                                                </w:t>
            </w:r>
            <w:permEnd w:id="1907390805"/>
          </w:p>
        </w:tc>
      </w:tr>
      <w:tr w:rsidR="000B0DE0" w:rsidRPr="00372F3A" w14:paraId="63C57F61" w14:textId="77777777" w:rsidTr="004E759F">
        <w:trPr>
          <w:cantSplit/>
        </w:trPr>
        <w:tc>
          <w:tcPr>
            <w:tcW w:w="4099" w:type="dxa"/>
          </w:tcPr>
          <w:p w14:paraId="797C78D2" w14:textId="77777777" w:rsidR="000B0DE0" w:rsidRPr="00372F3A" w:rsidRDefault="000B0DE0" w:rsidP="00677F5C">
            <w:pPr>
              <w:keepNext/>
              <w:numPr>
                <w:ilvl w:val="0"/>
                <w:numId w:val="3"/>
              </w:numPr>
              <w:tabs>
                <w:tab w:val="clear" w:pos="709"/>
              </w:tabs>
              <w:autoSpaceDE w:val="0"/>
              <w:autoSpaceDN w:val="0"/>
              <w:adjustRightInd w:val="0"/>
              <w:spacing w:after="0" w:line="276" w:lineRule="auto"/>
              <w:ind w:left="0" w:firstLine="0"/>
              <w:jc w:val="left"/>
              <w:rPr>
                <w:b/>
                <w:sz w:val="20"/>
                <w:szCs w:val="20"/>
              </w:rPr>
            </w:pPr>
            <w:r w:rsidRPr="00372F3A">
              <w:rPr>
                <w:b/>
                <w:sz w:val="20"/>
                <w:szCs w:val="20"/>
              </w:rPr>
              <w:t>Nacionalidade:</w:t>
            </w:r>
          </w:p>
        </w:tc>
        <w:tc>
          <w:tcPr>
            <w:tcW w:w="4909" w:type="dxa"/>
          </w:tcPr>
          <w:p w14:paraId="373412E4" w14:textId="79E92C41" w:rsidR="000B0DE0" w:rsidRPr="00372F3A" w:rsidRDefault="00AB044C" w:rsidP="00677F5C">
            <w:pPr>
              <w:keepNext/>
              <w:autoSpaceDE w:val="0"/>
              <w:autoSpaceDN w:val="0"/>
              <w:adjustRightInd w:val="0"/>
              <w:spacing w:after="0" w:line="276" w:lineRule="auto"/>
              <w:rPr>
                <w:color w:val="000000"/>
                <w:sz w:val="20"/>
                <w:szCs w:val="20"/>
              </w:rPr>
            </w:pPr>
            <w:permStart w:id="1988509549" w:edGrp="everyone"/>
            <w:r>
              <w:rPr>
                <w:color w:val="000000"/>
                <w:sz w:val="20"/>
                <w:szCs w:val="20"/>
              </w:rPr>
              <w:t xml:space="preserve">                                                                                                 </w:t>
            </w:r>
            <w:permEnd w:id="1988509549"/>
          </w:p>
        </w:tc>
      </w:tr>
      <w:tr w:rsidR="000B0DE0" w:rsidRPr="00372F3A" w14:paraId="1A9FB394" w14:textId="77777777" w:rsidTr="004E759F">
        <w:trPr>
          <w:cantSplit/>
        </w:trPr>
        <w:tc>
          <w:tcPr>
            <w:tcW w:w="4099" w:type="dxa"/>
          </w:tcPr>
          <w:p w14:paraId="2AB4A22D" w14:textId="707C7D77" w:rsidR="000B0DE0" w:rsidRPr="00372F3A" w:rsidRDefault="000B0DE0" w:rsidP="00677F5C">
            <w:pPr>
              <w:numPr>
                <w:ilvl w:val="0"/>
                <w:numId w:val="3"/>
              </w:numPr>
              <w:tabs>
                <w:tab w:val="clear" w:pos="709"/>
              </w:tabs>
              <w:autoSpaceDE w:val="0"/>
              <w:autoSpaceDN w:val="0"/>
              <w:adjustRightInd w:val="0"/>
              <w:spacing w:after="0" w:line="276" w:lineRule="auto"/>
              <w:ind w:left="0" w:firstLine="0"/>
              <w:jc w:val="left"/>
              <w:rPr>
                <w:b/>
                <w:sz w:val="20"/>
                <w:szCs w:val="20"/>
              </w:rPr>
            </w:pPr>
            <w:bookmarkStart w:id="42" w:name="_Ref166917046"/>
            <w:r w:rsidRPr="00372F3A">
              <w:rPr>
                <w:b/>
                <w:sz w:val="20"/>
                <w:szCs w:val="20"/>
              </w:rPr>
              <w:t>Data de Nascimento:</w:t>
            </w:r>
            <w:bookmarkEnd w:id="42"/>
          </w:p>
        </w:tc>
        <w:tc>
          <w:tcPr>
            <w:tcW w:w="4909" w:type="dxa"/>
          </w:tcPr>
          <w:p w14:paraId="6EBE6E70" w14:textId="45BD74C7" w:rsidR="000B0DE0" w:rsidRPr="00372F3A" w:rsidRDefault="00AB044C" w:rsidP="00677F5C">
            <w:pPr>
              <w:autoSpaceDE w:val="0"/>
              <w:autoSpaceDN w:val="0"/>
              <w:adjustRightInd w:val="0"/>
              <w:spacing w:after="0" w:line="276" w:lineRule="auto"/>
              <w:rPr>
                <w:color w:val="000000"/>
                <w:sz w:val="20"/>
                <w:szCs w:val="20"/>
              </w:rPr>
            </w:pPr>
            <w:permStart w:id="1241140650" w:edGrp="everyone"/>
            <w:r>
              <w:rPr>
                <w:color w:val="000000"/>
                <w:sz w:val="20"/>
                <w:szCs w:val="20"/>
              </w:rPr>
              <w:t xml:space="preserve">                                                                                                </w:t>
            </w:r>
            <w:permEnd w:id="1241140650"/>
          </w:p>
        </w:tc>
      </w:tr>
      <w:tr w:rsidR="000B0DE0" w:rsidRPr="00372F3A" w14:paraId="3C56C796" w14:textId="77777777" w:rsidTr="004E759F">
        <w:trPr>
          <w:cantSplit/>
        </w:trPr>
        <w:tc>
          <w:tcPr>
            <w:tcW w:w="4099" w:type="dxa"/>
          </w:tcPr>
          <w:p w14:paraId="7BB8F606" w14:textId="77777777" w:rsidR="000B0DE0" w:rsidRPr="00372F3A" w:rsidRDefault="00D06575" w:rsidP="00677F5C">
            <w:pPr>
              <w:numPr>
                <w:ilvl w:val="0"/>
                <w:numId w:val="3"/>
              </w:numPr>
              <w:tabs>
                <w:tab w:val="clear" w:pos="709"/>
              </w:tabs>
              <w:autoSpaceDE w:val="0"/>
              <w:autoSpaceDN w:val="0"/>
              <w:adjustRightInd w:val="0"/>
              <w:spacing w:after="0" w:line="276" w:lineRule="auto"/>
              <w:ind w:left="0" w:firstLine="0"/>
              <w:jc w:val="left"/>
              <w:rPr>
                <w:b/>
                <w:sz w:val="20"/>
                <w:szCs w:val="20"/>
              </w:rPr>
            </w:pPr>
            <w:r w:rsidRPr="00372F3A">
              <w:rPr>
                <w:b/>
                <w:sz w:val="20"/>
                <w:szCs w:val="20"/>
              </w:rPr>
              <w:t>Sexo:</w:t>
            </w:r>
          </w:p>
        </w:tc>
        <w:tc>
          <w:tcPr>
            <w:tcW w:w="4909" w:type="dxa"/>
          </w:tcPr>
          <w:p w14:paraId="01C34C67" w14:textId="673A2C93" w:rsidR="000B0DE0" w:rsidRPr="00372F3A" w:rsidRDefault="000B0DE0" w:rsidP="00677F5C">
            <w:pPr>
              <w:autoSpaceDE w:val="0"/>
              <w:autoSpaceDN w:val="0"/>
              <w:adjustRightInd w:val="0"/>
              <w:spacing w:after="0" w:line="276" w:lineRule="auto"/>
              <w:rPr>
                <w:sz w:val="20"/>
                <w:szCs w:val="20"/>
              </w:rPr>
            </w:pPr>
            <w:r w:rsidRPr="00372F3A">
              <w:rPr>
                <w:sz w:val="20"/>
                <w:szCs w:val="20"/>
              </w:rPr>
              <w:t>(</w:t>
            </w:r>
            <w:permStart w:id="1643253075" w:edGrp="everyone"/>
            <w:r w:rsidRPr="00372F3A">
              <w:rPr>
                <w:sz w:val="20"/>
                <w:szCs w:val="20"/>
              </w:rPr>
              <w:t xml:space="preserve">    </w:t>
            </w:r>
            <w:permEnd w:id="1643253075"/>
            <w:r w:rsidRPr="00372F3A">
              <w:rPr>
                <w:sz w:val="20"/>
                <w:szCs w:val="20"/>
              </w:rPr>
              <w:t>) Feminino</w:t>
            </w:r>
            <w:r w:rsidRPr="00372F3A">
              <w:rPr>
                <w:sz w:val="20"/>
                <w:szCs w:val="20"/>
              </w:rPr>
              <w:tab/>
            </w:r>
            <w:r w:rsidRPr="00372F3A">
              <w:rPr>
                <w:sz w:val="20"/>
                <w:szCs w:val="20"/>
              </w:rPr>
              <w:tab/>
              <w:t>(</w:t>
            </w:r>
            <w:permStart w:id="399457948" w:edGrp="everyone"/>
            <w:r w:rsidRPr="00372F3A">
              <w:rPr>
                <w:sz w:val="20"/>
                <w:szCs w:val="20"/>
              </w:rPr>
              <w:t xml:space="preserve">    </w:t>
            </w:r>
            <w:permEnd w:id="399457948"/>
            <w:r w:rsidRPr="00372F3A">
              <w:rPr>
                <w:sz w:val="20"/>
                <w:szCs w:val="20"/>
              </w:rPr>
              <w:t>) Masculino</w:t>
            </w:r>
          </w:p>
        </w:tc>
      </w:tr>
      <w:tr w:rsidR="000B0DE0" w:rsidRPr="00372F3A" w14:paraId="5DC7ADE4" w14:textId="77777777" w:rsidTr="004E759F">
        <w:trPr>
          <w:cantSplit/>
        </w:trPr>
        <w:tc>
          <w:tcPr>
            <w:tcW w:w="4099" w:type="dxa"/>
          </w:tcPr>
          <w:p w14:paraId="683399DD" w14:textId="223F5BD8" w:rsidR="000B0DE0" w:rsidRPr="00372F3A" w:rsidRDefault="000B0DE0" w:rsidP="00677F5C">
            <w:pPr>
              <w:numPr>
                <w:ilvl w:val="0"/>
                <w:numId w:val="3"/>
              </w:numPr>
              <w:tabs>
                <w:tab w:val="clear" w:pos="709"/>
              </w:tabs>
              <w:autoSpaceDE w:val="0"/>
              <w:autoSpaceDN w:val="0"/>
              <w:adjustRightInd w:val="0"/>
              <w:spacing w:after="0" w:line="276" w:lineRule="auto"/>
              <w:ind w:left="0" w:firstLine="0"/>
              <w:jc w:val="left"/>
              <w:rPr>
                <w:b/>
                <w:sz w:val="20"/>
                <w:szCs w:val="20"/>
              </w:rPr>
            </w:pPr>
            <w:bookmarkStart w:id="43" w:name="_Ref498426980"/>
            <w:r w:rsidRPr="00372F3A">
              <w:rPr>
                <w:b/>
                <w:sz w:val="20"/>
                <w:szCs w:val="20"/>
              </w:rPr>
              <w:t>Estado Civil:</w:t>
            </w:r>
            <w:bookmarkEnd w:id="43"/>
          </w:p>
        </w:tc>
        <w:tc>
          <w:tcPr>
            <w:tcW w:w="4909" w:type="dxa"/>
          </w:tcPr>
          <w:p w14:paraId="1EA291FF" w14:textId="1E10492E" w:rsidR="000B0DE0" w:rsidRPr="00372F3A" w:rsidRDefault="00AB044C" w:rsidP="00677F5C">
            <w:pPr>
              <w:autoSpaceDE w:val="0"/>
              <w:autoSpaceDN w:val="0"/>
              <w:adjustRightInd w:val="0"/>
              <w:spacing w:after="0" w:line="276" w:lineRule="auto"/>
              <w:rPr>
                <w:color w:val="000000"/>
                <w:sz w:val="20"/>
                <w:szCs w:val="20"/>
              </w:rPr>
            </w:pPr>
            <w:permStart w:id="1010963421" w:edGrp="everyone"/>
            <w:r>
              <w:rPr>
                <w:color w:val="000000"/>
                <w:sz w:val="20"/>
                <w:szCs w:val="20"/>
              </w:rPr>
              <w:t xml:space="preserve">                                                                                               </w:t>
            </w:r>
            <w:permEnd w:id="1010963421"/>
          </w:p>
        </w:tc>
      </w:tr>
      <w:tr w:rsidR="000B0DE0" w:rsidRPr="00372F3A" w14:paraId="6CA814CE" w14:textId="77777777" w:rsidTr="004E759F">
        <w:trPr>
          <w:cantSplit/>
        </w:trPr>
        <w:tc>
          <w:tcPr>
            <w:tcW w:w="4099" w:type="dxa"/>
          </w:tcPr>
          <w:p w14:paraId="5066DDE4" w14:textId="77777777" w:rsidR="000B0DE0" w:rsidRPr="00372F3A" w:rsidRDefault="000B0DE0" w:rsidP="00677F5C">
            <w:pPr>
              <w:numPr>
                <w:ilvl w:val="0"/>
                <w:numId w:val="3"/>
              </w:numPr>
              <w:tabs>
                <w:tab w:val="clear" w:pos="709"/>
              </w:tabs>
              <w:autoSpaceDE w:val="0"/>
              <w:autoSpaceDN w:val="0"/>
              <w:adjustRightInd w:val="0"/>
              <w:spacing w:after="0" w:line="276" w:lineRule="auto"/>
              <w:ind w:left="0" w:firstLine="0"/>
              <w:jc w:val="left"/>
              <w:rPr>
                <w:b/>
                <w:sz w:val="20"/>
                <w:szCs w:val="20"/>
              </w:rPr>
            </w:pPr>
            <w:r w:rsidRPr="00372F3A">
              <w:rPr>
                <w:b/>
                <w:sz w:val="20"/>
                <w:szCs w:val="20"/>
              </w:rPr>
              <w:t>Nome do Cônjuge:</w:t>
            </w:r>
          </w:p>
        </w:tc>
        <w:tc>
          <w:tcPr>
            <w:tcW w:w="4909" w:type="dxa"/>
          </w:tcPr>
          <w:p w14:paraId="155B5A68" w14:textId="6332807D" w:rsidR="000B0DE0" w:rsidRPr="00372F3A" w:rsidRDefault="00AB044C" w:rsidP="00677F5C">
            <w:pPr>
              <w:autoSpaceDE w:val="0"/>
              <w:autoSpaceDN w:val="0"/>
              <w:adjustRightInd w:val="0"/>
              <w:spacing w:after="0" w:line="276" w:lineRule="auto"/>
              <w:rPr>
                <w:color w:val="000000"/>
                <w:sz w:val="20"/>
                <w:szCs w:val="20"/>
              </w:rPr>
            </w:pPr>
            <w:permStart w:id="1668304483" w:edGrp="everyone"/>
            <w:r>
              <w:rPr>
                <w:color w:val="000000"/>
                <w:sz w:val="20"/>
                <w:szCs w:val="20"/>
              </w:rPr>
              <w:t xml:space="preserve">                                                                                               </w:t>
            </w:r>
            <w:permEnd w:id="1668304483"/>
          </w:p>
        </w:tc>
      </w:tr>
      <w:tr w:rsidR="000B0DE0" w:rsidRPr="00372F3A" w14:paraId="45D068E7" w14:textId="77777777" w:rsidTr="004E759F">
        <w:trPr>
          <w:cantSplit/>
        </w:trPr>
        <w:tc>
          <w:tcPr>
            <w:tcW w:w="4099" w:type="dxa"/>
          </w:tcPr>
          <w:p w14:paraId="0733188D" w14:textId="77777777" w:rsidR="000B0DE0" w:rsidRPr="00372F3A" w:rsidRDefault="000B0DE0" w:rsidP="00677F5C">
            <w:pPr>
              <w:numPr>
                <w:ilvl w:val="0"/>
                <w:numId w:val="3"/>
              </w:numPr>
              <w:tabs>
                <w:tab w:val="clear" w:pos="709"/>
              </w:tabs>
              <w:autoSpaceDE w:val="0"/>
              <w:autoSpaceDN w:val="0"/>
              <w:adjustRightInd w:val="0"/>
              <w:spacing w:after="0" w:line="276" w:lineRule="auto"/>
              <w:ind w:left="0" w:firstLine="0"/>
              <w:jc w:val="left"/>
              <w:rPr>
                <w:b/>
                <w:sz w:val="20"/>
                <w:szCs w:val="20"/>
              </w:rPr>
            </w:pPr>
            <w:r w:rsidRPr="00372F3A">
              <w:rPr>
                <w:b/>
                <w:sz w:val="20"/>
                <w:szCs w:val="20"/>
              </w:rPr>
              <w:t>Documento de Identidade/Tipo de Documento/Órgão Emissor:</w:t>
            </w:r>
          </w:p>
        </w:tc>
        <w:tc>
          <w:tcPr>
            <w:tcW w:w="4909" w:type="dxa"/>
          </w:tcPr>
          <w:p w14:paraId="4E419A7C" w14:textId="3058DA67" w:rsidR="000B0DE0" w:rsidRPr="00372F3A" w:rsidRDefault="00AB044C" w:rsidP="00677F5C">
            <w:pPr>
              <w:autoSpaceDE w:val="0"/>
              <w:autoSpaceDN w:val="0"/>
              <w:adjustRightInd w:val="0"/>
              <w:spacing w:after="0" w:line="276" w:lineRule="auto"/>
              <w:rPr>
                <w:color w:val="000000"/>
                <w:sz w:val="20"/>
                <w:szCs w:val="20"/>
              </w:rPr>
            </w:pPr>
            <w:permStart w:id="16467041" w:edGrp="everyone"/>
            <w:r>
              <w:rPr>
                <w:color w:val="000000"/>
                <w:sz w:val="20"/>
                <w:szCs w:val="20"/>
              </w:rPr>
              <w:t xml:space="preserve">                                                                                               </w:t>
            </w:r>
            <w:permEnd w:id="16467041"/>
          </w:p>
        </w:tc>
      </w:tr>
      <w:tr w:rsidR="000B0DE0" w:rsidRPr="00372F3A" w14:paraId="5EEEFDBA" w14:textId="77777777" w:rsidTr="004E759F">
        <w:trPr>
          <w:cantSplit/>
        </w:trPr>
        <w:tc>
          <w:tcPr>
            <w:tcW w:w="4099" w:type="dxa"/>
          </w:tcPr>
          <w:p w14:paraId="6755484C" w14:textId="77777777" w:rsidR="000B0DE0" w:rsidRPr="00372F3A" w:rsidRDefault="000B0DE0" w:rsidP="00677F5C">
            <w:pPr>
              <w:numPr>
                <w:ilvl w:val="0"/>
                <w:numId w:val="3"/>
              </w:numPr>
              <w:tabs>
                <w:tab w:val="clear" w:pos="709"/>
              </w:tabs>
              <w:autoSpaceDE w:val="0"/>
              <w:autoSpaceDN w:val="0"/>
              <w:adjustRightInd w:val="0"/>
              <w:spacing w:after="0" w:line="276" w:lineRule="auto"/>
              <w:ind w:left="0" w:firstLine="0"/>
              <w:jc w:val="left"/>
              <w:rPr>
                <w:b/>
                <w:sz w:val="20"/>
                <w:szCs w:val="20"/>
              </w:rPr>
            </w:pPr>
            <w:r w:rsidRPr="00372F3A">
              <w:rPr>
                <w:b/>
                <w:sz w:val="20"/>
                <w:szCs w:val="20"/>
              </w:rPr>
              <w:lastRenderedPageBreak/>
              <w:t>CPF/CNPJ:</w:t>
            </w:r>
          </w:p>
        </w:tc>
        <w:tc>
          <w:tcPr>
            <w:tcW w:w="4909" w:type="dxa"/>
          </w:tcPr>
          <w:p w14:paraId="4DC37868" w14:textId="6D6C86E0" w:rsidR="000B0DE0" w:rsidRPr="00372F3A" w:rsidRDefault="00AB044C" w:rsidP="00677F5C">
            <w:pPr>
              <w:autoSpaceDE w:val="0"/>
              <w:autoSpaceDN w:val="0"/>
              <w:adjustRightInd w:val="0"/>
              <w:spacing w:after="0" w:line="276" w:lineRule="auto"/>
              <w:rPr>
                <w:color w:val="000000"/>
                <w:sz w:val="20"/>
                <w:szCs w:val="20"/>
              </w:rPr>
            </w:pPr>
            <w:permStart w:id="1049042740" w:edGrp="everyone"/>
            <w:r>
              <w:rPr>
                <w:color w:val="000000"/>
                <w:sz w:val="20"/>
                <w:szCs w:val="20"/>
              </w:rPr>
              <w:t xml:space="preserve">                                                                                                </w:t>
            </w:r>
            <w:permEnd w:id="1049042740"/>
          </w:p>
        </w:tc>
      </w:tr>
      <w:tr w:rsidR="000B0DE0" w:rsidRPr="00372F3A" w14:paraId="77803EF0" w14:textId="77777777" w:rsidTr="004E759F">
        <w:trPr>
          <w:cantSplit/>
        </w:trPr>
        <w:tc>
          <w:tcPr>
            <w:tcW w:w="4099" w:type="dxa"/>
          </w:tcPr>
          <w:p w14:paraId="1188C182" w14:textId="660D7D57" w:rsidR="000B0DE0" w:rsidRPr="00372F3A" w:rsidRDefault="000B0DE0" w:rsidP="00677F5C">
            <w:pPr>
              <w:numPr>
                <w:ilvl w:val="0"/>
                <w:numId w:val="3"/>
              </w:numPr>
              <w:tabs>
                <w:tab w:val="clear" w:pos="709"/>
              </w:tabs>
              <w:autoSpaceDE w:val="0"/>
              <w:autoSpaceDN w:val="0"/>
              <w:adjustRightInd w:val="0"/>
              <w:spacing w:after="0" w:line="276" w:lineRule="auto"/>
              <w:ind w:left="0" w:firstLine="0"/>
              <w:jc w:val="left"/>
              <w:rPr>
                <w:b/>
                <w:color w:val="000000"/>
                <w:sz w:val="20"/>
                <w:szCs w:val="20"/>
              </w:rPr>
            </w:pPr>
            <w:bookmarkStart w:id="44" w:name="_Ref130230526"/>
            <w:r w:rsidRPr="00372F3A">
              <w:rPr>
                <w:b/>
                <w:i/>
                <w:sz w:val="20"/>
                <w:szCs w:val="20"/>
              </w:rPr>
              <w:t>E-Mail</w:t>
            </w:r>
            <w:r w:rsidRPr="00372F3A">
              <w:rPr>
                <w:b/>
                <w:sz w:val="20"/>
                <w:szCs w:val="20"/>
              </w:rPr>
              <w:t>:</w:t>
            </w:r>
            <w:bookmarkEnd w:id="44"/>
          </w:p>
        </w:tc>
        <w:tc>
          <w:tcPr>
            <w:tcW w:w="4909" w:type="dxa"/>
          </w:tcPr>
          <w:p w14:paraId="46745225" w14:textId="6A3C97E4" w:rsidR="000B0DE0" w:rsidRPr="00372F3A" w:rsidRDefault="00AB044C" w:rsidP="00677F5C">
            <w:pPr>
              <w:autoSpaceDE w:val="0"/>
              <w:autoSpaceDN w:val="0"/>
              <w:adjustRightInd w:val="0"/>
              <w:spacing w:after="0" w:line="276" w:lineRule="auto"/>
              <w:rPr>
                <w:color w:val="000000"/>
                <w:sz w:val="20"/>
                <w:szCs w:val="20"/>
              </w:rPr>
            </w:pPr>
            <w:permStart w:id="1666676606" w:edGrp="everyone"/>
            <w:r>
              <w:rPr>
                <w:color w:val="000000"/>
                <w:sz w:val="20"/>
                <w:szCs w:val="20"/>
              </w:rPr>
              <w:t xml:space="preserve">                                                                                                </w:t>
            </w:r>
            <w:permEnd w:id="1666676606"/>
          </w:p>
        </w:tc>
      </w:tr>
      <w:tr w:rsidR="000B0DE0" w:rsidRPr="00372F3A" w14:paraId="742E5639" w14:textId="77777777" w:rsidTr="004E759F">
        <w:trPr>
          <w:cantSplit/>
        </w:trPr>
        <w:tc>
          <w:tcPr>
            <w:tcW w:w="4099" w:type="dxa"/>
          </w:tcPr>
          <w:p w14:paraId="67971E7D" w14:textId="1C6FDAA7" w:rsidR="000B0DE0" w:rsidRPr="00372F3A" w:rsidRDefault="000B0DE0" w:rsidP="00677F5C">
            <w:pPr>
              <w:numPr>
                <w:ilvl w:val="0"/>
                <w:numId w:val="3"/>
              </w:numPr>
              <w:tabs>
                <w:tab w:val="clear" w:pos="709"/>
              </w:tabs>
              <w:autoSpaceDE w:val="0"/>
              <w:autoSpaceDN w:val="0"/>
              <w:adjustRightInd w:val="0"/>
              <w:spacing w:after="0" w:line="276" w:lineRule="auto"/>
              <w:ind w:left="0" w:firstLine="0"/>
              <w:jc w:val="left"/>
              <w:rPr>
                <w:b/>
                <w:sz w:val="20"/>
                <w:szCs w:val="20"/>
              </w:rPr>
            </w:pPr>
            <w:bookmarkStart w:id="45" w:name="_Ref130230568"/>
            <w:r w:rsidRPr="00372F3A">
              <w:rPr>
                <w:b/>
                <w:sz w:val="20"/>
                <w:szCs w:val="20"/>
              </w:rPr>
              <w:t>Telefone (Cód. Área e Número):</w:t>
            </w:r>
            <w:bookmarkEnd w:id="45"/>
          </w:p>
        </w:tc>
        <w:tc>
          <w:tcPr>
            <w:tcW w:w="4909" w:type="dxa"/>
          </w:tcPr>
          <w:p w14:paraId="2B79A150" w14:textId="5A7A29E1" w:rsidR="000B0DE0" w:rsidRPr="00372F3A" w:rsidRDefault="00AB044C" w:rsidP="00677F5C">
            <w:pPr>
              <w:autoSpaceDE w:val="0"/>
              <w:autoSpaceDN w:val="0"/>
              <w:adjustRightInd w:val="0"/>
              <w:spacing w:after="0" w:line="276" w:lineRule="auto"/>
              <w:rPr>
                <w:color w:val="000000"/>
                <w:sz w:val="20"/>
                <w:szCs w:val="20"/>
              </w:rPr>
            </w:pPr>
            <w:permStart w:id="1220293019" w:edGrp="everyone"/>
            <w:r>
              <w:rPr>
                <w:color w:val="000000"/>
                <w:sz w:val="20"/>
                <w:szCs w:val="20"/>
              </w:rPr>
              <w:t xml:space="preserve">                                                                                                </w:t>
            </w:r>
            <w:permEnd w:id="1220293019"/>
          </w:p>
        </w:tc>
      </w:tr>
      <w:tr w:rsidR="000B0DE0" w:rsidRPr="00372F3A" w14:paraId="2E46ED45" w14:textId="77777777" w:rsidTr="004E759F">
        <w:trPr>
          <w:cantSplit/>
        </w:trPr>
        <w:tc>
          <w:tcPr>
            <w:tcW w:w="4099" w:type="dxa"/>
          </w:tcPr>
          <w:p w14:paraId="30AEB295" w14:textId="1BCDC13B" w:rsidR="000B0DE0" w:rsidRPr="00372F3A" w:rsidRDefault="000B0DE0" w:rsidP="00677F5C">
            <w:pPr>
              <w:numPr>
                <w:ilvl w:val="0"/>
                <w:numId w:val="3"/>
              </w:numPr>
              <w:tabs>
                <w:tab w:val="clear" w:pos="709"/>
              </w:tabs>
              <w:autoSpaceDE w:val="0"/>
              <w:autoSpaceDN w:val="0"/>
              <w:adjustRightInd w:val="0"/>
              <w:spacing w:after="0" w:line="276" w:lineRule="auto"/>
              <w:ind w:left="0" w:firstLine="0"/>
              <w:jc w:val="left"/>
              <w:rPr>
                <w:b/>
                <w:sz w:val="20"/>
                <w:szCs w:val="20"/>
              </w:rPr>
            </w:pPr>
            <w:bookmarkStart w:id="46" w:name="_Ref130230595"/>
            <w:r w:rsidRPr="00372F3A">
              <w:rPr>
                <w:b/>
                <w:sz w:val="20"/>
                <w:szCs w:val="20"/>
              </w:rPr>
              <w:t>Endereço/Cidade/Estado/CEP:</w:t>
            </w:r>
            <w:bookmarkEnd w:id="46"/>
          </w:p>
        </w:tc>
        <w:tc>
          <w:tcPr>
            <w:tcW w:w="4909" w:type="dxa"/>
          </w:tcPr>
          <w:p w14:paraId="3905CAEE" w14:textId="26F8974E" w:rsidR="000B0DE0" w:rsidRPr="00372F3A" w:rsidRDefault="00AB044C" w:rsidP="00677F5C">
            <w:pPr>
              <w:autoSpaceDE w:val="0"/>
              <w:autoSpaceDN w:val="0"/>
              <w:adjustRightInd w:val="0"/>
              <w:spacing w:after="0" w:line="276" w:lineRule="auto"/>
              <w:rPr>
                <w:color w:val="000000"/>
                <w:sz w:val="20"/>
                <w:szCs w:val="20"/>
              </w:rPr>
            </w:pPr>
            <w:permStart w:id="965221285" w:edGrp="everyone"/>
            <w:r>
              <w:rPr>
                <w:color w:val="000000"/>
                <w:sz w:val="20"/>
                <w:szCs w:val="20"/>
              </w:rPr>
              <w:t xml:space="preserve">                                                                                                            </w:t>
            </w:r>
            <w:permEnd w:id="965221285"/>
          </w:p>
        </w:tc>
      </w:tr>
      <w:tr w:rsidR="000B0DE0" w:rsidRPr="00372F3A" w14:paraId="41AC061D" w14:textId="77777777" w:rsidTr="004E759F">
        <w:trPr>
          <w:cantSplit/>
        </w:trPr>
        <w:tc>
          <w:tcPr>
            <w:tcW w:w="4099" w:type="dxa"/>
          </w:tcPr>
          <w:p w14:paraId="72093D9D" w14:textId="41B07BC2" w:rsidR="000B0DE0" w:rsidRPr="00372F3A" w:rsidRDefault="000B0DE0" w:rsidP="00677F5C">
            <w:pPr>
              <w:numPr>
                <w:ilvl w:val="0"/>
                <w:numId w:val="3"/>
              </w:numPr>
              <w:tabs>
                <w:tab w:val="clear" w:pos="709"/>
              </w:tabs>
              <w:autoSpaceDE w:val="0"/>
              <w:autoSpaceDN w:val="0"/>
              <w:adjustRightInd w:val="0"/>
              <w:spacing w:after="0" w:line="276" w:lineRule="auto"/>
              <w:ind w:left="0" w:firstLine="0"/>
              <w:jc w:val="left"/>
              <w:rPr>
                <w:b/>
                <w:sz w:val="20"/>
                <w:szCs w:val="20"/>
              </w:rPr>
            </w:pPr>
            <w:bookmarkStart w:id="47" w:name="_Ref359604980"/>
            <w:r w:rsidRPr="00372F3A">
              <w:rPr>
                <w:b/>
                <w:sz w:val="20"/>
                <w:szCs w:val="20"/>
              </w:rPr>
              <w:t>Nome do</w:t>
            </w:r>
            <w:r w:rsidR="0059002E" w:rsidRPr="00372F3A">
              <w:rPr>
                <w:b/>
                <w:sz w:val="20"/>
                <w:szCs w:val="20"/>
              </w:rPr>
              <w:t>(s)</w:t>
            </w:r>
            <w:r w:rsidRPr="00372F3A">
              <w:rPr>
                <w:b/>
                <w:sz w:val="20"/>
                <w:szCs w:val="20"/>
              </w:rPr>
              <w:t xml:space="preserve"> Representante</w:t>
            </w:r>
            <w:r w:rsidR="0059002E" w:rsidRPr="00372F3A">
              <w:rPr>
                <w:b/>
                <w:sz w:val="20"/>
                <w:szCs w:val="20"/>
              </w:rPr>
              <w:t>(s)</w:t>
            </w:r>
            <w:r w:rsidRPr="00372F3A">
              <w:rPr>
                <w:b/>
                <w:sz w:val="20"/>
                <w:szCs w:val="20"/>
              </w:rPr>
              <w:t xml:space="preserve"> Legal</w:t>
            </w:r>
            <w:r w:rsidR="0059002E" w:rsidRPr="00372F3A">
              <w:rPr>
                <w:b/>
                <w:sz w:val="20"/>
                <w:szCs w:val="20"/>
              </w:rPr>
              <w:t>(</w:t>
            </w:r>
            <w:proofErr w:type="spellStart"/>
            <w:r w:rsidR="0059002E" w:rsidRPr="00372F3A">
              <w:rPr>
                <w:b/>
                <w:sz w:val="20"/>
                <w:szCs w:val="20"/>
              </w:rPr>
              <w:t>is</w:t>
            </w:r>
            <w:proofErr w:type="spellEnd"/>
            <w:r w:rsidR="0059002E" w:rsidRPr="00372F3A">
              <w:rPr>
                <w:b/>
                <w:sz w:val="20"/>
                <w:szCs w:val="20"/>
              </w:rPr>
              <w:t>)</w:t>
            </w:r>
            <w:r w:rsidRPr="00372F3A">
              <w:rPr>
                <w:b/>
                <w:sz w:val="20"/>
                <w:szCs w:val="20"/>
              </w:rPr>
              <w:t xml:space="preserve"> (se houver):</w:t>
            </w:r>
            <w:bookmarkEnd w:id="47"/>
          </w:p>
        </w:tc>
        <w:tc>
          <w:tcPr>
            <w:tcW w:w="4909" w:type="dxa"/>
          </w:tcPr>
          <w:p w14:paraId="534D4221" w14:textId="77777777" w:rsidR="00AB044C" w:rsidRDefault="00AB044C" w:rsidP="00677F5C">
            <w:pPr>
              <w:autoSpaceDE w:val="0"/>
              <w:autoSpaceDN w:val="0"/>
              <w:adjustRightInd w:val="0"/>
              <w:spacing w:after="0" w:line="276" w:lineRule="auto"/>
              <w:rPr>
                <w:color w:val="000000"/>
                <w:sz w:val="20"/>
                <w:szCs w:val="20"/>
              </w:rPr>
            </w:pPr>
            <w:permStart w:id="1597974993" w:edGrp="everyone"/>
            <w:r>
              <w:rPr>
                <w:color w:val="000000"/>
                <w:sz w:val="20"/>
                <w:szCs w:val="20"/>
              </w:rPr>
              <w:t xml:space="preserve">                                                                                               </w:t>
            </w:r>
          </w:p>
          <w:p w14:paraId="678DB029" w14:textId="54C8D67B" w:rsidR="000B0DE0" w:rsidRPr="00372F3A" w:rsidRDefault="00AB044C" w:rsidP="00677F5C">
            <w:pPr>
              <w:autoSpaceDE w:val="0"/>
              <w:autoSpaceDN w:val="0"/>
              <w:adjustRightInd w:val="0"/>
              <w:spacing w:after="0" w:line="276" w:lineRule="auto"/>
              <w:rPr>
                <w:color w:val="000000"/>
                <w:sz w:val="20"/>
                <w:szCs w:val="20"/>
              </w:rPr>
            </w:pPr>
            <w:r>
              <w:rPr>
                <w:color w:val="000000"/>
                <w:sz w:val="20"/>
                <w:szCs w:val="20"/>
              </w:rPr>
              <w:t xml:space="preserve">                                                                                                </w:t>
            </w:r>
            <w:permEnd w:id="1597974993"/>
          </w:p>
        </w:tc>
      </w:tr>
      <w:tr w:rsidR="000B0DE0" w:rsidRPr="00372F3A" w14:paraId="0B01849D" w14:textId="77777777" w:rsidTr="004E759F">
        <w:trPr>
          <w:cantSplit/>
        </w:trPr>
        <w:tc>
          <w:tcPr>
            <w:tcW w:w="4099" w:type="dxa"/>
          </w:tcPr>
          <w:p w14:paraId="7F734B9E" w14:textId="77777777" w:rsidR="000B0DE0" w:rsidRPr="00372F3A" w:rsidRDefault="000B0DE0" w:rsidP="00677F5C">
            <w:pPr>
              <w:numPr>
                <w:ilvl w:val="1"/>
                <w:numId w:val="3"/>
              </w:numPr>
              <w:tabs>
                <w:tab w:val="clear" w:pos="709"/>
              </w:tabs>
              <w:autoSpaceDE w:val="0"/>
              <w:autoSpaceDN w:val="0"/>
              <w:adjustRightInd w:val="0"/>
              <w:spacing w:after="0" w:line="276" w:lineRule="auto"/>
              <w:ind w:left="0" w:firstLine="0"/>
              <w:jc w:val="left"/>
              <w:rPr>
                <w:b/>
                <w:sz w:val="20"/>
                <w:szCs w:val="20"/>
              </w:rPr>
            </w:pPr>
            <w:r w:rsidRPr="00372F3A">
              <w:rPr>
                <w:b/>
                <w:sz w:val="20"/>
                <w:szCs w:val="20"/>
              </w:rPr>
              <w:t>Documento de Identidade/Tipo de Documento/Órgão Emissor:</w:t>
            </w:r>
          </w:p>
        </w:tc>
        <w:tc>
          <w:tcPr>
            <w:tcW w:w="4909" w:type="dxa"/>
          </w:tcPr>
          <w:p w14:paraId="19149295" w14:textId="77777777" w:rsidR="000B0DE0" w:rsidRDefault="00AB044C" w:rsidP="00677F5C">
            <w:pPr>
              <w:autoSpaceDE w:val="0"/>
              <w:autoSpaceDN w:val="0"/>
              <w:adjustRightInd w:val="0"/>
              <w:spacing w:after="0" w:line="276" w:lineRule="auto"/>
              <w:rPr>
                <w:color w:val="000000"/>
                <w:sz w:val="20"/>
                <w:szCs w:val="20"/>
              </w:rPr>
            </w:pPr>
            <w:permStart w:id="1786857048" w:edGrp="everyone"/>
            <w:r>
              <w:rPr>
                <w:color w:val="000000"/>
                <w:sz w:val="20"/>
                <w:szCs w:val="20"/>
              </w:rPr>
              <w:t xml:space="preserve">                                                                                                                   </w:t>
            </w:r>
          </w:p>
          <w:p w14:paraId="0528D860" w14:textId="3F3E3AB7" w:rsidR="00AB044C" w:rsidRPr="00372F3A" w:rsidRDefault="00AB044C" w:rsidP="00677F5C">
            <w:pPr>
              <w:autoSpaceDE w:val="0"/>
              <w:autoSpaceDN w:val="0"/>
              <w:adjustRightInd w:val="0"/>
              <w:spacing w:after="0" w:line="276" w:lineRule="auto"/>
              <w:rPr>
                <w:color w:val="000000"/>
                <w:sz w:val="20"/>
                <w:szCs w:val="20"/>
              </w:rPr>
            </w:pPr>
            <w:r>
              <w:rPr>
                <w:color w:val="000000"/>
                <w:sz w:val="20"/>
                <w:szCs w:val="20"/>
              </w:rPr>
              <w:t xml:space="preserve">                                                                                                </w:t>
            </w:r>
            <w:permEnd w:id="1786857048"/>
          </w:p>
        </w:tc>
      </w:tr>
      <w:tr w:rsidR="000B0DE0" w:rsidRPr="00372F3A" w14:paraId="23D89900" w14:textId="77777777" w:rsidTr="004E759F">
        <w:trPr>
          <w:cantSplit/>
        </w:trPr>
        <w:tc>
          <w:tcPr>
            <w:tcW w:w="4099" w:type="dxa"/>
          </w:tcPr>
          <w:p w14:paraId="5449352E" w14:textId="77777777" w:rsidR="000B0DE0" w:rsidRPr="00372F3A" w:rsidRDefault="000B0DE0" w:rsidP="00677F5C">
            <w:pPr>
              <w:numPr>
                <w:ilvl w:val="1"/>
                <w:numId w:val="3"/>
              </w:numPr>
              <w:tabs>
                <w:tab w:val="clear" w:pos="709"/>
              </w:tabs>
              <w:autoSpaceDE w:val="0"/>
              <w:autoSpaceDN w:val="0"/>
              <w:adjustRightInd w:val="0"/>
              <w:spacing w:after="0" w:line="276" w:lineRule="auto"/>
              <w:ind w:left="0" w:firstLine="0"/>
              <w:jc w:val="left"/>
              <w:rPr>
                <w:b/>
                <w:sz w:val="20"/>
                <w:szCs w:val="20"/>
              </w:rPr>
            </w:pPr>
            <w:r w:rsidRPr="00372F3A">
              <w:rPr>
                <w:b/>
                <w:sz w:val="20"/>
                <w:szCs w:val="20"/>
              </w:rPr>
              <w:t>CPF:</w:t>
            </w:r>
          </w:p>
        </w:tc>
        <w:tc>
          <w:tcPr>
            <w:tcW w:w="4909" w:type="dxa"/>
          </w:tcPr>
          <w:p w14:paraId="1789FDC1" w14:textId="7E32235A" w:rsidR="000B0DE0" w:rsidRPr="00372F3A" w:rsidRDefault="00AB044C" w:rsidP="00677F5C">
            <w:pPr>
              <w:autoSpaceDE w:val="0"/>
              <w:autoSpaceDN w:val="0"/>
              <w:adjustRightInd w:val="0"/>
              <w:spacing w:after="0" w:line="276" w:lineRule="auto"/>
              <w:rPr>
                <w:color w:val="000000"/>
                <w:sz w:val="20"/>
                <w:szCs w:val="20"/>
              </w:rPr>
            </w:pPr>
            <w:permStart w:id="478492632" w:edGrp="everyone"/>
            <w:r>
              <w:rPr>
                <w:color w:val="000000"/>
                <w:sz w:val="20"/>
                <w:szCs w:val="20"/>
              </w:rPr>
              <w:t xml:space="preserve">                                                                                                </w:t>
            </w:r>
            <w:permEnd w:id="478492632"/>
          </w:p>
        </w:tc>
      </w:tr>
      <w:tr w:rsidR="000B0DE0" w:rsidRPr="00372F3A" w14:paraId="2EDB7AF5" w14:textId="77777777" w:rsidTr="004E759F">
        <w:trPr>
          <w:cantSplit/>
        </w:trPr>
        <w:tc>
          <w:tcPr>
            <w:tcW w:w="4099" w:type="dxa"/>
          </w:tcPr>
          <w:p w14:paraId="47725E34" w14:textId="0F7FE14B" w:rsidR="000B0DE0" w:rsidRPr="00372F3A" w:rsidRDefault="000B0DE0" w:rsidP="00677F5C">
            <w:pPr>
              <w:numPr>
                <w:ilvl w:val="1"/>
                <w:numId w:val="3"/>
              </w:numPr>
              <w:tabs>
                <w:tab w:val="clear" w:pos="709"/>
              </w:tabs>
              <w:autoSpaceDE w:val="0"/>
              <w:autoSpaceDN w:val="0"/>
              <w:adjustRightInd w:val="0"/>
              <w:spacing w:after="0" w:line="276" w:lineRule="auto"/>
              <w:ind w:left="0" w:firstLine="0"/>
              <w:jc w:val="left"/>
              <w:rPr>
                <w:b/>
                <w:color w:val="000000"/>
                <w:sz w:val="20"/>
                <w:szCs w:val="20"/>
              </w:rPr>
            </w:pPr>
            <w:bookmarkStart w:id="48" w:name="_Ref130230530"/>
            <w:r w:rsidRPr="00372F3A">
              <w:rPr>
                <w:b/>
                <w:i/>
                <w:sz w:val="20"/>
                <w:szCs w:val="20"/>
              </w:rPr>
              <w:t>E-Mail</w:t>
            </w:r>
            <w:r w:rsidRPr="00372F3A">
              <w:rPr>
                <w:b/>
                <w:sz w:val="20"/>
                <w:szCs w:val="20"/>
              </w:rPr>
              <w:t>:</w:t>
            </w:r>
            <w:bookmarkEnd w:id="48"/>
          </w:p>
        </w:tc>
        <w:tc>
          <w:tcPr>
            <w:tcW w:w="4909" w:type="dxa"/>
          </w:tcPr>
          <w:p w14:paraId="0994DC7E" w14:textId="5819A6DB" w:rsidR="000B0DE0" w:rsidRPr="00372F3A" w:rsidRDefault="00AB044C" w:rsidP="00677F5C">
            <w:pPr>
              <w:autoSpaceDE w:val="0"/>
              <w:autoSpaceDN w:val="0"/>
              <w:adjustRightInd w:val="0"/>
              <w:spacing w:after="0" w:line="276" w:lineRule="auto"/>
              <w:rPr>
                <w:color w:val="000000"/>
                <w:sz w:val="20"/>
                <w:szCs w:val="20"/>
              </w:rPr>
            </w:pPr>
            <w:permStart w:id="414147714" w:edGrp="everyone"/>
            <w:r>
              <w:rPr>
                <w:color w:val="000000"/>
                <w:sz w:val="20"/>
                <w:szCs w:val="20"/>
              </w:rPr>
              <w:t xml:space="preserve">                                                                                                 </w:t>
            </w:r>
            <w:permEnd w:id="414147714"/>
          </w:p>
        </w:tc>
      </w:tr>
      <w:tr w:rsidR="000B0DE0" w:rsidRPr="00372F3A" w14:paraId="5BB79A85" w14:textId="77777777" w:rsidTr="004E759F">
        <w:trPr>
          <w:cantSplit/>
        </w:trPr>
        <w:tc>
          <w:tcPr>
            <w:tcW w:w="4099" w:type="dxa"/>
          </w:tcPr>
          <w:p w14:paraId="4DC2E8F4" w14:textId="77777777" w:rsidR="000B0DE0" w:rsidRPr="00372F3A" w:rsidRDefault="000B0DE0" w:rsidP="00677F5C">
            <w:pPr>
              <w:numPr>
                <w:ilvl w:val="1"/>
                <w:numId w:val="3"/>
              </w:numPr>
              <w:tabs>
                <w:tab w:val="clear" w:pos="709"/>
              </w:tabs>
              <w:autoSpaceDE w:val="0"/>
              <w:autoSpaceDN w:val="0"/>
              <w:adjustRightInd w:val="0"/>
              <w:spacing w:after="0" w:line="276" w:lineRule="auto"/>
              <w:ind w:left="0" w:firstLine="0"/>
              <w:jc w:val="left"/>
              <w:rPr>
                <w:b/>
                <w:sz w:val="20"/>
                <w:szCs w:val="20"/>
              </w:rPr>
            </w:pPr>
            <w:bookmarkStart w:id="49" w:name="_Ref130230578"/>
            <w:bookmarkStart w:id="50" w:name="_Ref130231764"/>
            <w:r w:rsidRPr="00372F3A">
              <w:rPr>
                <w:b/>
                <w:sz w:val="20"/>
                <w:szCs w:val="20"/>
              </w:rPr>
              <w:t>Telefone (Cód. Área e Número):</w:t>
            </w:r>
            <w:bookmarkEnd w:id="49"/>
          </w:p>
        </w:tc>
        <w:tc>
          <w:tcPr>
            <w:tcW w:w="4909" w:type="dxa"/>
          </w:tcPr>
          <w:p w14:paraId="496FA91D" w14:textId="32B37546" w:rsidR="000B0DE0" w:rsidRPr="00372F3A" w:rsidRDefault="00AB044C" w:rsidP="00677F5C">
            <w:pPr>
              <w:autoSpaceDE w:val="0"/>
              <w:autoSpaceDN w:val="0"/>
              <w:adjustRightInd w:val="0"/>
              <w:spacing w:after="0" w:line="276" w:lineRule="auto"/>
              <w:rPr>
                <w:color w:val="000000"/>
                <w:sz w:val="20"/>
                <w:szCs w:val="20"/>
              </w:rPr>
            </w:pPr>
            <w:permStart w:id="981887778" w:edGrp="everyone"/>
            <w:r>
              <w:rPr>
                <w:color w:val="000000"/>
                <w:sz w:val="20"/>
                <w:szCs w:val="20"/>
              </w:rPr>
              <w:t xml:space="preserve">                                                                                                </w:t>
            </w:r>
            <w:permEnd w:id="981887778"/>
          </w:p>
        </w:tc>
      </w:tr>
      <w:tr w:rsidR="000B0DE0" w:rsidRPr="00372F3A" w14:paraId="5DAB58FD" w14:textId="77777777" w:rsidTr="004E759F">
        <w:trPr>
          <w:cantSplit/>
        </w:trPr>
        <w:tc>
          <w:tcPr>
            <w:tcW w:w="4099" w:type="dxa"/>
          </w:tcPr>
          <w:p w14:paraId="2DAFCA1E" w14:textId="77777777" w:rsidR="000B0DE0" w:rsidRPr="00372F3A" w:rsidRDefault="000B0DE0" w:rsidP="00677F5C">
            <w:pPr>
              <w:numPr>
                <w:ilvl w:val="1"/>
                <w:numId w:val="3"/>
              </w:numPr>
              <w:tabs>
                <w:tab w:val="clear" w:pos="709"/>
              </w:tabs>
              <w:autoSpaceDE w:val="0"/>
              <w:autoSpaceDN w:val="0"/>
              <w:adjustRightInd w:val="0"/>
              <w:spacing w:after="0" w:line="276" w:lineRule="auto"/>
              <w:ind w:left="0" w:firstLine="0"/>
              <w:jc w:val="left"/>
              <w:rPr>
                <w:b/>
                <w:sz w:val="20"/>
                <w:szCs w:val="20"/>
              </w:rPr>
            </w:pPr>
            <w:bookmarkStart w:id="51" w:name="_Ref130231088"/>
            <w:r w:rsidRPr="00372F3A">
              <w:rPr>
                <w:b/>
                <w:sz w:val="20"/>
                <w:szCs w:val="20"/>
              </w:rPr>
              <w:t>Endereço/Cidade/Estado/CEP:</w:t>
            </w:r>
            <w:bookmarkEnd w:id="51"/>
          </w:p>
        </w:tc>
        <w:tc>
          <w:tcPr>
            <w:tcW w:w="4909" w:type="dxa"/>
          </w:tcPr>
          <w:p w14:paraId="4BE9A6A8" w14:textId="77777777" w:rsidR="000B0DE0" w:rsidRPr="00372F3A" w:rsidRDefault="000B0DE0" w:rsidP="00677F5C">
            <w:pPr>
              <w:autoSpaceDE w:val="0"/>
              <w:autoSpaceDN w:val="0"/>
              <w:adjustRightInd w:val="0"/>
              <w:spacing w:after="0" w:line="276" w:lineRule="auto"/>
              <w:rPr>
                <w:color w:val="000000"/>
                <w:sz w:val="20"/>
                <w:szCs w:val="20"/>
              </w:rPr>
            </w:pPr>
          </w:p>
        </w:tc>
      </w:tr>
      <w:tr w:rsidR="001B71BE" w:rsidRPr="00372F3A" w14:paraId="6848970D" w14:textId="77777777" w:rsidTr="004E759F">
        <w:trPr>
          <w:cantSplit/>
        </w:trPr>
        <w:tc>
          <w:tcPr>
            <w:tcW w:w="4099" w:type="dxa"/>
          </w:tcPr>
          <w:p w14:paraId="1181D993" w14:textId="2041686E" w:rsidR="001B71BE" w:rsidRPr="00372F3A" w:rsidRDefault="0020037C" w:rsidP="00677F5C">
            <w:pPr>
              <w:numPr>
                <w:ilvl w:val="0"/>
                <w:numId w:val="3"/>
              </w:numPr>
              <w:tabs>
                <w:tab w:val="clear" w:pos="709"/>
              </w:tabs>
              <w:autoSpaceDE w:val="0"/>
              <w:autoSpaceDN w:val="0"/>
              <w:adjustRightInd w:val="0"/>
              <w:spacing w:after="0" w:line="276" w:lineRule="auto"/>
              <w:ind w:left="0" w:firstLine="0"/>
              <w:jc w:val="left"/>
              <w:rPr>
                <w:b/>
                <w:sz w:val="20"/>
                <w:szCs w:val="20"/>
              </w:rPr>
            </w:pPr>
            <w:bookmarkStart w:id="52" w:name="_Ref130234206"/>
            <w:bookmarkEnd w:id="50"/>
            <w:r w:rsidRPr="00372F3A">
              <w:rPr>
                <w:b/>
                <w:sz w:val="20"/>
                <w:szCs w:val="20"/>
              </w:rPr>
              <w:t xml:space="preserve">O </w:t>
            </w:r>
            <w:r w:rsidR="001B71BE" w:rsidRPr="00372F3A">
              <w:rPr>
                <w:b/>
                <w:sz w:val="20"/>
                <w:szCs w:val="20"/>
              </w:rPr>
              <w:t>Investidor:</w:t>
            </w:r>
            <w:bookmarkEnd w:id="52"/>
          </w:p>
        </w:tc>
        <w:tc>
          <w:tcPr>
            <w:tcW w:w="4909" w:type="dxa"/>
          </w:tcPr>
          <w:p w14:paraId="3D8492F3" w14:textId="4B2DBBCF" w:rsidR="001B71BE" w:rsidRPr="00372F3A" w:rsidRDefault="001B71BE" w:rsidP="00677F5C">
            <w:pPr>
              <w:spacing w:after="0" w:line="276" w:lineRule="auto"/>
              <w:rPr>
                <w:sz w:val="20"/>
                <w:szCs w:val="20"/>
              </w:rPr>
            </w:pPr>
            <w:proofErr w:type="gramStart"/>
            <w:r w:rsidRPr="00372F3A">
              <w:rPr>
                <w:sz w:val="20"/>
                <w:szCs w:val="20"/>
              </w:rPr>
              <w:t>(</w:t>
            </w:r>
            <w:permStart w:id="2119182758" w:edGrp="everyone"/>
            <w:r w:rsidRPr="00372F3A">
              <w:rPr>
                <w:sz w:val="20"/>
                <w:szCs w:val="20"/>
              </w:rPr>
              <w:t xml:space="preserve">  </w:t>
            </w:r>
            <w:proofErr w:type="gramEnd"/>
            <w:r w:rsidRPr="00372F3A">
              <w:rPr>
                <w:sz w:val="20"/>
                <w:szCs w:val="20"/>
              </w:rPr>
              <w:t xml:space="preserve">  </w:t>
            </w:r>
            <w:permEnd w:id="2119182758"/>
            <w:r w:rsidRPr="00372F3A">
              <w:rPr>
                <w:sz w:val="20"/>
                <w:szCs w:val="20"/>
              </w:rPr>
              <w:t>)</w:t>
            </w:r>
            <w:r w:rsidRPr="00372F3A">
              <w:rPr>
                <w:sz w:val="20"/>
                <w:szCs w:val="20"/>
              </w:rPr>
              <w:tab/>
            </w:r>
            <w:r w:rsidR="007D2FFF" w:rsidRPr="00372F3A">
              <w:rPr>
                <w:b/>
                <w:sz w:val="20"/>
                <w:szCs w:val="20"/>
                <w:u w:val="single"/>
              </w:rPr>
              <w:t>É</w:t>
            </w:r>
            <w:r w:rsidR="00036B81" w:rsidRPr="00372F3A">
              <w:rPr>
                <w:sz w:val="20"/>
                <w:szCs w:val="20"/>
              </w:rPr>
              <w:t xml:space="preserve"> </w:t>
            </w:r>
            <w:r w:rsidR="00BB122A" w:rsidRPr="00372F3A">
              <w:rPr>
                <w:sz w:val="20"/>
                <w:szCs w:val="20"/>
              </w:rPr>
              <w:t>Pessoa Vinculada</w:t>
            </w:r>
            <w:r w:rsidR="008928A8" w:rsidRPr="00372F3A">
              <w:rPr>
                <w:sz w:val="20"/>
                <w:szCs w:val="20"/>
              </w:rPr>
              <w:t xml:space="preserve"> (conforme definido </w:t>
            </w:r>
            <w:r w:rsidR="00582333">
              <w:rPr>
                <w:sz w:val="20"/>
                <w:szCs w:val="20"/>
              </w:rPr>
              <w:t>acima</w:t>
            </w:r>
            <w:r w:rsidR="008928A8" w:rsidRPr="00372F3A">
              <w:rPr>
                <w:sz w:val="20"/>
                <w:szCs w:val="20"/>
              </w:rPr>
              <w:t>)</w:t>
            </w:r>
            <w:r w:rsidR="00AE557D" w:rsidRPr="00372F3A">
              <w:rPr>
                <w:sz w:val="20"/>
                <w:szCs w:val="20"/>
              </w:rPr>
              <w:t>;</w:t>
            </w:r>
            <w:bookmarkStart w:id="53" w:name="_DV_C94"/>
            <w:r w:rsidRPr="00372F3A">
              <w:rPr>
                <w:sz w:val="20"/>
                <w:szCs w:val="20"/>
              </w:rPr>
              <w:t xml:space="preserve"> ou</w:t>
            </w:r>
            <w:bookmarkEnd w:id="53"/>
          </w:p>
          <w:p w14:paraId="2206571C" w14:textId="77777777" w:rsidR="001B71BE" w:rsidRPr="00372F3A" w:rsidRDefault="001B71BE" w:rsidP="00677F5C">
            <w:pPr>
              <w:spacing w:after="0" w:line="276" w:lineRule="auto"/>
              <w:rPr>
                <w:color w:val="000000"/>
                <w:sz w:val="20"/>
                <w:szCs w:val="20"/>
              </w:rPr>
            </w:pPr>
            <w:r w:rsidRPr="00372F3A">
              <w:rPr>
                <w:sz w:val="20"/>
                <w:szCs w:val="20"/>
              </w:rPr>
              <w:t>(</w:t>
            </w:r>
            <w:permStart w:id="759628804" w:edGrp="everyone"/>
            <w:r w:rsidRPr="00372F3A">
              <w:rPr>
                <w:sz w:val="20"/>
                <w:szCs w:val="20"/>
              </w:rPr>
              <w:t xml:space="preserve">    </w:t>
            </w:r>
            <w:permEnd w:id="759628804"/>
            <w:r w:rsidRPr="00372F3A">
              <w:rPr>
                <w:sz w:val="20"/>
                <w:szCs w:val="20"/>
              </w:rPr>
              <w:t>)</w:t>
            </w:r>
            <w:r w:rsidRPr="00372F3A">
              <w:rPr>
                <w:sz w:val="20"/>
                <w:szCs w:val="20"/>
              </w:rPr>
              <w:tab/>
            </w:r>
            <w:r w:rsidR="007D2FFF" w:rsidRPr="00372F3A">
              <w:rPr>
                <w:b/>
                <w:sz w:val="20"/>
                <w:szCs w:val="20"/>
                <w:u w:val="single"/>
              </w:rPr>
              <w:t>NÃO É</w:t>
            </w:r>
            <w:r w:rsidR="007D2FFF" w:rsidRPr="00372F3A">
              <w:rPr>
                <w:sz w:val="20"/>
                <w:szCs w:val="20"/>
              </w:rPr>
              <w:t xml:space="preserve"> Pessoa Vinculada</w:t>
            </w:r>
            <w:r w:rsidRPr="00372F3A">
              <w:rPr>
                <w:sz w:val="20"/>
                <w:szCs w:val="20"/>
              </w:rPr>
              <w:t>.</w:t>
            </w:r>
          </w:p>
        </w:tc>
      </w:tr>
    </w:tbl>
    <w:p w14:paraId="43D7AB4F" w14:textId="77777777" w:rsidR="00EB2CBD" w:rsidRPr="00372F3A" w:rsidRDefault="00EB2CBD" w:rsidP="00677F5C">
      <w:pPr>
        <w:spacing w:after="0" w:line="276" w:lineRule="auto"/>
        <w:rPr>
          <w:sz w:val="20"/>
          <w:szCs w:val="20"/>
        </w:rPr>
      </w:pPr>
    </w:p>
    <w:p w14:paraId="5B3A0AB3" w14:textId="77777777" w:rsidR="003015DB" w:rsidRPr="00372F3A" w:rsidRDefault="003015DB" w:rsidP="00677F5C">
      <w:pPr>
        <w:spacing w:after="0" w:line="276" w:lineRule="auto"/>
        <w:jc w:val="left"/>
        <w:rPr>
          <w:b/>
          <w:sz w:val="20"/>
          <w:szCs w:val="20"/>
          <w:u w:val="single"/>
        </w:rPr>
      </w:pPr>
      <w:r w:rsidRPr="00372F3A">
        <w:rPr>
          <w:b/>
          <w:sz w:val="20"/>
          <w:szCs w:val="20"/>
          <w:u w:val="single"/>
        </w:rPr>
        <w:br w:type="page"/>
      </w:r>
    </w:p>
    <w:p w14:paraId="7F148166" w14:textId="46FD5568" w:rsidR="003015DB" w:rsidRPr="00372F3A" w:rsidRDefault="003015DB" w:rsidP="00677F5C">
      <w:pPr>
        <w:keepNext/>
        <w:spacing w:after="0" w:line="276" w:lineRule="auto"/>
        <w:jc w:val="center"/>
        <w:rPr>
          <w:bCs/>
          <w:i/>
          <w:iCs/>
          <w:sz w:val="20"/>
          <w:szCs w:val="20"/>
        </w:rPr>
      </w:pPr>
    </w:p>
    <w:p w14:paraId="3B70D156" w14:textId="77777777" w:rsidR="003015DB" w:rsidRPr="00372F3A" w:rsidRDefault="003015DB" w:rsidP="00677F5C">
      <w:pPr>
        <w:keepNext/>
        <w:spacing w:after="0" w:line="276" w:lineRule="auto"/>
        <w:jc w:val="center"/>
        <w:rPr>
          <w:b/>
          <w:sz w:val="20"/>
          <w:szCs w:val="20"/>
          <w:u w:val="single"/>
        </w:rPr>
      </w:pPr>
    </w:p>
    <w:p w14:paraId="43D3CA85" w14:textId="0477CF47" w:rsidR="000B0DE0" w:rsidRPr="00372F3A" w:rsidRDefault="000B0DE0" w:rsidP="00677F5C">
      <w:pPr>
        <w:keepNext/>
        <w:spacing w:after="0" w:line="276" w:lineRule="auto"/>
        <w:jc w:val="center"/>
        <w:rPr>
          <w:b/>
          <w:sz w:val="20"/>
          <w:szCs w:val="20"/>
          <w:u w:val="single"/>
        </w:rPr>
      </w:pPr>
      <w:r w:rsidRPr="00372F3A">
        <w:rPr>
          <w:b/>
          <w:sz w:val="20"/>
          <w:szCs w:val="20"/>
          <w:u w:val="single"/>
        </w:rPr>
        <w:t xml:space="preserve">VALOR DA </w:t>
      </w:r>
      <w:r w:rsidR="00925C8C" w:rsidRPr="00372F3A">
        <w:rPr>
          <w:b/>
          <w:sz w:val="20"/>
          <w:szCs w:val="20"/>
          <w:u w:val="single"/>
        </w:rPr>
        <w:t>SUBSCRIÇÃO</w:t>
      </w:r>
      <w:r w:rsidR="00193F9C" w:rsidRPr="00372F3A">
        <w:rPr>
          <w:b/>
          <w:sz w:val="20"/>
          <w:szCs w:val="20"/>
          <w:u w:val="single"/>
        </w:rPr>
        <w:t>/AQUISIÇÃO</w:t>
      </w:r>
    </w:p>
    <w:p w14:paraId="3A5C00D7" w14:textId="77777777" w:rsidR="002A31E4" w:rsidRPr="00372F3A" w:rsidRDefault="002A31E4" w:rsidP="00677F5C">
      <w:pPr>
        <w:keepNext/>
        <w:spacing w:after="0" w:line="276" w:lineRule="auto"/>
        <w:rPr>
          <w:b/>
          <w:sz w:val="20"/>
          <w:szCs w:val="20"/>
        </w:rPr>
      </w:pPr>
    </w:p>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8"/>
        <w:gridCol w:w="5760"/>
      </w:tblGrid>
      <w:tr w:rsidR="00E5724C" w:rsidRPr="00372F3A" w14:paraId="4D391BB6" w14:textId="77777777">
        <w:trPr>
          <w:cantSplit/>
        </w:trPr>
        <w:tc>
          <w:tcPr>
            <w:tcW w:w="3228" w:type="dxa"/>
          </w:tcPr>
          <w:p w14:paraId="2F0D1B79" w14:textId="2B060363" w:rsidR="00E5724C" w:rsidRPr="00372F3A" w:rsidRDefault="00E5724C" w:rsidP="00677F5C">
            <w:pPr>
              <w:numPr>
                <w:ilvl w:val="0"/>
                <w:numId w:val="3"/>
              </w:numPr>
              <w:tabs>
                <w:tab w:val="clear" w:pos="709"/>
              </w:tabs>
              <w:autoSpaceDE w:val="0"/>
              <w:autoSpaceDN w:val="0"/>
              <w:adjustRightInd w:val="0"/>
              <w:spacing w:after="0" w:line="276" w:lineRule="auto"/>
              <w:ind w:left="0" w:firstLine="0"/>
              <w:rPr>
                <w:b/>
                <w:sz w:val="20"/>
                <w:szCs w:val="20"/>
              </w:rPr>
            </w:pPr>
            <w:bookmarkStart w:id="54" w:name="_Ref130231188"/>
            <w:r w:rsidRPr="00372F3A">
              <w:rPr>
                <w:b/>
                <w:sz w:val="20"/>
                <w:szCs w:val="20"/>
              </w:rPr>
              <w:t xml:space="preserve">Valor da </w:t>
            </w:r>
            <w:r w:rsidR="00925C8C" w:rsidRPr="00372F3A">
              <w:rPr>
                <w:b/>
                <w:sz w:val="20"/>
                <w:szCs w:val="20"/>
              </w:rPr>
              <w:t>Subscrição</w:t>
            </w:r>
            <w:r w:rsidR="00193F9C" w:rsidRPr="00372F3A">
              <w:rPr>
                <w:b/>
                <w:sz w:val="20"/>
                <w:szCs w:val="20"/>
              </w:rPr>
              <w:t xml:space="preserve"> / Aquisição</w:t>
            </w:r>
            <w:r w:rsidR="00925C8C" w:rsidRPr="00372F3A">
              <w:rPr>
                <w:b/>
                <w:sz w:val="20"/>
                <w:szCs w:val="20"/>
              </w:rPr>
              <w:t xml:space="preserve"> </w:t>
            </w:r>
            <w:r w:rsidRPr="00372F3A">
              <w:rPr>
                <w:b/>
                <w:sz w:val="20"/>
                <w:szCs w:val="20"/>
              </w:rPr>
              <w:t>(R$)</w:t>
            </w:r>
            <w:bookmarkEnd w:id="54"/>
            <w:r w:rsidR="006C516A" w:rsidRPr="00372F3A">
              <w:rPr>
                <w:b/>
                <w:sz w:val="20"/>
                <w:szCs w:val="20"/>
              </w:rPr>
              <w:t>:</w:t>
            </w:r>
          </w:p>
        </w:tc>
        <w:tc>
          <w:tcPr>
            <w:tcW w:w="5760" w:type="dxa"/>
          </w:tcPr>
          <w:p w14:paraId="0325BA1B" w14:textId="77777777" w:rsidR="00E5724C" w:rsidRDefault="00AB044C" w:rsidP="00677F5C">
            <w:pPr>
              <w:spacing w:after="0" w:line="276" w:lineRule="auto"/>
              <w:rPr>
                <w:rStyle w:val="Hyperlink"/>
                <w:color w:val="auto"/>
                <w:sz w:val="20"/>
                <w:szCs w:val="20"/>
                <w:u w:val="none"/>
              </w:rPr>
            </w:pPr>
            <w:permStart w:id="1052459193" w:edGrp="everyone"/>
            <w:r>
              <w:rPr>
                <w:rStyle w:val="Hyperlink"/>
                <w:color w:val="auto"/>
                <w:sz w:val="20"/>
                <w:szCs w:val="20"/>
                <w:u w:val="none"/>
              </w:rPr>
              <w:t xml:space="preserve">                                                                                                                  </w:t>
            </w:r>
          </w:p>
          <w:p w14:paraId="24E3AB8E" w14:textId="3086E090" w:rsidR="00AB044C" w:rsidRPr="00372F3A" w:rsidRDefault="00AB044C" w:rsidP="00677F5C">
            <w:pPr>
              <w:spacing w:after="0" w:line="276" w:lineRule="auto"/>
              <w:rPr>
                <w:rStyle w:val="Hyperlink"/>
                <w:color w:val="auto"/>
                <w:sz w:val="20"/>
                <w:szCs w:val="20"/>
                <w:u w:val="none"/>
              </w:rPr>
            </w:pPr>
            <w:r>
              <w:rPr>
                <w:rStyle w:val="Hyperlink"/>
                <w:color w:val="auto"/>
                <w:sz w:val="20"/>
                <w:szCs w:val="20"/>
                <w:u w:val="none"/>
              </w:rPr>
              <w:t xml:space="preserve">                                                                                                                 </w:t>
            </w:r>
            <w:permEnd w:id="1052459193"/>
          </w:p>
        </w:tc>
      </w:tr>
      <w:tr w:rsidR="006C516A" w:rsidRPr="00372F3A" w14:paraId="0011EDD7" w14:textId="77777777">
        <w:trPr>
          <w:cantSplit/>
        </w:trPr>
        <w:tc>
          <w:tcPr>
            <w:tcW w:w="3228" w:type="dxa"/>
          </w:tcPr>
          <w:p w14:paraId="5B702B15" w14:textId="27C8C9C3" w:rsidR="006C516A" w:rsidRPr="00372F3A" w:rsidRDefault="006C516A" w:rsidP="00677F5C">
            <w:pPr>
              <w:numPr>
                <w:ilvl w:val="0"/>
                <w:numId w:val="3"/>
              </w:numPr>
              <w:tabs>
                <w:tab w:val="clear" w:pos="709"/>
              </w:tabs>
              <w:autoSpaceDE w:val="0"/>
              <w:autoSpaceDN w:val="0"/>
              <w:adjustRightInd w:val="0"/>
              <w:spacing w:after="0" w:line="276" w:lineRule="auto"/>
              <w:ind w:left="0" w:firstLine="0"/>
              <w:rPr>
                <w:b/>
                <w:sz w:val="20"/>
                <w:szCs w:val="20"/>
              </w:rPr>
            </w:pPr>
            <w:r w:rsidRPr="00372F3A">
              <w:rPr>
                <w:b/>
                <w:sz w:val="20"/>
                <w:szCs w:val="20"/>
              </w:rPr>
              <w:t xml:space="preserve">Quantidade de </w:t>
            </w:r>
            <w:r w:rsidR="00DF1F7E" w:rsidRPr="00372F3A">
              <w:rPr>
                <w:b/>
                <w:sz w:val="20"/>
                <w:szCs w:val="20"/>
              </w:rPr>
              <w:t xml:space="preserve">Novas </w:t>
            </w:r>
            <w:r w:rsidRPr="00372F3A">
              <w:rPr>
                <w:b/>
                <w:sz w:val="20"/>
                <w:szCs w:val="20"/>
              </w:rPr>
              <w:t>Cotas</w:t>
            </w:r>
            <w:r w:rsidR="00193F9C" w:rsidRPr="00372F3A">
              <w:rPr>
                <w:b/>
                <w:sz w:val="20"/>
                <w:szCs w:val="20"/>
              </w:rPr>
              <w:t xml:space="preserve"> / Cotas Ofertadas</w:t>
            </w:r>
            <w:r w:rsidRPr="00372F3A">
              <w:rPr>
                <w:b/>
                <w:sz w:val="20"/>
                <w:szCs w:val="20"/>
              </w:rPr>
              <w:t xml:space="preserve"> (#):</w:t>
            </w:r>
          </w:p>
        </w:tc>
        <w:tc>
          <w:tcPr>
            <w:tcW w:w="5760" w:type="dxa"/>
          </w:tcPr>
          <w:p w14:paraId="655653ED" w14:textId="77777777" w:rsidR="006C516A" w:rsidRDefault="00AB044C" w:rsidP="00677F5C">
            <w:pPr>
              <w:spacing w:after="0" w:line="276" w:lineRule="auto"/>
              <w:rPr>
                <w:rStyle w:val="Hyperlink"/>
                <w:color w:val="auto"/>
                <w:sz w:val="20"/>
                <w:szCs w:val="20"/>
                <w:u w:val="none"/>
              </w:rPr>
            </w:pPr>
            <w:permStart w:id="1554465121" w:edGrp="everyone"/>
            <w:r>
              <w:rPr>
                <w:rStyle w:val="Hyperlink"/>
                <w:color w:val="auto"/>
                <w:sz w:val="20"/>
                <w:szCs w:val="20"/>
                <w:u w:val="none"/>
              </w:rPr>
              <w:t xml:space="preserve">                                                                                                                                 </w:t>
            </w:r>
          </w:p>
          <w:p w14:paraId="7931A19D" w14:textId="37B3D2C9" w:rsidR="00AB044C" w:rsidRPr="00372F3A" w:rsidRDefault="00AB044C" w:rsidP="00677F5C">
            <w:pPr>
              <w:spacing w:after="0" w:line="276" w:lineRule="auto"/>
              <w:rPr>
                <w:rStyle w:val="Hyperlink"/>
                <w:color w:val="auto"/>
                <w:sz w:val="20"/>
                <w:szCs w:val="20"/>
                <w:u w:val="none"/>
              </w:rPr>
            </w:pPr>
            <w:r>
              <w:rPr>
                <w:rStyle w:val="Hyperlink"/>
                <w:color w:val="auto"/>
                <w:sz w:val="20"/>
                <w:szCs w:val="20"/>
                <w:u w:val="none"/>
              </w:rPr>
              <w:t xml:space="preserve">                                                                                                                 </w:t>
            </w:r>
            <w:permEnd w:id="1554465121"/>
          </w:p>
        </w:tc>
      </w:tr>
      <w:tr w:rsidR="00E5724C" w:rsidRPr="00372F3A" w14:paraId="79AEF713" w14:textId="77777777">
        <w:trPr>
          <w:cantSplit/>
        </w:trPr>
        <w:tc>
          <w:tcPr>
            <w:tcW w:w="3228" w:type="dxa"/>
          </w:tcPr>
          <w:p w14:paraId="22E8E6A4" w14:textId="6484FE8B" w:rsidR="00E5724C" w:rsidRPr="00372F3A" w:rsidRDefault="007176A8" w:rsidP="00677F5C">
            <w:pPr>
              <w:numPr>
                <w:ilvl w:val="0"/>
                <w:numId w:val="3"/>
              </w:numPr>
              <w:tabs>
                <w:tab w:val="clear" w:pos="709"/>
              </w:tabs>
              <w:autoSpaceDE w:val="0"/>
              <w:autoSpaceDN w:val="0"/>
              <w:adjustRightInd w:val="0"/>
              <w:spacing w:after="0" w:line="276" w:lineRule="auto"/>
              <w:ind w:left="0" w:firstLine="0"/>
              <w:rPr>
                <w:b/>
                <w:sz w:val="20"/>
                <w:szCs w:val="20"/>
              </w:rPr>
            </w:pPr>
            <w:bookmarkStart w:id="55" w:name="_Ref130230135"/>
            <w:r w:rsidRPr="00372F3A">
              <w:rPr>
                <w:b/>
                <w:sz w:val="20"/>
                <w:szCs w:val="20"/>
              </w:rPr>
              <w:t>Condição da Aceitação da Oferta</w:t>
            </w:r>
            <w:r w:rsidR="00193F9C" w:rsidRPr="00372F3A">
              <w:rPr>
                <w:b/>
                <w:sz w:val="20"/>
                <w:szCs w:val="20"/>
              </w:rPr>
              <w:t xml:space="preserve"> Primária</w:t>
            </w:r>
            <w:r w:rsidR="00E5724C" w:rsidRPr="00372F3A">
              <w:rPr>
                <w:b/>
                <w:sz w:val="20"/>
                <w:szCs w:val="20"/>
              </w:rPr>
              <w:t>:</w:t>
            </w:r>
            <w:bookmarkEnd w:id="55"/>
          </w:p>
        </w:tc>
        <w:tc>
          <w:tcPr>
            <w:tcW w:w="5760" w:type="dxa"/>
          </w:tcPr>
          <w:p w14:paraId="35362276" w14:textId="2CB75822" w:rsidR="004A251B" w:rsidRPr="00372F3A" w:rsidRDefault="004A251B" w:rsidP="00677F5C">
            <w:pPr>
              <w:spacing w:after="0" w:line="276" w:lineRule="auto"/>
              <w:rPr>
                <w:sz w:val="20"/>
                <w:szCs w:val="20"/>
              </w:rPr>
            </w:pPr>
            <w:proofErr w:type="gramStart"/>
            <w:r w:rsidRPr="00372F3A">
              <w:rPr>
                <w:sz w:val="20"/>
                <w:szCs w:val="20"/>
              </w:rPr>
              <w:t>(</w:t>
            </w:r>
            <w:permStart w:id="12072062" w:edGrp="everyone"/>
            <w:r w:rsidRPr="00372F3A">
              <w:rPr>
                <w:sz w:val="20"/>
                <w:szCs w:val="20"/>
              </w:rPr>
              <w:t xml:space="preserve">  </w:t>
            </w:r>
            <w:proofErr w:type="gramEnd"/>
            <w:r w:rsidRPr="00372F3A">
              <w:rPr>
                <w:sz w:val="20"/>
                <w:szCs w:val="20"/>
              </w:rPr>
              <w:t xml:space="preserve">  </w:t>
            </w:r>
            <w:permEnd w:id="12072062"/>
            <w:r w:rsidRPr="00372F3A">
              <w:rPr>
                <w:sz w:val="20"/>
                <w:szCs w:val="20"/>
              </w:rPr>
              <w:t>)</w:t>
            </w:r>
            <w:r w:rsidRPr="00372F3A">
              <w:rPr>
                <w:sz w:val="20"/>
                <w:szCs w:val="20"/>
              </w:rPr>
              <w:tab/>
              <w:t>condiciono minha aceitação à colocação do Montante Inicial da Oferta;</w:t>
            </w:r>
          </w:p>
          <w:p w14:paraId="78D4C9E7" w14:textId="7A20EC6D" w:rsidR="004A251B" w:rsidRPr="00372F3A" w:rsidRDefault="004A251B" w:rsidP="00677F5C">
            <w:pPr>
              <w:spacing w:after="0" w:line="276" w:lineRule="auto"/>
              <w:rPr>
                <w:sz w:val="20"/>
                <w:szCs w:val="20"/>
              </w:rPr>
            </w:pPr>
            <w:proofErr w:type="gramStart"/>
            <w:r w:rsidRPr="00372F3A">
              <w:rPr>
                <w:sz w:val="20"/>
                <w:szCs w:val="20"/>
              </w:rPr>
              <w:t>(</w:t>
            </w:r>
            <w:permStart w:id="1350176970" w:edGrp="everyone"/>
            <w:r w:rsidRPr="00372F3A">
              <w:rPr>
                <w:sz w:val="20"/>
                <w:szCs w:val="20"/>
              </w:rPr>
              <w:t xml:space="preserve">  </w:t>
            </w:r>
            <w:proofErr w:type="gramEnd"/>
            <w:r w:rsidRPr="00372F3A">
              <w:rPr>
                <w:sz w:val="20"/>
                <w:szCs w:val="20"/>
              </w:rPr>
              <w:t xml:space="preserve">  </w:t>
            </w:r>
            <w:permEnd w:id="1350176970"/>
            <w:r w:rsidRPr="00372F3A">
              <w:rPr>
                <w:sz w:val="20"/>
                <w:szCs w:val="20"/>
              </w:rPr>
              <w:t xml:space="preserve">) </w:t>
            </w:r>
            <w:r w:rsidRPr="00372F3A">
              <w:rPr>
                <w:sz w:val="20"/>
                <w:szCs w:val="20"/>
              </w:rPr>
              <w:tab/>
              <w:t>condiciono minha aceitação à colocação igual ou maior que o Montante Mínimo da Oferta e menor que o Montante Inicial da Oferta. Na hipótese de implemento dessa condição, desejo adquirir:</w:t>
            </w:r>
          </w:p>
          <w:p w14:paraId="1652963C" w14:textId="18746CA9" w:rsidR="004A251B" w:rsidRPr="00372F3A" w:rsidRDefault="004A251B" w:rsidP="00677F5C">
            <w:pPr>
              <w:spacing w:after="0" w:line="276" w:lineRule="auto"/>
              <w:ind w:left="627"/>
              <w:rPr>
                <w:sz w:val="20"/>
                <w:szCs w:val="20"/>
              </w:rPr>
            </w:pPr>
            <w:proofErr w:type="gramStart"/>
            <w:r w:rsidRPr="00372F3A">
              <w:rPr>
                <w:sz w:val="20"/>
                <w:szCs w:val="20"/>
              </w:rPr>
              <w:t>(</w:t>
            </w:r>
            <w:permStart w:id="902638175" w:edGrp="everyone"/>
            <w:r w:rsidRPr="00372F3A">
              <w:rPr>
                <w:sz w:val="20"/>
                <w:szCs w:val="20"/>
              </w:rPr>
              <w:t xml:space="preserve">  </w:t>
            </w:r>
            <w:proofErr w:type="gramEnd"/>
            <w:r w:rsidRPr="00372F3A">
              <w:rPr>
                <w:sz w:val="20"/>
                <w:szCs w:val="20"/>
              </w:rPr>
              <w:t xml:space="preserve">  </w:t>
            </w:r>
            <w:permEnd w:id="902638175"/>
            <w:r w:rsidRPr="00372F3A">
              <w:rPr>
                <w:sz w:val="20"/>
                <w:szCs w:val="20"/>
              </w:rPr>
              <w:t xml:space="preserve">) </w:t>
            </w:r>
            <w:r w:rsidRPr="00372F3A">
              <w:rPr>
                <w:sz w:val="20"/>
                <w:szCs w:val="20"/>
              </w:rPr>
              <w:tab/>
              <w:t xml:space="preserve"> a totalidade das </w:t>
            </w:r>
            <w:r w:rsidR="006B6EDE" w:rsidRPr="00372F3A">
              <w:rPr>
                <w:sz w:val="20"/>
                <w:szCs w:val="20"/>
              </w:rPr>
              <w:t xml:space="preserve">Novas </w:t>
            </w:r>
            <w:r w:rsidRPr="00372F3A">
              <w:rPr>
                <w:sz w:val="20"/>
                <w:szCs w:val="20"/>
              </w:rPr>
              <w:t xml:space="preserve">Cotas discriminadas no quadro </w:t>
            </w:r>
            <w:r w:rsidR="003015DB" w:rsidRPr="00372F3A">
              <w:rPr>
                <w:sz w:val="20"/>
                <w:szCs w:val="20"/>
              </w:rPr>
              <w:t>“</w:t>
            </w:r>
            <w:r w:rsidR="00812981" w:rsidRPr="00372F3A">
              <w:rPr>
                <w:sz w:val="20"/>
                <w:szCs w:val="20"/>
              </w:rPr>
              <w:t xml:space="preserve">Nova </w:t>
            </w:r>
            <w:r w:rsidRPr="00372F3A">
              <w:rPr>
                <w:sz w:val="20"/>
                <w:szCs w:val="20"/>
              </w:rPr>
              <w:t>Cotas Subscritas</w:t>
            </w:r>
            <w:r w:rsidR="003015DB" w:rsidRPr="00372F3A">
              <w:rPr>
                <w:sz w:val="20"/>
                <w:szCs w:val="20"/>
              </w:rPr>
              <w:t>”</w:t>
            </w:r>
            <w:r w:rsidRPr="00372F3A">
              <w:rPr>
                <w:sz w:val="20"/>
                <w:szCs w:val="20"/>
              </w:rPr>
              <w:t xml:space="preserve"> deste </w:t>
            </w:r>
            <w:r w:rsidR="00582333">
              <w:rPr>
                <w:sz w:val="20"/>
                <w:szCs w:val="20"/>
              </w:rPr>
              <w:t>Documento</w:t>
            </w:r>
            <w:r w:rsidR="00582333" w:rsidRPr="00372F3A">
              <w:rPr>
                <w:sz w:val="20"/>
                <w:szCs w:val="20"/>
              </w:rPr>
              <w:t xml:space="preserve"> </w:t>
            </w:r>
            <w:r w:rsidR="00E62B42" w:rsidRPr="00372F3A">
              <w:rPr>
                <w:sz w:val="20"/>
                <w:szCs w:val="20"/>
              </w:rPr>
              <w:t>de Aceitação</w:t>
            </w:r>
            <w:r w:rsidR="00FE5BB3" w:rsidRPr="00372F3A">
              <w:rPr>
                <w:sz w:val="20"/>
                <w:szCs w:val="20"/>
              </w:rPr>
              <w:t xml:space="preserve"> </w:t>
            </w:r>
            <w:r w:rsidR="003015DB" w:rsidRPr="00372F3A">
              <w:rPr>
                <w:sz w:val="20"/>
                <w:szCs w:val="20"/>
              </w:rPr>
              <w:t>e Aquisição</w:t>
            </w:r>
            <w:r w:rsidRPr="00372F3A">
              <w:rPr>
                <w:sz w:val="20"/>
                <w:szCs w:val="20"/>
              </w:rPr>
              <w:t>.</w:t>
            </w:r>
          </w:p>
          <w:p w14:paraId="795A4440" w14:textId="6C5FBFA8" w:rsidR="004A251B" w:rsidRPr="00372F3A" w:rsidRDefault="004A251B" w:rsidP="00677F5C">
            <w:pPr>
              <w:spacing w:after="0" w:line="276" w:lineRule="auto"/>
              <w:ind w:left="627"/>
              <w:rPr>
                <w:sz w:val="20"/>
                <w:szCs w:val="20"/>
              </w:rPr>
            </w:pPr>
            <w:proofErr w:type="gramStart"/>
            <w:r w:rsidRPr="00372F3A">
              <w:rPr>
                <w:sz w:val="20"/>
                <w:szCs w:val="20"/>
              </w:rPr>
              <w:t>(</w:t>
            </w:r>
            <w:permStart w:id="1942765641" w:edGrp="everyone"/>
            <w:r w:rsidRPr="00372F3A">
              <w:rPr>
                <w:sz w:val="20"/>
                <w:szCs w:val="20"/>
              </w:rPr>
              <w:t xml:space="preserve">  </w:t>
            </w:r>
            <w:proofErr w:type="gramEnd"/>
            <w:r w:rsidRPr="00372F3A">
              <w:rPr>
                <w:sz w:val="20"/>
                <w:szCs w:val="20"/>
              </w:rPr>
              <w:t xml:space="preserve">  </w:t>
            </w:r>
            <w:permEnd w:id="1942765641"/>
            <w:r w:rsidRPr="00372F3A">
              <w:rPr>
                <w:sz w:val="20"/>
                <w:szCs w:val="20"/>
              </w:rPr>
              <w:t xml:space="preserve">) </w:t>
            </w:r>
            <w:r w:rsidRPr="00372F3A">
              <w:rPr>
                <w:sz w:val="20"/>
                <w:szCs w:val="20"/>
              </w:rPr>
              <w:tab/>
              <w:t xml:space="preserve"> a quantidade equivalente à proporção entre o número de </w:t>
            </w:r>
            <w:r w:rsidR="006B6EDE" w:rsidRPr="00372F3A">
              <w:rPr>
                <w:sz w:val="20"/>
                <w:szCs w:val="20"/>
              </w:rPr>
              <w:t xml:space="preserve">Novas </w:t>
            </w:r>
            <w:r w:rsidRPr="00372F3A">
              <w:rPr>
                <w:sz w:val="20"/>
                <w:szCs w:val="20"/>
              </w:rPr>
              <w:t>Cotas efetivamente distribuídas até o encerramento da Oferta e Montante Inicial da Oferta.</w:t>
            </w:r>
          </w:p>
          <w:p w14:paraId="6A572091" w14:textId="77777777" w:rsidR="003015DB" w:rsidRPr="00372F3A" w:rsidRDefault="003015DB" w:rsidP="00677F5C">
            <w:pPr>
              <w:spacing w:after="0" w:line="276" w:lineRule="auto"/>
              <w:rPr>
                <w:sz w:val="20"/>
                <w:szCs w:val="20"/>
              </w:rPr>
            </w:pPr>
          </w:p>
          <w:p w14:paraId="4A0695D5" w14:textId="0EABA7F5" w:rsidR="00E5724C" w:rsidRPr="00372F3A" w:rsidRDefault="00DF1F7E" w:rsidP="00677F5C">
            <w:pPr>
              <w:spacing w:after="0" w:line="276" w:lineRule="auto"/>
              <w:rPr>
                <w:sz w:val="20"/>
                <w:szCs w:val="20"/>
              </w:rPr>
            </w:pPr>
            <w:r w:rsidRPr="00372F3A">
              <w:rPr>
                <w:sz w:val="20"/>
                <w:szCs w:val="20"/>
              </w:rPr>
              <w:t>Não havendo manifestação do Investidor a esse respeito, presume-se o interesse em subscrever a totalidade das Novas Cotas correspondentes ao valor indicado nesta seção.</w:t>
            </w:r>
            <w:r w:rsidRPr="00372F3A" w:rsidDel="00DF1F7E">
              <w:rPr>
                <w:sz w:val="20"/>
                <w:szCs w:val="20"/>
              </w:rPr>
              <w:t xml:space="preserve"> </w:t>
            </w:r>
          </w:p>
        </w:tc>
      </w:tr>
      <w:tr w:rsidR="003F5A9F" w:rsidRPr="00372F3A" w14:paraId="21638957" w14:textId="77777777">
        <w:trPr>
          <w:cantSplit/>
        </w:trPr>
        <w:tc>
          <w:tcPr>
            <w:tcW w:w="3228" w:type="dxa"/>
          </w:tcPr>
          <w:p w14:paraId="17BF41B1" w14:textId="56B5FB9A" w:rsidR="003F5A9F" w:rsidRPr="00372F3A" w:rsidRDefault="003F5A9F" w:rsidP="00677F5C">
            <w:pPr>
              <w:numPr>
                <w:ilvl w:val="0"/>
                <w:numId w:val="3"/>
              </w:numPr>
              <w:tabs>
                <w:tab w:val="clear" w:pos="709"/>
              </w:tabs>
              <w:autoSpaceDE w:val="0"/>
              <w:autoSpaceDN w:val="0"/>
              <w:adjustRightInd w:val="0"/>
              <w:spacing w:after="0" w:line="276" w:lineRule="auto"/>
              <w:ind w:left="0" w:firstLine="0"/>
              <w:rPr>
                <w:b/>
                <w:sz w:val="20"/>
                <w:szCs w:val="20"/>
              </w:rPr>
            </w:pPr>
            <w:r w:rsidRPr="00372F3A">
              <w:rPr>
                <w:b/>
                <w:sz w:val="20"/>
                <w:szCs w:val="20"/>
              </w:rPr>
              <w:t>Condição da Aceitação da Oferta Secundária:</w:t>
            </w:r>
          </w:p>
        </w:tc>
        <w:tc>
          <w:tcPr>
            <w:tcW w:w="5760" w:type="dxa"/>
          </w:tcPr>
          <w:p w14:paraId="1E822242" w14:textId="32F22407" w:rsidR="003F5A9F" w:rsidRPr="00372F3A" w:rsidRDefault="003F5A9F" w:rsidP="00677F5C">
            <w:pPr>
              <w:spacing w:after="0" w:line="276" w:lineRule="auto"/>
              <w:rPr>
                <w:sz w:val="20"/>
                <w:szCs w:val="20"/>
              </w:rPr>
            </w:pPr>
            <w:proofErr w:type="gramStart"/>
            <w:r w:rsidRPr="00372F3A">
              <w:rPr>
                <w:sz w:val="20"/>
                <w:szCs w:val="20"/>
              </w:rPr>
              <w:t>(</w:t>
            </w:r>
            <w:permStart w:id="846078782" w:edGrp="everyone"/>
            <w:r w:rsidRPr="00372F3A">
              <w:rPr>
                <w:sz w:val="20"/>
                <w:szCs w:val="20"/>
              </w:rPr>
              <w:t xml:space="preserve">  </w:t>
            </w:r>
            <w:proofErr w:type="gramEnd"/>
            <w:r w:rsidRPr="00372F3A">
              <w:rPr>
                <w:sz w:val="20"/>
                <w:szCs w:val="20"/>
              </w:rPr>
              <w:t xml:space="preserve">  </w:t>
            </w:r>
            <w:permEnd w:id="846078782"/>
            <w:r w:rsidRPr="00372F3A">
              <w:rPr>
                <w:sz w:val="20"/>
                <w:szCs w:val="20"/>
              </w:rPr>
              <w:t>)</w:t>
            </w:r>
            <w:r w:rsidRPr="00372F3A">
              <w:rPr>
                <w:sz w:val="20"/>
                <w:szCs w:val="20"/>
              </w:rPr>
              <w:tab/>
              <w:t>condiciono minha aceitação à colocação do Montante Total da Oferta;</w:t>
            </w:r>
          </w:p>
          <w:p w14:paraId="016901A4" w14:textId="3F84859F" w:rsidR="003F5A9F" w:rsidRPr="00372F3A" w:rsidRDefault="003F5A9F" w:rsidP="00677F5C">
            <w:pPr>
              <w:spacing w:after="0" w:line="276" w:lineRule="auto"/>
              <w:rPr>
                <w:sz w:val="20"/>
                <w:szCs w:val="20"/>
              </w:rPr>
            </w:pPr>
            <w:proofErr w:type="gramStart"/>
            <w:r w:rsidRPr="00372F3A">
              <w:rPr>
                <w:sz w:val="20"/>
                <w:szCs w:val="20"/>
              </w:rPr>
              <w:t>(</w:t>
            </w:r>
            <w:permStart w:id="2095406125" w:edGrp="everyone"/>
            <w:r w:rsidRPr="00372F3A">
              <w:rPr>
                <w:sz w:val="20"/>
                <w:szCs w:val="20"/>
              </w:rPr>
              <w:t xml:space="preserve">  </w:t>
            </w:r>
            <w:proofErr w:type="gramEnd"/>
            <w:r w:rsidRPr="00372F3A">
              <w:rPr>
                <w:sz w:val="20"/>
                <w:szCs w:val="20"/>
              </w:rPr>
              <w:t xml:space="preserve">  </w:t>
            </w:r>
            <w:permEnd w:id="2095406125"/>
            <w:r w:rsidRPr="00372F3A">
              <w:rPr>
                <w:sz w:val="20"/>
                <w:szCs w:val="20"/>
              </w:rPr>
              <w:t xml:space="preserve">) </w:t>
            </w:r>
            <w:r w:rsidRPr="00372F3A">
              <w:rPr>
                <w:sz w:val="20"/>
                <w:szCs w:val="20"/>
              </w:rPr>
              <w:tab/>
              <w:t>condiciono minha aceitação à colocação igual ou maior que o Montante Mínimo da Oferta e menor que o Montante Total da Oferta. Na hipótese de implemento dessa condição, desejo adquirir:</w:t>
            </w:r>
          </w:p>
          <w:p w14:paraId="3470A4E1" w14:textId="2C08D8CD" w:rsidR="003F5A9F" w:rsidRPr="00372F3A" w:rsidRDefault="003F5A9F" w:rsidP="00677F5C">
            <w:pPr>
              <w:spacing w:after="0" w:line="276" w:lineRule="auto"/>
              <w:ind w:left="627"/>
              <w:rPr>
                <w:sz w:val="20"/>
                <w:szCs w:val="20"/>
              </w:rPr>
            </w:pPr>
            <w:proofErr w:type="gramStart"/>
            <w:r w:rsidRPr="00372F3A">
              <w:rPr>
                <w:sz w:val="20"/>
                <w:szCs w:val="20"/>
              </w:rPr>
              <w:t>(</w:t>
            </w:r>
            <w:permStart w:id="483271962" w:edGrp="everyone"/>
            <w:r w:rsidRPr="00372F3A">
              <w:rPr>
                <w:sz w:val="20"/>
                <w:szCs w:val="20"/>
              </w:rPr>
              <w:t xml:space="preserve">  </w:t>
            </w:r>
            <w:proofErr w:type="gramEnd"/>
            <w:r w:rsidRPr="00372F3A">
              <w:rPr>
                <w:sz w:val="20"/>
                <w:szCs w:val="20"/>
              </w:rPr>
              <w:t xml:space="preserve">  </w:t>
            </w:r>
            <w:permEnd w:id="483271962"/>
            <w:r w:rsidRPr="00372F3A">
              <w:rPr>
                <w:sz w:val="20"/>
                <w:szCs w:val="20"/>
              </w:rPr>
              <w:t xml:space="preserve">) </w:t>
            </w:r>
            <w:r w:rsidRPr="00372F3A">
              <w:rPr>
                <w:sz w:val="20"/>
                <w:szCs w:val="20"/>
              </w:rPr>
              <w:tab/>
              <w:t xml:space="preserve"> a totalidade das Novas Cotas discriminadas no quadro “Nova Cotas Subscritas” deste </w:t>
            </w:r>
            <w:r w:rsidR="00582333">
              <w:rPr>
                <w:sz w:val="20"/>
                <w:szCs w:val="20"/>
              </w:rPr>
              <w:t>Documento</w:t>
            </w:r>
            <w:r w:rsidR="00582333" w:rsidRPr="00372F3A">
              <w:rPr>
                <w:sz w:val="20"/>
                <w:szCs w:val="20"/>
              </w:rPr>
              <w:t xml:space="preserve"> </w:t>
            </w:r>
            <w:r w:rsidRPr="00372F3A">
              <w:rPr>
                <w:sz w:val="20"/>
                <w:szCs w:val="20"/>
              </w:rPr>
              <w:t>de Aceitação e Aquisição.</w:t>
            </w:r>
          </w:p>
          <w:p w14:paraId="60721D56" w14:textId="62419E1E" w:rsidR="003F5A9F" w:rsidRPr="00372F3A" w:rsidRDefault="003F5A9F" w:rsidP="00677F5C">
            <w:pPr>
              <w:spacing w:after="0" w:line="276" w:lineRule="auto"/>
              <w:ind w:left="627"/>
              <w:rPr>
                <w:sz w:val="20"/>
                <w:szCs w:val="20"/>
              </w:rPr>
            </w:pPr>
            <w:proofErr w:type="gramStart"/>
            <w:r w:rsidRPr="00372F3A">
              <w:rPr>
                <w:sz w:val="20"/>
                <w:szCs w:val="20"/>
              </w:rPr>
              <w:t>(</w:t>
            </w:r>
            <w:permStart w:id="569196822" w:edGrp="everyone"/>
            <w:r w:rsidRPr="00372F3A">
              <w:rPr>
                <w:sz w:val="20"/>
                <w:szCs w:val="20"/>
              </w:rPr>
              <w:t xml:space="preserve">  </w:t>
            </w:r>
            <w:proofErr w:type="gramEnd"/>
            <w:r w:rsidRPr="00372F3A">
              <w:rPr>
                <w:sz w:val="20"/>
                <w:szCs w:val="20"/>
              </w:rPr>
              <w:t xml:space="preserve">  </w:t>
            </w:r>
            <w:permEnd w:id="569196822"/>
            <w:r w:rsidRPr="00372F3A">
              <w:rPr>
                <w:sz w:val="20"/>
                <w:szCs w:val="20"/>
              </w:rPr>
              <w:t xml:space="preserve">) </w:t>
            </w:r>
            <w:r w:rsidRPr="00372F3A">
              <w:rPr>
                <w:sz w:val="20"/>
                <w:szCs w:val="20"/>
              </w:rPr>
              <w:tab/>
              <w:t xml:space="preserve"> a quantidade equivalente à proporção entre o número de Novas Cotas efetivamente distribuídas até o encerramento da Oferta e Montante Total da Oferta.</w:t>
            </w:r>
          </w:p>
          <w:p w14:paraId="14DC4A2B" w14:textId="77777777" w:rsidR="003F5A9F" w:rsidRPr="00372F3A" w:rsidRDefault="003F5A9F" w:rsidP="00677F5C">
            <w:pPr>
              <w:spacing w:after="0" w:line="276" w:lineRule="auto"/>
              <w:rPr>
                <w:sz w:val="20"/>
                <w:szCs w:val="20"/>
              </w:rPr>
            </w:pPr>
          </w:p>
          <w:p w14:paraId="1F47D282" w14:textId="62160E37" w:rsidR="003F5A9F" w:rsidRPr="00372F3A" w:rsidRDefault="003F5A9F" w:rsidP="00677F5C">
            <w:pPr>
              <w:spacing w:after="0" w:line="276" w:lineRule="auto"/>
              <w:rPr>
                <w:sz w:val="20"/>
                <w:szCs w:val="20"/>
              </w:rPr>
            </w:pPr>
            <w:r w:rsidRPr="00372F3A">
              <w:rPr>
                <w:sz w:val="20"/>
                <w:szCs w:val="20"/>
              </w:rPr>
              <w:t>Não havendo manifestação do Investidor a esse respeito, presume-se o interesse em subscrever a totalidade das Novas Cotas correspondentes ao valor indicado nesta seção.</w:t>
            </w:r>
            <w:r w:rsidRPr="00372F3A" w:rsidDel="00DF1F7E">
              <w:rPr>
                <w:sz w:val="20"/>
                <w:szCs w:val="20"/>
              </w:rPr>
              <w:t xml:space="preserve"> </w:t>
            </w:r>
          </w:p>
        </w:tc>
      </w:tr>
    </w:tbl>
    <w:p w14:paraId="48499262" w14:textId="77777777" w:rsidR="00EB2CBD" w:rsidRPr="00372F3A" w:rsidRDefault="00EB2CBD" w:rsidP="00677F5C">
      <w:pPr>
        <w:spacing w:after="0" w:line="276" w:lineRule="auto"/>
        <w:rPr>
          <w:sz w:val="20"/>
          <w:szCs w:val="20"/>
        </w:rPr>
      </w:pPr>
    </w:p>
    <w:p w14:paraId="49818474" w14:textId="3C8DF23B" w:rsidR="000B0DE0" w:rsidRPr="00372F3A" w:rsidRDefault="000B0DE0" w:rsidP="00677F5C">
      <w:pPr>
        <w:keepNext/>
        <w:spacing w:after="0" w:line="276" w:lineRule="auto"/>
        <w:jc w:val="center"/>
        <w:rPr>
          <w:b/>
          <w:sz w:val="20"/>
          <w:szCs w:val="20"/>
          <w:u w:val="single"/>
        </w:rPr>
      </w:pPr>
      <w:r w:rsidRPr="00372F3A">
        <w:rPr>
          <w:b/>
          <w:sz w:val="20"/>
          <w:szCs w:val="20"/>
          <w:u w:val="single"/>
        </w:rPr>
        <w:lastRenderedPageBreak/>
        <w:t>FORMA DE PAGAMENTO</w:t>
      </w:r>
      <w:permStart w:id="749038613" w:edGrp="everyone"/>
      <w:permEnd w:id="749038613"/>
    </w:p>
    <w:p w14:paraId="2C928E63" w14:textId="77777777" w:rsidR="003015DB" w:rsidRPr="00372F3A" w:rsidRDefault="003015DB" w:rsidP="00677F5C">
      <w:pPr>
        <w:keepNext/>
        <w:spacing w:after="0" w:line="276" w:lineRule="auto"/>
        <w:jc w:val="center"/>
        <w:rPr>
          <w:b/>
          <w:sz w:val="20"/>
          <w:szCs w:val="20"/>
          <w:u w:val="single"/>
        </w:rPr>
      </w:pPr>
    </w:p>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8"/>
        <w:gridCol w:w="5760"/>
      </w:tblGrid>
      <w:tr w:rsidR="00E5724C" w:rsidRPr="00372F3A" w14:paraId="2B2B1930" w14:textId="77777777">
        <w:trPr>
          <w:cantSplit/>
        </w:trPr>
        <w:tc>
          <w:tcPr>
            <w:tcW w:w="3228" w:type="dxa"/>
          </w:tcPr>
          <w:p w14:paraId="08C34197" w14:textId="77777777" w:rsidR="00E5724C" w:rsidRPr="00372F3A" w:rsidRDefault="00E5724C" w:rsidP="00677F5C">
            <w:pPr>
              <w:numPr>
                <w:ilvl w:val="0"/>
                <w:numId w:val="3"/>
              </w:numPr>
              <w:tabs>
                <w:tab w:val="clear" w:pos="709"/>
              </w:tabs>
              <w:autoSpaceDE w:val="0"/>
              <w:autoSpaceDN w:val="0"/>
              <w:adjustRightInd w:val="0"/>
              <w:spacing w:after="0" w:line="276" w:lineRule="auto"/>
              <w:ind w:left="0" w:firstLine="0"/>
              <w:rPr>
                <w:b/>
                <w:sz w:val="20"/>
                <w:szCs w:val="20"/>
              </w:rPr>
            </w:pPr>
            <w:bookmarkStart w:id="56" w:name="_Ref171431864"/>
            <w:r w:rsidRPr="00372F3A">
              <w:rPr>
                <w:b/>
                <w:sz w:val="20"/>
                <w:szCs w:val="20"/>
              </w:rPr>
              <w:t>Forma de Pagamento:</w:t>
            </w:r>
            <w:bookmarkEnd w:id="56"/>
          </w:p>
        </w:tc>
        <w:tc>
          <w:tcPr>
            <w:tcW w:w="5760" w:type="dxa"/>
          </w:tcPr>
          <w:p w14:paraId="45B80377" w14:textId="77777777" w:rsidR="00E5724C" w:rsidRPr="00372F3A" w:rsidRDefault="00E5724C" w:rsidP="00677F5C">
            <w:pPr>
              <w:spacing w:after="0" w:line="276" w:lineRule="auto"/>
              <w:rPr>
                <w:sz w:val="20"/>
                <w:szCs w:val="20"/>
              </w:rPr>
            </w:pPr>
            <w:proofErr w:type="gramStart"/>
            <w:r w:rsidRPr="00372F3A">
              <w:rPr>
                <w:sz w:val="20"/>
                <w:szCs w:val="20"/>
              </w:rPr>
              <w:t>(</w:t>
            </w:r>
            <w:permStart w:id="1302267572" w:edGrp="everyone"/>
            <w:r w:rsidRPr="00372F3A">
              <w:rPr>
                <w:sz w:val="20"/>
                <w:szCs w:val="20"/>
              </w:rPr>
              <w:t xml:space="preserve">  </w:t>
            </w:r>
            <w:proofErr w:type="gramEnd"/>
            <w:r w:rsidRPr="00372F3A">
              <w:rPr>
                <w:sz w:val="20"/>
                <w:szCs w:val="20"/>
              </w:rPr>
              <w:t xml:space="preserve">  </w:t>
            </w:r>
            <w:permEnd w:id="1302267572"/>
            <w:r w:rsidRPr="00372F3A">
              <w:rPr>
                <w:sz w:val="20"/>
                <w:szCs w:val="20"/>
              </w:rPr>
              <w:t>)</w:t>
            </w:r>
            <w:r w:rsidRPr="00372F3A">
              <w:rPr>
                <w:sz w:val="20"/>
                <w:szCs w:val="20"/>
              </w:rPr>
              <w:tab/>
              <w:t>Transferência Eletrônica Disponível (TED);</w:t>
            </w:r>
          </w:p>
          <w:p w14:paraId="3F69BC41" w14:textId="5C29D0AB" w:rsidR="00E5724C" w:rsidRPr="00372F3A" w:rsidRDefault="00E5724C" w:rsidP="00677F5C">
            <w:pPr>
              <w:spacing w:after="0" w:line="276" w:lineRule="auto"/>
              <w:rPr>
                <w:sz w:val="20"/>
                <w:szCs w:val="20"/>
              </w:rPr>
            </w:pPr>
            <w:proofErr w:type="gramStart"/>
            <w:r w:rsidRPr="00372F3A">
              <w:rPr>
                <w:sz w:val="20"/>
                <w:szCs w:val="20"/>
              </w:rPr>
              <w:t>(</w:t>
            </w:r>
            <w:permStart w:id="990606745" w:edGrp="everyone"/>
            <w:r w:rsidR="00AB044C">
              <w:rPr>
                <w:sz w:val="20"/>
                <w:szCs w:val="20"/>
              </w:rPr>
              <w:t xml:space="preserve">  </w:t>
            </w:r>
            <w:proofErr w:type="gramEnd"/>
            <w:r w:rsidR="00AB044C">
              <w:rPr>
                <w:sz w:val="20"/>
                <w:szCs w:val="20"/>
              </w:rPr>
              <w:t xml:space="preserve">  </w:t>
            </w:r>
            <w:permStart w:id="482036534" w:edGrp="everyone"/>
            <w:permEnd w:id="990606745"/>
            <w:permEnd w:id="482036534"/>
            <w:r w:rsidRPr="00372F3A">
              <w:rPr>
                <w:sz w:val="20"/>
                <w:szCs w:val="20"/>
              </w:rPr>
              <w:t>)</w:t>
            </w:r>
            <w:r w:rsidRPr="00372F3A">
              <w:rPr>
                <w:sz w:val="20"/>
                <w:szCs w:val="20"/>
              </w:rPr>
              <w:tab/>
              <w:t>Docum</w:t>
            </w:r>
            <w:r w:rsidR="003E77E8" w:rsidRPr="00372F3A">
              <w:rPr>
                <w:sz w:val="20"/>
                <w:szCs w:val="20"/>
              </w:rPr>
              <w:t>ento de Ordem de Crédito (DOC);</w:t>
            </w:r>
          </w:p>
          <w:p w14:paraId="5667E327" w14:textId="77777777" w:rsidR="00E5724C" w:rsidRPr="00372F3A" w:rsidRDefault="00E5724C" w:rsidP="00677F5C">
            <w:pPr>
              <w:spacing w:after="0" w:line="276" w:lineRule="auto"/>
              <w:rPr>
                <w:sz w:val="20"/>
                <w:szCs w:val="20"/>
              </w:rPr>
            </w:pPr>
            <w:permStart w:id="1004934319" w:edGrp="everyone"/>
            <w:proofErr w:type="gramStart"/>
            <w:r w:rsidRPr="00372F3A">
              <w:rPr>
                <w:sz w:val="20"/>
                <w:szCs w:val="20"/>
              </w:rPr>
              <w:t xml:space="preserve">(  </w:t>
            </w:r>
            <w:proofErr w:type="gramEnd"/>
            <w:r w:rsidRPr="00372F3A">
              <w:rPr>
                <w:sz w:val="20"/>
                <w:szCs w:val="20"/>
              </w:rPr>
              <w:t xml:space="preserve">  </w:t>
            </w:r>
            <w:permEnd w:id="1004934319"/>
            <w:r w:rsidRPr="00372F3A">
              <w:rPr>
                <w:sz w:val="20"/>
                <w:szCs w:val="20"/>
              </w:rPr>
              <w:t>)</w:t>
            </w:r>
            <w:r w:rsidRPr="00372F3A">
              <w:rPr>
                <w:sz w:val="20"/>
                <w:szCs w:val="20"/>
              </w:rPr>
              <w:tab/>
              <w:t>Débito em conta corrente</w:t>
            </w:r>
          </w:p>
          <w:p w14:paraId="6A822B54" w14:textId="5FCE862F" w:rsidR="00E5724C" w:rsidRPr="00372F3A" w:rsidRDefault="00E5724C" w:rsidP="00677F5C">
            <w:pPr>
              <w:spacing w:after="0" w:line="276" w:lineRule="auto"/>
              <w:rPr>
                <w:sz w:val="20"/>
                <w:szCs w:val="20"/>
              </w:rPr>
            </w:pPr>
            <w:r w:rsidRPr="00372F3A">
              <w:rPr>
                <w:sz w:val="20"/>
                <w:szCs w:val="20"/>
              </w:rPr>
              <w:t xml:space="preserve">Conta Corrente </w:t>
            </w:r>
            <w:r w:rsidR="00115066" w:rsidRPr="00372F3A">
              <w:rPr>
                <w:sz w:val="20"/>
                <w:szCs w:val="20"/>
              </w:rPr>
              <w:t>nº</w:t>
            </w:r>
            <w:r w:rsidRPr="00372F3A">
              <w:rPr>
                <w:sz w:val="20"/>
                <w:szCs w:val="20"/>
              </w:rPr>
              <w:t> </w:t>
            </w:r>
            <w:permStart w:id="135880373" w:edGrp="everyone"/>
            <w:r w:rsidRPr="00372F3A">
              <w:rPr>
                <w:sz w:val="20"/>
                <w:szCs w:val="20"/>
              </w:rPr>
              <w:t>________________________________</w:t>
            </w:r>
            <w:r w:rsidR="001F066B">
              <w:rPr>
                <w:sz w:val="20"/>
                <w:szCs w:val="20"/>
              </w:rPr>
              <w:t xml:space="preserve">                   </w:t>
            </w:r>
            <w:permEnd w:id="135880373"/>
          </w:p>
          <w:p w14:paraId="1EC51F64" w14:textId="57FDB865" w:rsidR="00E5724C" w:rsidRPr="00372F3A" w:rsidRDefault="00E5724C" w:rsidP="00677F5C">
            <w:pPr>
              <w:spacing w:after="0" w:line="276" w:lineRule="auto"/>
              <w:rPr>
                <w:sz w:val="20"/>
                <w:szCs w:val="20"/>
              </w:rPr>
            </w:pPr>
            <w:r w:rsidRPr="00372F3A">
              <w:rPr>
                <w:sz w:val="20"/>
                <w:szCs w:val="20"/>
              </w:rPr>
              <w:t xml:space="preserve">Agência </w:t>
            </w:r>
            <w:r w:rsidR="00115066" w:rsidRPr="00372F3A">
              <w:rPr>
                <w:sz w:val="20"/>
                <w:szCs w:val="20"/>
              </w:rPr>
              <w:t>nº</w:t>
            </w:r>
            <w:r w:rsidRPr="00372F3A">
              <w:rPr>
                <w:sz w:val="20"/>
                <w:szCs w:val="20"/>
              </w:rPr>
              <w:t> </w:t>
            </w:r>
            <w:permStart w:id="1151487699" w:edGrp="everyone"/>
            <w:r w:rsidRPr="00372F3A">
              <w:rPr>
                <w:sz w:val="20"/>
                <w:szCs w:val="20"/>
              </w:rPr>
              <w:t>______________________________________</w:t>
            </w:r>
            <w:r w:rsidR="001F066B">
              <w:rPr>
                <w:sz w:val="20"/>
                <w:szCs w:val="20"/>
              </w:rPr>
              <w:t xml:space="preserve">                </w:t>
            </w:r>
          </w:p>
          <w:permEnd w:id="1151487699"/>
          <w:p w14:paraId="0B520C0F" w14:textId="34DCF2E4" w:rsidR="00E5724C" w:rsidRPr="00372F3A" w:rsidRDefault="00E5724C" w:rsidP="00677F5C">
            <w:pPr>
              <w:spacing w:after="0" w:line="276" w:lineRule="auto"/>
              <w:rPr>
                <w:sz w:val="20"/>
                <w:szCs w:val="20"/>
              </w:rPr>
            </w:pPr>
            <w:r w:rsidRPr="00372F3A">
              <w:rPr>
                <w:sz w:val="20"/>
                <w:szCs w:val="20"/>
              </w:rPr>
              <w:t xml:space="preserve">Banco </w:t>
            </w:r>
            <w:permStart w:id="1649684895" w:edGrp="everyone"/>
            <w:r w:rsidRPr="00372F3A">
              <w:rPr>
                <w:sz w:val="20"/>
                <w:szCs w:val="20"/>
              </w:rPr>
              <w:t>_________________________________________</w:t>
            </w:r>
            <w:r w:rsidR="001F066B">
              <w:rPr>
                <w:sz w:val="20"/>
                <w:szCs w:val="20"/>
              </w:rPr>
              <w:t xml:space="preserve">            </w:t>
            </w:r>
            <w:r w:rsidRPr="00372F3A">
              <w:rPr>
                <w:sz w:val="20"/>
                <w:szCs w:val="20"/>
              </w:rPr>
              <w:t>_</w:t>
            </w:r>
            <w:permEnd w:id="1649684895"/>
            <w:r w:rsidRPr="00372F3A">
              <w:rPr>
                <w:sz w:val="20"/>
                <w:szCs w:val="20"/>
              </w:rPr>
              <w:t>; ou</w:t>
            </w:r>
          </w:p>
          <w:p w14:paraId="65A54EEC" w14:textId="77777777" w:rsidR="00E5724C" w:rsidRPr="00372F3A" w:rsidRDefault="00E5724C" w:rsidP="00677F5C">
            <w:pPr>
              <w:spacing w:after="0" w:line="276" w:lineRule="auto"/>
              <w:rPr>
                <w:sz w:val="20"/>
                <w:szCs w:val="20"/>
              </w:rPr>
            </w:pPr>
            <w:proofErr w:type="gramStart"/>
            <w:r w:rsidRPr="00372F3A">
              <w:rPr>
                <w:sz w:val="20"/>
                <w:szCs w:val="20"/>
              </w:rPr>
              <w:t>(</w:t>
            </w:r>
            <w:permStart w:id="1467230002" w:edGrp="everyone"/>
            <w:r w:rsidRPr="00372F3A">
              <w:rPr>
                <w:sz w:val="20"/>
                <w:szCs w:val="20"/>
              </w:rPr>
              <w:t xml:space="preserve">  </w:t>
            </w:r>
            <w:proofErr w:type="gramEnd"/>
            <w:r w:rsidRPr="00372F3A">
              <w:rPr>
                <w:sz w:val="20"/>
                <w:szCs w:val="20"/>
              </w:rPr>
              <w:t xml:space="preserve">  </w:t>
            </w:r>
            <w:permEnd w:id="1467230002"/>
            <w:r w:rsidRPr="00372F3A">
              <w:rPr>
                <w:sz w:val="20"/>
                <w:szCs w:val="20"/>
              </w:rPr>
              <w:t>)</w:t>
            </w:r>
            <w:r w:rsidRPr="00372F3A">
              <w:rPr>
                <w:sz w:val="20"/>
                <w:szCs w:val="20"/>
              </w:rPr>
              <w:tab/>
              <w:t>Débito em conta investimento</w:t>
            </w:r>
          </w:p>
          <w:p w14:paraId="11D1ABC6" w14:textId="25A76F4F" w:rsidR="00E5724C" w:rsidRPr="00372F3A" w:rsidRDefault="00E5724C" w:rsidP="00677F5C">
            <w:pPr>
              <w:spacing w:after="0" w:line="276" w:lineRule="auto"/>
              <w:rPr>
                <w:sz w:val="20"/>
                <w:szCs w:val="20"/>
              </w:rPr>
            </w:pPr>
            <w:r w:rsidRPr="00372F3A">
              <w:rPr>
                <w:sz w:val="20"/>
                <w:szCs w:val="20"/>
              </w:rPr>
              <w:t xml:space="preserve">Conta Investimento </w:t>
            </w:r>
            <w:r w:rsidR="00115066" w:rsidRPr="00372F3A">
              <w:rPr>
                <w:sz w:val="20"/>
                <w:szCs w:val="20"/>
              </w:rPr>
              <w:t>nº</w:t>
            </w:r>
            <w:r w:rsidRPr="00372F3A">
              <w:rPr>
                <w:sz w:val="20"/>
                <w:szCs w:val="20"/>
              </w:rPr>
              <w:t> </w:t>
            </w:r>
            <w:permStart w:id="1245739584" w:edGrp="everyone"/>
            <w:r w:rsidRPr="00372F3A">
              <w:rPr>
                <w:sz w:val="20"/>
                <w:szCs w:val="20"/>
              </w:rPr>
              <w:t>_______________________________</w:t>
            </w:r>
            <w:r w:rsidR="001F066B">
              <w:rPr>
                <w:sz w:val="20"/>
                <w:szCs w:val="20"/>
              </w:rPr>
              <w:t xml:space="preserve">              </w:t>
            </w:r>
            <w:r w:rsidRPr="00372F3A">
              <w:rPr>
                <w:sz w:val="20"/>
                <w:szCs w:val="20"/>
              </w:rPr>
              <w:t>_</w:t>
            </w:r>
            <w:permEnd w:id="1245739584"/>
          </w:p>
          <w:p w14:paraId="33B77DF5" w14:textId="4B8720D0" w:rsidR="00E5724C" w:rsidRPr="00372F3A" w:rsidRDefault="00E5724C" w:rsidP="00677F5C">
            <w:pPr>
              <w:spacing w:after="0" w:line="276" w:lineRule="auto"/>
              <w:rPr>
                <w:sz w:val="20"/>
                <w:szCs w:val="20"/>
              </w:rPr>
            </w:pPr>
            <w:r w:rsidRPr="00372F3A">
              <w:rPr>
                <w:sz w:val="20"/>
                <w:szCs w:val="20"/>
              </w:rPr>
              <w:t xml:space="preserve">Agência </w:t>
            </w:r>
            <w:r w:rsidR="00115066" w:rsidRPr="00372F3A">
              <w:rPr>
                <w:sz w:val="20"/>
                <w:szCs w:val="20"/>
              </w:rPr>
              <w:t>nº</w:t>
            </w:r>
            <w:r w:rsidRPr="00372F3A">
              <w:rPr>
                <w:sz w:val="20"/>
                <w:szCs w:val="20"/>
              </w:rPr>
              <w:t> </w:t>
            </w:r>
            <w:permStart w:id="2098214077" w:edGrp="everyone"/>
            <w:r w:rsidRPr="00372F3A">
              <w:rPr>
                <w:sz w:val="20"/>
                <w:szCs w:val="20"/>
              </w:rPr>
              <w:t>______________________________________</w:t>
            </w:r>
            <w:r w:rsidR="001F066B">
              <w:rPr>
                <w:sz w:val="20"/>
                <w:szCs w:val="20"/>
              </w:rPr>
              <w:t xml:space="preserve">                </w:t>
            </w:r>
          </w:p>
          <w:permEnd w:id="2098214077"/>
          <w:p w14:paraId="72B8D0D1" w14:textId="62189437" w:rsidR="00E5724C" w:rsidRPr="00372F3A" w:rsidRDefault="00E5724C" w:rsidP="00677F5C">
            <w:pPr>
              <w:spacing w:after="0" w:line="276" w:lineRule="auto"/>
              <w:rPr>
                <w:sz w:val="20"/>
                <w:szCs w:val="20"/>
              </w:rPr>
            </w:pPr>
            <w:r w:rsidRPr="00372F3A">
              <w:rPr>
                <w:sz w:val="20"/>
                <w:szCs w:val="20"/>
              </w:rPr>
              <w:t xml:space="preserve">Banco </w:t>
            </w:r>
            <w:permStart w:id="937501515" w:edGrp="everyone"/>
            <w:r w:rsidRPr="00372F3A">
              <w:rPr>
                <w:sz w:val="20"/>
                <w:szCs w:val="20"/>
              </w:rPr>
              <w:t>__________________________________________</w:t>
            </w:r>
            <w:r w:rsidR="001F066B">
              <w:rPr>
                <w:sz w:val="20"/>
                <w:szCs w:val="20"/>
              </w:rPr>
              <w:t xml:space="preserve">               </w:t>
            </w:r>
          </w:p>
          <w:permEnd w:id="937501515"/>
          <w:p w14:paraId="49137918" w14:textId="6993CFE9" w:rsidR="00737C7F" w:rsidRPr="00372F3A" w:rsidRDefault="00737C7F" w:rsidP="00677F5C">
            <w:pPr>
              <w:spacing w:after="0" w:line="276" w:lineRule="auto"/>
              <w:rPr>
                <w:sz w:val="20"/>
                <w:szCs w:val="20"/>
              </w:rPr>
            </w:pPr>
            <w:r w:rsidRPr="00372F3A">
              <w:rPr>
                <w:sz w:val="20"/>
                <w:szCs w:val="20"/>
              </w:rPr>
              <w:t>Ou</w:t>
            </w:r>
          </w:p>
          <w:p w14:paraId="4A173843" w14:textId="072C49AF" w:rsidR="00737C7F" w:rsidRPr="00372F3A" w:rsidRDefault="00737C7F" w:rsidP="00677F5C">
            <w:pPr>
              <w:spacing w:after="0" w:line="276" w:lineRule="auto"/>
              <w:rPr>
                <w:sz w:val="20"/>
                <w:szCs w:val="20"/>
              </w:rPr>
            </w:pPr>
            <w:proofErr w:type="gramStart"/>
            <w:r w:rsidRPr="00372F3A">
              <w:rPr>
                <w:sz w:val="20"/>
                <w:szCs w:val="20"/>
              </w:rPr>
              <w:t>(</w:t>
            </w:r>
            <w:permStart w:id="1037918005" w:edGrp="everyone"/>
            <w:r w:rsidRPr="00372F3A">
              <w:rPr>
                <w:sz w:val="20"/>
                <w:szCs w:val="20"/>
              </w:rPr>
              <w:t xml:space="preserve">  </w:t>
            </w:r>
            <w:proofErr w:type="gramEnd"/>
            <w:r w:rsidRPr="00372F3A">
              <w:rPr>
                <w:sz w:val="20"/>
                <w:szCs w:val="20"/>
              </w:rPr>
              <w:t xml:space="preserve">  </w:t>
            </w:r>
            <w:permEnd w:id="1037918005"/>
            <w:r w:rsidRPr="00372F3A">
              <w:rPr>
                <w:sz w:val="20"/>
                <w:szCs w:val="20"/>
              </w:rPr>
              <w:t>)</w:t>
            </w:r>
            <w:r w:rsidRPr="00372F3A">
              <w:rPr>
                <w:sz w:val="20"/>
                <w:szCs w:val="20"/>
              </w:rPr>
              <w:tab/>
              <w:t>Compensação de créditos</w:t>
            </w:r>
          </w:p>
          <w:p w14:paraId="2167EE3B" w14:textId="5A9A764A" w:rsidR="00737C7F" w:rsidRPr="00372F3A" w:rsidRDefault="00737C7F" w:rsidP="00677F5C">
            <w:pPr>
              <w:spacing w:after="0" w:line="276" w:lineRule="auto"/>
              <w:rPr>
                <w:sz w:val="20"/>
                <w:szCs w:val="20"/>
              </w:rPr>
            </w:pPr>
          </w:p>
        </w:tc>
      </w:tr>
    </w:tbl>
    <w:p w14:paraId="2F72126B" w14:textId="77777777" w:rsidR="00EB2CBD" w:rsidRPr="00372F3A" w:rsidRDefault="00EB2CBD" w:rsidP="00677F5C">
      <w:pPr>
        <w:spacing w:after="0" w:line="276" w:lineRule="auto"/>
        <w:rPr>
          <w:sz w:val="20"/>
          <w:szCs w:val="20"/>
        </w:rPr>
      </w:pPr>
    </w:p>
    <w:p w14:paraId="46394D64" w14:textId="4A75EF39" w:rsidR="000B0DE0" w:rsidRPr="00372F3A" w:rsidRDefault="000B0DE0" w:rsidP="00677F5C">
      <w:pPr>
        <w:keepNext/>
        <w:spacing w:after="0" w:line="276" w:lineRule="auto"/>
        <w:jc w:val="center"/>
        <w:rPr>
          <w:b/>
          <w:sz w:val="20"/>
          <w:szCs w:val="20"/>
        </w:rPr>
      </w:pPr>
      <w:r w:rsidRPr="00372F3A">
        <w:rPr>
          <w:b/>
          <w:sz w:val="20"/>
          <w:szCs w:val="20"/>
        </w:rPr>
        <w:t>FORMA DE DEVOLUÇÃO</w:t>
      </w:r>
    </w:p>
    <w:p w14:paraId="29673DD7" w14:textId="77777777" w:rsidR="003015DB" w:rsidRPr="00372F3A" w:rsidRDefault="003015DB" w:rsidP="00677F5C">
      <w:pPr>
        <w:keepNext/>
        <w:spacing w:after="0" w:line="276" w:lineRule="auto"/>
        <w:jc w:val="center"/>
        <w:rPr>
          <w:b/>
          <w:sz w:val="20"/>
          <w:szCs w:val="20"/>
        </w:rPr>
      </w:pPr>
    </w:p>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8"/>
        <w:gridCol w:w="5760"/>
      </w:tblGrid>
      <w:tr w:rsidR="00B9176B" w:rsidRPr="00372F3A" w14:paraId="16FB993D" w14:textId="77777777">
        <w:tc>
          <w:tcPr>
            <w:tcW w:w="3228" w:type="dxa"/>
          </w:tcPr>
          <w:p w14:paraId="1F5AC9D9" w14:textId="77777777" w:rsidR="00B9176B" w:rsidRPr="00372F3A" w:rsidRDefault="00B9176B" w:rsidP="00677F5C">
            <w:pPr>
              <w:numPr>
                <w:ilvl w:val="0"/>
                <w:numId w:val="3"/>
              </w:numPr>
              <w:tabs>
                <w:tab w:val="clear" w:pos="709"/>
              </w:tabs>
              <w:autoSpaceDE w:val="0"/>
              <w:autoSpaceDN w:val="0"/>
              <w:adjustRightInd w:val="0"/>
              <w:spacing w:after="0" w:line="276" w:lineRule="auto"/>
              <w:ind w:left="0" w:hanging="400"/>
              <w:rPr>
                <w:b/>
                <w:sz w:val="20"/>
                <w:szCs w:val="20"/>
              </w:rPr>
            </w:pPr>
            <w:bookmarkStart w:id="57" w:name="_Ref172012140"/>
            <w:bookmarkStart w:id="58" w:name="_Ref130233305"/>
            <w:r w:rsidRPr="00372F3A">
              <w:rPr>
                <w:b/>
                <w:sz w:val="20"/>
                <w:szCs w:val="20"/>
              </w:rPr>
              <w:t>Forma de Devolução:</w:t>
            </w:r>
            <w:bookmarkEnd w:id="57"/>
          </w:p>
        </w:tc>
        <w:tc>
          <w:tcPr>
            <w:tcW w:w="5760" w:type="dxa"/>
          </w:tcPr>
          <w:p w14:paraId="78FE5F79" w14:textId="77777777" w:rsidR="00B9176B" w:rsidRPr="00372F3A" w:rsidRDefault="00B9176B" w:rsidP="00677F5C">
            <w:pPr>
              <w:spacing w:after="0" w:line="276" w:lineRule="auto"/>
              <w:rPr>
                <w:sz w:val="20"/>
                <w:szCs w:val="20"/>
              </w:rPr>
            </w:pPr>
            <w:r w:rsidRPr="00372F3A">
              <w:rPr>
                <w:sz w:val="20"/>
                <w:szCs w:val="20"/>
              </w:rPr>
              <w:t>Crédito em conta corrente</w:t>
            </w:r>
          </w:p>
          <w:p w14:paraId="51A19666" w14:textId="66166706" w:rsidR="00B9176B" w:rsidRPr="00372F3A" w:rsidRDefault="00B9176B" w:rsidP="00677F5C">
            <w:pPr>
              <w:keepLines/>
              <w:autoSpaceDE w:val="0"/>
              <w:autoSpaceDN w:val="0"/>
              <w:adjustRightInd w:val="0"/>
              <w:spacing w:after="0" w:line="276" w:lineRule="auto"/>
              <w:rPr>
                <w:sz w:val="20"/>
                <w:szCs w:val="20"/>
              </w:rPr>
            </w:pPr>
            <w:r w:rsidRPr="00372F3A">
              <w:rPr>
                <w:sz w:val="20"/>
                <w:szCs w:val="20"/>
              </w:rPr>
              <w:t xml:space="preserve">Conta Corrente </w:t>
            </w:r>
            <w:r w:rsidR="00115066" w:rsidRPr="00372F3A">
              <w:rPr>
                <w:sz w:val="20"/>
                <w:szCs w:val="20"/>
              </w:rPr>
              <w:t>nº</w:t>
            </w:r>
            <w:r w:rsidRPr="00372F3A">
              <w:rPr>
                <w:sz w:val="20"/>
                <w:szCs w:val="20"/>
              </w:rPr>
              <w:t> </w:t>
            </w:r>
            <w:permStart w:id="1319599210" w:edGrp="everyone"/>
            <w:r w:rsidRPr="00372F3A">
              <w:rPr>
                <w:sz w:val="20"/>
                <w:szCs w:val="20"/>
              </w:rPr>
              <w:t>_______________________________</w:t>
            </w:r>
            <w:r w:rsidR="001F066B">
              <w:rPr>
                <w:sz w:val="20"/>
                <w:szCs w:val="20"/>
              </w:rPr>
              <w:t xml:space="preserve">                   </w:t>
            </w:r>
            <w:r w:rsidRPr="00372F3A">
              <w:rPr>
                <w:sz w:val="20"/>
                <w:szCs w:val="20"/>
              </w:rPr>
              <w:t>_</w:t>
            </w:r>
            <w:permEnd w:id="1319599210"/>
          </w:p>
          <w:p w14:paraId="3F13A132" w14:textId="515DD683" w:rsidR="00B9176B" w:rsidRPr="00372F3A" w:rsidRDefault="00B9176B" w:rsidP="00677F5C">
            <w:pPr>
              <w:keepLines/>
              <w:autoSpaceDE w:val="0"/>
              <w:autoSpaceDN w:val="0"/>
              <w:adjustRightInd w:val="0"/>
              <w:spacing w:after="0" w:line="276" w:lineRule="auto"/>
              <w:rPr>
                <w:sz w:val="20"/>
                <w:szCs w:val="20"/>
              </w:rPr>
            </w:pPr>
            <w:r w:rsidRPr="00372F3A">
              <w:rPr>
                <w:sz w:val="20"/>
                <w:szCs w:val="20"/>
              </w:rPr>
              <w:t xml:space="preserve">Agência </w:t>
            </w:r>
            <w:r w:rsidR="00115066" w:rsidRPr="00372F3A">
              <w:rPr>
                <w:sz w:val="20"/>
                <w:szCs w:val="20"/>
              </w:rPr>
              <w:t>nº</w:t>
            </w:r>
            <w:r w:rsidRPr="00372F3A">
              <w:rPr>
                <w:sz w:val="20"/>
                <w:szCs w:val="20"/>
              </w:rPr>
              <w:t> </w:t>
            </w:r>
            <w:permStart w:id="230300069" w:edGrp="everyone"/>
            <w:r w:rsidRPr="00372F3A">
              <w:rPr>
                <w:sz w:val="20"/>
                <w:szCs w:val="20"/>
              </w:rPr>
              <w:t>_____________________________________</w:t>
            </w:r>
            <w:r w:rsidR="001F066B">
              <w:rPr>
                <w:sz w:val="20"/>
                <w:szCs w:val="20"/>
              </w:rPr>
              <w:t xml:space="preserve">                  </w:t>
            </w:r>
            <w:r w:rsidRPr="00372F3A">
              <w:rPr>
                <w:sz w:val="20"/>
                <w:szCs w:val="20"/>
              </w:rPr>
              <w:t>_</w:t>
            </w:r>
            <w:permEnd w:id="230300069"/>
          </w:p>
          <w:p w14:paraId="6F1BC258" w14:textId="6F97CD84" w:rsidR="00B9176B" w:rsidRPr="00372F3A" w:rsidRDefault="00B9176B" w:rsidP="00677F5C">
            <w:pPr>
              <w:keepLines/>
              <w:autoSpaceDE w:val="0"/>
              <w:autoSpaceDN w:val="0"/>
              <w:adjustRightInd w:val="0"/>
              <w:spacing w:after="0" w:line="276" w:lineRule="auto"/>
              <w:rPr>
                <w:sz w:val="20"/>
                <w:szCs w:val="20"/>
              </w:rPr>
            </w:pPr>
            <w:r w:rsidRPr="00372F3A">
              <w:rPr>
                <w:sz w:val="20"/>
                <w:szCs w:val="20"/>
              </w:rPr>
              <w:t xml:space="preserve">Banco </w:t>
            </w:r>
            <w:permStart w:id="1664566849" w:edGrp="everyone"/>
            <w:r w:rsidRPr="00372F3A">
              <w:rPr>
                <w:sz w:val="20"/>
                <w:szCs w:val="20"/>
              </w:rPr>
              <w:t>_________________________________________</w:t>
            </w:r>
            <w:r w:rsidR="001F066B">
              <w:rPr>
                <w:sz w:val="20"/>
                <w:szCs w:val="20"/>
              </w:rPr>
              <w:t xml:space="preserve">                </w:t>
            </w:r>
            <w:r w:rsidRPr="00372F3A">
              <w:rPr>
                <w:sz w:val="20"/>
                <w:szCs w:val="20"/>
              </w:rPr>
              <w:t>_</w:t>
            </w:r>
            <w:permEnd w:id="1664566849"/>
          </w:p>
        </w:tc>
      </w:tr>
      <w:bookmarkEnd w:id="58"/>
    </w:tbl>
    <w:p w14:paraId="4D3288F5" w14:textId="77777777" w:rsidR="00EB2CBD" w:rsidRPr="00372F3A" w:rsidRDefault="00EB2CBD" w:rsidP="00677F5C">
      <w:pPr>
        <w:spacing w:after="0" w:line="276" w:lineRule="auto"/>
        <w:rPr>
          <w:sz w:val="20"/>
          <w:szCs w:val="20"/>
        </w:rPr>
      </w:pPr>
    </w:p>
    <w:p w14:paraId="5FEA34F1" w14:textId="77777777" w:rsidR="002A31E4" w:rsidRPr="00372F3A" w:rsidRDefault="002A31E4" w:rsidP="00677F5C">
      <w:pPr>
        <w:spacing w:after="0" w:line="276" w:lineRule="auto"/>
        <w:jc w:val="left"/>
        <w:rPr>
          <w:b/>
          <w:sz w:val="20"/>
          <w:szCs w:val="20"/>
        </w:rPr>
      </w:pPr>
      <w:r w:rsidRPr="00372F3A">
        <w:rPr>
          <w:b/>
          <w:sz w:val="20"/>
          <w:szCs w:val="20"/>
        </w:rPr>
        <w:br w:type="page"/>
      </w:r>
    </w:p>
    <w:p w14:paraId="26BD0A01" w14:textId="15CE5265" w:rsidR="000B0DE0" w:rsidRPr="00372F3A" w:rsidRDefault="000B0DE0" w:rsidP="00677F5C">
      <w:pPr>
        <w:keepNext/>
        <w:keepLines/>
        <w:autoSpaceDE w:val="0"/>
        <w:autoSpaceDN w:val="0"/>
        <w:adjustRightInd w:val="0"/>
        <w:spacing w:after="0" w:line="276" w:lineRule="auto"/>
        <w:jc w:val="center"/>
        <w:rPr>
          <w:b/>
          <w:sz w:val="20"/>
          <w:szCs w:val="20"/>
        </w:rPr>
      </w:pPr>
      <w:r w:rsidRPr="00372F3A">
        <w:rPr>
          <w:b/>
          <w:sz w:val="20"/>
          <w:szCs w:val="20"/>
        </w:rPr>
        <w:lastRenderedPageBreak/>
        <w:t>CL</w:t>
      </w:r>
      <w:r w:rsidR="0080671F" w:rsidRPr="00372F3A">
        <w:rPr>
          <w:b/>
          <w:sz w:val="20"/>
          <w:szCs w:val="20"/>
        </w:rPr>
        <w:t>Á</w:t>
      </w:r>
      <w:r w:rsidRPr="00372F3A">
        <w:rPr>
          <w:b/>
          <w:sz w:val="20"/>
          <w:szCs w:val="20"/>
        </w:rPr>
        <w:t>USULAS CONTRATUAIS</w:t>
      </w:r>
    </w:p>
    <w:p w14:paraId="4B9205E3" w14:textId="77777777" w:rsidR="00197940" w:rsidRPr="00372F3A" w:rsidRDefault="00197940" w:rsidP="00677F5C">
      <w:pPr>
        <w:keepNext/>
        <w:keepLines/>
        <w:autoSpaceDE w:val="0"/>
        <w:autoSpaceDN w:val="0"/>
        <w:adjustRightInd w:val="0"/>
        <w:spacing w:after="0" w:line="276" w:lineRule="auto"/>
        <w:rPr>
          <w:b/>
          <w:sz w:val="20"/>
          <w:szCs w:val="20"/>
        </w:rPr>
      </w:pPr>
    </w:p>
    <w:p w14:paraId="3D358A87" w14:textId="7D85E0C2" w:rsidR="000B0DE0" w:rsidRPr="00372F3A" w:rsidRDefault="00570478" w:rsidP="00677F5C">
      <w:pPr>
        <w:numPr>
          <w:ilvl w:val="0"/>
          <w:numId w:val="19"/>
        </w:numPr>
        <w:autoSpaceDE w:val="0"/>
        <w:autoSpaceDN w:val="0"/>
        <w:adjustRightInd w:val="0"/>
        <w:spacing w:after="0" w:line="276" w:lineRule="auto"/>
        <w:ind w:left="0" w:firstLine="0"/>
        <w:rPr>
          <w:sz w:val="20"/>
          <w:szCs w:val="20"/>
        </w:rPr>
      </w:pPr>
      <w:r w:rsidRPr="00372F3A">
        <w:rPr>
          <w:sz w:val="20"/>
          <w:szCs w:val="20"/>
        </w:rPr>
        <w:t>O</w:t>
      </w:r>
      <w:r w:rsidR="00AF0A7A" w:rsidRPr="00372F3A">
        <w:rPr>
          <w:sz w:val="20"/>
          <w:szCs w:val="20"/>
        </w:rPr>
        <w:t>s</w:t>
      </w:r>
      <w:r w:rsidRPr="00372F3A">
        <w:rPr>
          <w:sz w:val="20"/>
          <w:szCs w:val="20"/>
        </w:rPr>
        <w:t xml:space="preserve"> </w:t>
      </w:r>
      <w:r w:rsidR="00D45CFF" w:rsidRPr="00372F3A">
        <w:rPr>
          <w:sz w:val="20"/>
          <w:szCs w:val="20"/>
        </w:rPr>
        <w:t>Coordenador</w:t>
      </w:r>
      <w:r w:rsidR="00AF0A7A" w:rsidRPr="00372F3A">
        <w:rPr>
          <w:sz w:val="20"/>
          <w:szCs w:val="20"/>
        </w:rPr>
        <w:t>es</w:t>
      </w:r>
      <w:r w:rsidR="00D45CFF" w:rsidRPr="00372F3A">
        <w:rPr>
          <w:sz w:val="20"/>
          <w:szCs w:val="20"/>
        </w:rPr>
        <w:t xml:space="preserve"> </w:t>
      </w:r>
      <w:r w:rsidR="000B0DE0" w:rsidRPr="00372F3A">
        <w:rPr>
          <w:sz w:val="20"/>
          <w:szCs w:val="20"/>
        </w:rPr>
        <w:t>obriga</w:t>
      </w:r>
      <w:r w:rsidR="00AF0A7A" w:rsidRPr="00372F3A">
        <w:rPr>
          <w:sz w:val="20"/>
          <w:szCs w:val="20"/>
        </w:rPr>
        <w:t>m</w:t>
      </w:r>
      <w:r w:rsidR="00FF24F7" w:rsidRPr="00372F3A">
        <w:rPr>
          <w:sz w:val="20"/>
          <w:szCs w:val="20"/>
        </w:rPr>
        <w:t>-</w:t>
      </w:r>
      <w:r w:rsidR="000B0DE0" w:rsidRPr="00372F3A">
        <w:rPr>
          <w:sz w:val="20"/>
          <w:szCs w:val="20"/>
        </w:rPr>
        <w:t>se a entregar ao Investidor</w:t>
      </w:r>
      <w:r w:rsidRPr="00372F3A">
        <w:rPr>
          <w:sz w:val="20"/>
          <w:szCs w:val="20"/>
        </w:rPr>
        <w:t xml:space="preserve"> que aderir à Oferta Primária</w:t>
      </w:r>
      <w:r w:rsidR="000B0DE0" w:rsidRPr="00372F3A">
        <w:rPr>
          <w:sz w:val="20"/>
          <w:szCs w:val="20"/>
        </w:rPr>
        <w:t>, sujeito aos termos e condições deste</w:t>
      </w:r>
      <w:r w:rsidR="00E62B42" w:rsidRPr="00372F3A">
        <w:rPr>
          <w:sz w:val="20"/>
          <w:szCs w:val="20"/>
        </w:rPr>
        <w:t xml:space="preserve"> </w:t>
      </w:r>
      <w:r w:rsidR="000A777A">
        <w:rPr>
          <w:sz w:val="20"/>
          <w:szCs w:val="20"/>
        </w:rPr>
        <w:t>Documento</w:t>
      </w:r>
      <w:r w:rsidR="000A777A" w:rsidRPr="00372F3A">
        <w:rPr>
          <w:sz w:val="20"/>
          <w:szCs w:val="20"/>
        </w:rPr>
        <w:t xml:space="preserve"> </w:t>
      </w:r>
      <w:r w:rsidR="00E62B42" w:rsidRPr="00372F3A">
        <w:rPr>
          <w:sz w:val="20"/>
          <w:szCs w:val="20"/>
        </w:rPr>
        <w:t xml:space="preserve">de </w:t>
      </w:r>
      <w:r w:rsidRPr="00372F3A">
        <w:rPr>
          <w:sz w:val="20"/>
          <w:szCs w:val="20"/>
        </w:rPr>
        <w:t>Aceitação e Aquisição</w:t>
      </w:r>
      <w:r w:rsidR="000B0DE0" w:rsidRPr="00372F3A">
        <w:rPr>
          <w:sz w:val="20"/>
          <w:szCs w:val="20"/>
        </w:rPr>
        <w:t xml:space="preserve">, </w:t>
      </w:r>
      <w:r w:rsidR="000D06F4" w:rsidRPr="00372F3A">
        <w:rPr>
          <w:sz w:val="20"/>
          <w:szCs w:val="20"/>
        </w:rPr>
        <w:t xml:space="preserve">as </w:t>
      </w:r>
      <w:r w:rsidR="006B6EDE" w:rsidRPr="00372F3A">
        <w:rPr>
          <w:sz w:val="20"/>
          <w:szCs w:val="20"/>
        </w:rPr>
        <w:t xml:space="preserve">Novas </w:t>
      </w:r>
      <w:r w:rsidR="009B0D49" w:rsidRPr="00372F3A">
        <w:rPr>
          <w:sz w:val="20"/>
          <w:szCs w:val="20"/>
        </w:rPr>
        <w:t>Cotas</w:t>
      </w:r>
      <w:r w:rsidR="000B0DE0" w:rsidRPr="00372F3A">
        <w:rPr>
          <w:sz w:val="20"/>
          <w:szCs w:val="20"/>
        </w:rPr>
        <w:t xml:space="preserve"> em quantidade a ser apurada nos termos deste</w:t>
      </w:r>
      <w:r w:rsidR="00E62B42" w:rsidRPr="00372F3A">
        <w:rPr>
          <w:sz w:val="20"/>
          <w:szCs w:val="20"/>
        </w:rPr>
        <w:t xml:space="preserve"> </w:t>
      </w:r>
      <w:r w:rsidR="000A777A">
        <w:rPr>
          <w:sz w:val="20"/>
          <w:szCs w:val="20"/>
        </w:rPr>
        <w:t>Documento</w:t>
      </w:r>
      <w:r w:rsidR="000A777A" w:rsidRPr="00372F3A" w:rsidDel="000A777A">
        <w:rPr>
          <w:sz w:val="20"/>
          <w:szCs w:val="20"/>
        </w:rPr>
        <w:t xml:space="preserve"> </w:t>
      </w:r>
      <w:r w:rsidR="00E62B42" w:rsidRPr="00372F3A">
        <w:rPr>
          <w:sz w:val="20"/>
          <w:szCs w:val="20"/>
        </w:rPr>
        <w:t xml:space="preserve">de </w:t>
      </w:r>
      <w:r w:rsidRPr="00372F3A">
        <w:rPr>
          <w:sz w:val="20"/>
          <w:szCs w:val="20"/>
        </w:rPr>
        <w:t>Aceitação e Aquisição</w:t>
      </w:r>
      <w:r w:rsidR="000B0DE0" w:rsidRPr="00372F3A">
        <w:rPr>
          <w:sz w:val="20"/>
          <w:szCs w:val="20"/>
        </w:rPr>
        <w:t>.</w:t>
      </w:r>
    </w:p>
    <w:p w14:paraId="6424B1B4" w14:textId="77777777" w:rsidR="00570478" w:rsidRPr="00372F3A" w:rsidRDefault="00570478" w:rsidP="00677F5C">
      <w:pPr>
        <w:autoSpaceDE w:val="0"/>
        <w:autoSpaceDN w:val="0"/>
        <w:adjustRightInd w:val="0"/>
        <w:spacing w:after="0" w:line="276" w:lineRule="auto"/>
        <w:rPr>
          <w:sz w:val="20"/>
          <w:szCs w:val="20"/>
        </w:rPr>
      </w:pPr>
    </w:p>
    <w:p w14:paraId="00DB890B" w14:textId="285A9685" w:rsidR="00570478" w:rsidRPr="00372F3A" w:rsidRDefault="00570478" w:rsidP="00677F5C">
      <w:pPr>
        <w:numPr>
          <w:ilvl w:val="0"/>
          <w:numId w:val="19"/>
        </w:numPr>
        <w:autoSpaceDE w:val="0"/>
        <w:autoSpaceDN w:val="0"/>
        <w:adjustRightInd w:val="0"/>
        <w:spacing w:after="0" w:line="276" w:lineRule="auto"/>
        <w:ind w:left="0" w:firstLine="0"/>
        <w:rPr>
          <w:sz w:val="20"/>
          <w:szCs w:val="20"/>
        </w:rPr>
      </w:pPr>
      <w:r w:rsidRPr="00372F3A">
        <w:rPr>
          <w:sz w:val="20"/>
          <w:szCs w:val="20"/>
        </w:rPr>
        <w:t xml:space="preserve">O Vendedor </w:t>
      </w:r>
      <w:r w:rsidR="00193F9C" w:rsidRPr="00372F3A">
        <w:rPr>
          <w:sz w:val="20"/>
          <w:szCs w:val="20"/>
        </w:rPr>
        <w:t>deverá</w:t>
      </w:r>
      <w:r w:rsidRPr="00372F3A">
        <w:rPr>
          <w:sz w:val="20"/>
          <w:szCs w:val="20"/>
        </w:rPr>
        <w:t xml:space="preserve"> entregar ao Investidor que aderir à Oferta Secundária, sujeito aos termos e condições deste </w:t>
      </w:r>
      <w:r w:rsidR="000A777A">
        <w:rPr>
          <w:sz w:val="20"/>
          <w:szCs w:val="20"/>
        </w:rPr>
        <w:t>Documento</w:t>
      </w:r>
      <w:r w:rsidR="000A777A" w:rsidRPr="00372F3A" w:rsidDel="000A777A">
        <w:rPr>
          <w:sz w:val="20"/>
          <w:szCs w:val="20"/>
        </w:rPr>
        <w:t xml:space="preserve"> </w:t>
      </w:r>
      <w:r w:rsidRPr="00372F3A">
        <w:rPr>
          <w:sz w:val="20"/>
          <w:szCs w:val="20"/>
        </w:rPr>
        <w:t xml:space="preserve">de Aceitação e Aquisição, as Cotas Ofertadas em quantidade a ser apurada nos termos deste </w:t>
      </w:r>
      <w:r w:rsidR="000A777A">
        <w:rPr>
          <w:sz w:val="20"/>
          <w:szCs w:val="20"/>
        </w:rPr>
        <w:t>Documento</w:t>
      </w:r>
      <w:r w:rsidR="000A777A" w:rsidRPr="00372F3A" w:rsidDel="000A777A">
        <w:rPr>
          <w:sz w:val="20"/>
          <w:szCs w:val="20"/>
        </w:rPr>
        <w:t xml:space="preserve"> </w:t>
      </w:r>
      <w:r w:rsidRPr="00372F3A">
        <w:rPr>
          <w:sz w:val="20"/>
          <w:szCs w:val="20"/>
        </w:rPr>
        <w:t>de Aceitação e Aquisição.</w:t>
      </w:r>
    </w:p>
    <w:p w14:paraId="58C88F5D" w14:textId="77777777" w:rsidR="00B83897" w:rsidRPr="00372F3A" w:rsidRDefault="00B83897" w:rsidP="00677F5C">
      <w:pPr>
        <w:pStyle w:val="PargrafodaLista"/>
        <w:spacing w:line="276" w:lineRule="auto"/>
        <w:rPr>
          <w:sz w:val="20"/>
          <w:szCs w:val="20"/>
        </w:rPr>
      </w:pPr>
    </w:p>
    <w:p w14:paraId="066E83F2" w14:textId="1423E729" w:rsidR="00B83897" w:rsidRPr="00372F3A" w:rsidRDefault="00B83897" w:rsidP="00677F5C">
      <w:pPr>
        <w:numPr>
          <w:ilvl w:val="0"/>
          <w:numId w:val="19"/>
        </w:numPr>
        <w:autoSpaceDE w:val="0"/>
        <w:autoSpaceDN w:val="0"/>
        <w:adjustRightInd w:val="0"/>
        <w:spacing w:after="0" w:line="276" w:lineRule="auto"/>
        <w:ind w:left="0" w:firstLine="0"/>
        <w:rPr>
          <w:sz w:val="20"/>
          <w:szCs w:val="20"/>
        </w:rPr>
      </w:pPr>
      <w:r w:rsidRPr="00372F3A">
        <w:rPr>
          <w:sz w:val="20"/>
          <w:szCs w:val="20"/>
        </w:rPr>
        <w:t xml:space="preserve">O Investidor que aderir à Oferta Secundária por meio da assinatura deste </w:t>
      </w:r>
      <w:r w:rsidR="000A777A">
        <w:rPr>
          <w:sz w:val="20"/>
          <w:szCs w:val="20"/>
        </w:rPr>
        <w:t>Documento</w:t>
      </w:r>
      <w:r w:rsidR="000A777A" w:rsidRPr="00372F3A" w:rsidDel="000A777A">
        <w:rPr>
          <w:sz w:val="20"/>
          <w:szCs w:val="20"/>
        </w:rPr>
        <w:t xml:space="preserve"> </w:t>
      </w:r>
      <w:r w:rsidRPr="00372F3A">
        <w:rPr>
          <w:sz w:val="20"/>
          <w:szCs w:val="20"/>
        </w:rPr>
        <w:t xml:space="preserve">de Aceitação e Aquisição autoriza o Coordenador Líder a representá-lo no âmbito da celebração de documento que efetive a compra e venda de Cotas Ofertadas, a ser celebrado </w:t>
      </w:r>
      <w:r w:rsidR="00193F9C" w:rsidRPr="00372F3A">
        <w:rPr>
          <w:sz w:val="20"/>
          <w:szCs w:val="20"/>
        </w:rPr>
        <w:t>pelo Coordenador Líder, na qualidade de representante do Investidor, e pelo</w:t>
      </w:r>
      <w:r w:rsidRPr="00372F3A">
        <w:rPr>
          <w:sz w:val="20"/>
          <w:szCs w:val="20"/>
        </w:rPr>
        <w:t xml:space="preserve"> Vendedor;</w:t>
      </w:r>
    </w:p>
    <w:p w14:paraId="5F87D940" w14:textId="77777777" w:rsidR="003E098A" w:rsidRPr="00372F3A" w:rsidRDefault="003E098A" w:rsidP="00677F5C">
      <w:pPr>
        <w:autoSpaceDE w:val="0"/>
        <w:autoSpaceDN w:val="0"/>
        <w:adjustRightInd w:val="0"/>
        <w:spacing w:after="0" w:line="276" w:lineRule="auto"/>
        <w:rPr>
          <w:sz w:val="20"/>
          <w:szCs w:val="20"/>
        </w:rPr>
      </w:pPr>
    </w:p>
    <w:p w14:paraId="4A101F6E" w14:textId="22C74362" w:rsidR="00D42C6A" w:rsidRPr="00372F3A" w:rsidRDefault="001169AD" w:rsidP="00677F5C">
      <w:pPr>
        <w:numPr>
          <w:ilvl w:val="0"/>
          <w:numId w:val="19"/>
        </w:numPr>
        <w:autoSpaceDE w:val="0"/>
        <w:autoSpaceDN w:val="0"/>
        <w:adjustRightInd w:val="0"/>
        <w:spacing w:after="0" w:line="276" w:lineRule="auto"/>
        <w:ind w:left="0" w:firstLine="0"/>
        <w:rPr>
          <w:sz w:val="20"/>
          <w:szCs w:val="20"/>
        </w:rPr>
      </w:pPr>
      <w:bookmarkStart w:id="59" w:name="_Ref427252844"/>
      <w:bookmarkStart w:id="60" w:name="_Ref130232817"/>
      <w:bookmarkStart w:id="61" w:name="_Ref127616748"/>
      <w:bookmarkStart w:id="62" w:name="_DV_C107"/>
      <w:r w:rsidRPr="00372F3A">
        <w:rPr>
          <w:sz w:val="20"/>
          <w:szCs w:val="20"/>
        </w:rPr>
        <w:t xml:space="preserve">O preço </w:t>
      </w:r>
      <w:r w:rsidR="002E11F6" w:rsidRPr="00372F3A">
        <w:rPr>
          <w:sz w:val="20"/>
          <w:szCs w:val="20"/>
        </w:rPr>
        <w:t xml:space="preserve">de subscrição e integralização das </w:t>
      </w:r>
      <w:r w:rsidR="00197940" w:rsidRPr="00372F3A">
        <w:rPr>
          <w:sz w:val="20"/>
          <w:szCs w:val="20"/>
        </w:rPr>
        <w:t xml:space="preserve">Novas </w:t>
      </w:r>
      <w:r w:rsidR="009B0D49" w:rsidRPr="00372F3A">
        <w:rPr>
          <w:sz w:val="20"/>
          <w:szCs w:val="20"/>
        </w:rPr>
        <w:t>Cotas</w:t>
      </w:r>
      <w:r w:rsidR="00570478" w:rsidRPr="00372F3A">
        <w:rPr>
          <w:sz w:val="20"/>
          <w:szCs w:val="20"/>
        </w:rPr>
        <w:t>, bem como o Preço de Aquisição,</w:t>
      </w:r>
      <w:r w:rsidR="002E11F6" w:rsidRPr="00372F3A">
        <w:rPr>
          <w:sz w:val="20"/>
          <w:szCs w:val="20"/>
        </w:rPr>
        <w:t xml:space="preserve"> corresponderá a </w:t>
      </w:r>
      <w:r w:rsidR="00D02EC3" w:rsidRPr="00372F3A">
        <w:rPr>
          <w:sz w:val="20"/>
          <w:szCs w:val="20"/>
        </w:rPr>
        <w:t xml:space="preserve">R$ </w:t>
      </w:r>
      <w:r w:rsidR="00570478" w:rsidRPr="00372F3A">
        <w:rPr>
          <w:sz w:val="20"/>
          <w:szCs w:val="20"/>
        </w:rPr>
        <w:t>10,</w:t>
      </w:r>
      <w:r w:rsidR="00867BA7" w:rsidRPr="00372F3A">
        <w:rPr>
          <w:sz w:val="20"/>
          <w:szCs w:val="20"/>
        </w:rPr>
        <w:t xml:space="preserve">10 </w:t>
      </w:r>
      <w:r w:rsidR="00570478" w:rsidRPr="00372F3A">
        <w:rPr>
          <w:sz w:val="20"/>
          <w:szCs w:val="20"/>
        </w:rPr>
        <w:t xml:space="preserve">(dez reais e </w:t>
      </w:r>
      <w:r w:rsidR="00867BA7" w:rsidRPr="00372F3A">
        <w:rPr>
          <w:sz w:val="20"/>
          <w:szCs w:val="20"/>
        </w:rPr>
        <w:t xml:space="preserve">dez </w:t>
      </w:r>
      <w:r w:rsidR="00570478" w:rsidRPr="00372F3A">
        <w:rPr>
          <w:sz w:val="20"/>
          <w:szCs w:val="20"/>
        </w:rPr>
        <w:t>centavos)</w:t>
      </w:r>
      <w:r w:rsidR="00812981" w:rsidRPr="00372F3A">
        <w:rPr>
          <w:sz w:val="20"/>
          <w:szCs w:val="20"/>
        </w:rPr>
        <w:t>, considerando a Taxa de Distribuição</w:t>
      </w:r>
      <w:r w:rsidRPr="00372F3A">
        <w:rPr>
          <w:sz w:val="20"/>
          <w:szCs w:val="20"/>
        </w:rPr>
        <w:t>.</w:t>
      </w:r>
    </w:p>
    <w:p w14:paraId="7C00E4D5" w14:textId="77777777" w:rsidR="003E098A" w:rsidRPr="00372F3A" w:rsidRDefault="003E098A" w:rsidP="00677F5C">
      <w:pPr>
        <w:autoSpaceDE w:val="0"/>
        <w:autoSpaceDN w:val="0"/>
        <w:adjustRightInd w:val="0"/>
        <w:spacing w:after="0" w:line="276" w:lineRule="auto"/>
        <w:rPr>
          <w:sz w:val="20"/>
          <w:szCs w:val="20"/>
        </w:rPr>
      </w:pPr>
    </w:p>
    <w:p w14:paraId="67929640" w14:textId="3A32B806" w:rsidR="00B010BA" w:rsidRPr="00372F3A" w:rsidRDefault="00B010BA" w:rsidP="00677F5C">
      <w:pPr>
        <w:pStyle w:val="PargrafodaLista"/>
        <w:numPr>
          <w:ilvl w:val="0"/>
          <w:numId w:val="19"/>
        </w:numPr>
        <w:spacing w:after="0" w:line="276" w:lineRule="auto"/>
        <w:ind w:left="0" w:firstLine="0"/>
        <w:contextualSpacing w:val="0"/>
        <w:rPr>
          <w:sz w:val="20"/>
          <w:szCs w:val="20"/>
        </w:rPr>
      </w:pPr>
      <w:bookmarkStart w:id="63" w:name="_Ref496560619"/>
      <w:bookmarkStart w:id="64" w:name="_Ref360613229"/>
      <w:bookmarkEnd w:id="59"/>
      <w:r w:rsidRPr="00372F3A">
        <w:rPr>
          <w:sz w:val="20"/>
          <w:szCs w:val="20"/>
        </w:rPr>
        <w:t xml:space="preserve">Poderá ser aceita a participação de </w:t>
      </w:r>
      <w:r w:rsidR="00285152" w:rsidRPr="00372F3A">
        <w:rPr>
          <w:sz w:val="20"/>
          <w:szCs w:val="20"/>
        </w:rPr>
        <w:t>Investidores que sejam Pessoas Vinculadas, sendo certo que é vedada a subscrição de Cotas por clubes de investimento, nos termos dos artigos 27 e 28 da Resolução CVM 11</w:t>
      </w:r>
      <w:r w:rsidRPr="00372F3A">
        <w:rPr>
          <w:sz w:val="20"/>
          <w:szCs w:val="20"/>
        </w:rPr>
        <w:t xml:space="preserve">. </w:t>
      </w:r>
      <w:r w:rsidRPr="00372F3A">
        <w:rPr>
          <w:b/>
          <w:sz w:val="20"/>
          <w:szCs w:val="20"/>
        </w:rPr>
        <w:t>A participação de Investidores que sejam Pessoas Vinculadas n</w:t>
      </w:r>
      <w:r w:rsidR="00A824F6" w:rsidRPr="00372F3A">
        <w:rPr>
          <w:b/>
          <w:sz w:val="20"/>
          <w:szCs w:val="20"/>
        </w:rPr>
        <w:t>a</w:t>
      </w:r>
      <w:r w:rsidRPr="00372F3A">
        <w:rPr>
          <w:b/>
          <w:sz w:val="20"/>
          <w:szCs w:val="20"/>
        </w:rPr>
        <w:t xml:space="preserve"> </w:t>
      </w:r>
      <w:r w:rsidR="00A824F6" w:rsidRPr="00372F3A">
        <w:rPr>
          <w:b/>
          <w:sz w:val="20"/>
          <w:szCs w:val="20"/>
        </w:rPr>
        <w:t>subscrição e integralização de</w:t>
      </w:r>
      <w:r w:rsidR="006B6EDE" w:rsidRPr="00372F3A">
        <w:rPr>
          <w:b/>
          <w:sz w:val="20"/>
          <w:szCs w:val="20"/>
        </w:rPr>
        <w:t xml:space="preserve"> </w:t>
      </w:r>
      <w:r w:rsidR="009B0D49" w:rsidRPr="00372F3A">
        <w:rPr>
          <w:b/>
          <w:sz w:val="20"/>
          <w:szCs w:val="20"/>
        </w:rPr>
        <w:t>Cotas</w:t>
      </w:r>
      <w:r w:rsidRPr="00372F3A">
        <w:rPr>
          <w:b/>
          <w:sz w:val="20"/>
          <w:szCs w:val="20"/>
        </w:rPr>
        <w:t xml:space="preserve"> poderá promover redução da liquidez das </w:t>
      </w:r>
      <w:r w:rsidR="009B0D49" w:rsidRPr="00372F3A">
        <w:rPr>
          <w:b/>
          <w:sz w:val="20"/>
          <w:szCs w:val="20"/>
        </w:rPr>
        <w:t>Cotas</w:t>
      </w:r>
      <w:r w:rsidRPr="00372F3A">
        <w:rPr>
          <w:b/>
          <w:sz w:val="20"/>
          <w:szCs w:val="20"/>
        </w:rPr>
        <w:t xml:space="preserve"> no mercado secundário. Para informações adicionais, veja a seção </w:t>
      </w:r>
      <w:r w:rsidR="00570478" w:rsidRPr="00372F3A">
        <w:rPr>
          <w:b/>
          <w:sz w:val="20"/>
          <w:szCs w:val="20"/>
        </w:rPr>
        <w:t>“</w:t>
      </w:r>
      <w:r w:rsidRPr="00372F3A">
        <w:rPr>
          <w:b/>
          <w:sz w:val="20"/>
          <w:szCs w:val="20"/>
        </w:rPr>
        <w:t>Fatores de Risco</w:t>
      </w:r>
      <w:r w:rsidR="00570478" w:rsidRPr="00372F3A">
        <w:rPr>
          <w:b/>
          <w:sz w:val="20"/>
          <w:szCs w:val="20"/>
        </w:rPr>
        <w:t>”</w:t>
      </w:r>
      <w:r w:rsidR="002C2184" w:rsidRPr="00372F3A">
        <w:rPr>
          <w:b/>
          <w:sz w:val="20"/>
          <w:szCs w:val="20"/>
        </w:rPr>
        <w:t xml:space="preserve"> em especial o fator de risco</w:t>
      </w:r>
      <w:r w:rsidRPr="00372F3A">
        <w:rPr>
          <w:b/>
          <w:sz w:val="20"/>
          <w:szCs w:val="20"/>
        </w:rPr>
        <w:t xml:space="preserve"> </w:t>
      </w:r>
      <w:r w:rsidR="00570478" w:rsidRPr="00372F3A">
        <w:rPr>
          <w:b/>
          <w:sz w:val="20"/>
          <w:szCs w:val="20"/>
        </w:rPr>
        <w:t>“</w:t>
      </w:r>
      <w:r w:rsidR="002C2184" w:rsidRPr="00372F3A">
        <w:rPr>
          <w:b/>
          <w:sz w:val="20"/>
          <w:szCs w:val="20"/>
        </w:rPr>
        <w:t>P</w:t>
      </w:r>
      <w:r w:rsidRPr="00372F3A">
        <w:rPr>
          <w:b/>
          <w:sz w:val="20"/>
          <w:szCs w:val="20"/>
        </w:rPr>
        <w:t>articipação d</w:t>
      </w:r>
      <w:r w:rsidR="006A0CBD" w:rsidRPr="00372F3A">
        <w:rPr>
          <w:b/>
          <w:sz w:val="20"/>
          <w:szCs w:val="20"/>
        </w:rPr>
        <w:t>e</w:t>
      </w:r>
      <w:r w:rsidRPr="00372F3A">
        <w:rPr>
          <w:b/>
          <w:sz w:val="20"/>
          <w:szCs w:val="20"/>
        </w:rPr>
        <w:t xml:space="preserve"> Pessoas Vinculadas n</w:t>
      </w:r>
      <w:r w:rsidR="002C2184" w:rsidRPr="00372F3A">
        <w:rPr>
          <w:b/>
          <w:sz w:val="20"/>
          <w:szCs w:val="20"/>
        </w:rPr>
        <w:t>a</w:t>
      </w:r>
      <w:r w:rsidRPr="00372F3A">
        <w:rPr>
          <w:b/>
          <w:sz w:val="20"/>
          <w:szCs w:val="20"/>
        </w:rPr>
        <w:t xml:space="preserve"> </w:t>
      </w:r>
      <w:r w:rsidR="002C2184" w:rsidRPr="00372F3A">
        <w:rPr>
          <w:b/>
          <w:sz w:val="20"/>
          <w:szCs w:val="20"/>
        </w:rPr>
        <w:t>Oferta</w:t>
      </w:r>
      <w:r w:rsidR="00570478" w:rsidRPr="00372F3A">
        <w:rPr>
          <w:b/>
          <w:sz w:val="20"/>
          <w:szCs w:val="20"/>
        </w:rPr>
        <w:t>”</w:t>
      </w:r>
      <w:r w:rsidRPr="00372F3A">
        <w:rPr>
          <w:b/>
          <w:i/>
          <w:sz w:val="20"/>
          <w:szCs w:val="20"/>
        </w:rPr>
        <w:t xml:space="preserve">, </w:t>
      </w:r>
      <w:r w:rsidRPr="00372F3A">
        <w:rPr>
          <w:b/>
          <w:sz w:val="20"/>
          <w:szCs w:val="20"/>
        </w:rPr>
        <w:t>do Prospecto.</w:t>
      </w:r>
      <w:bookmarkEnd w:id="63"/>
    </w:p>
    <w:p w14:paraId="4D97A3B0" w14:textId="77777777" w:rsidR="003E098A" w:rsidRPr="00372F3A" w:rsidRDefault="003E098A" w:rsidP="00677F5C">
      <w:pPr>
        <w:pStyle w:val="PargrafodaLista"/>
        <w:spacing w:after="0" w:line="276" w:lineRule="auto"/>
        <w:ind w:left="0"/>
        <w:contextualSpacing w:val="0"/>
        <w:rPr>
          <w:sz w:val="20"/>
          <w:szCs w:val="20"/>
        </w:rPr>
      </w:pPr>
    </w:p>
    <w:p w14:paraId="097B8487" w14:textId="1EB8F6FA" w:rsidR="00582333" w:rsidRDefault="00582333" w:rsidP="00582333">
      <w:pPr>
        <w:numPr>
          <w:ilvl w:val="0"/>
          <w:numId w:val="19"/>
        </w:numPr>
        <w:autoSpaceDE w:val="0"/>
        <w:autoSpaceDN w:val="0"/>
        <w:adjustRightInd w:val="0"/>
        <w:spacing w:after="0" w:line="276" w:lineRule="auto"/>
        <w:ind w:left="0" w:firstLine="0"/>
        <w:rPr>
          <w:sz w:val="20"/>
          <w:szCs w:val="20"/>
        </w:rPr>
      </w:pPr>
      <w:r w:rsidRPr="00582333">
        <w:rPr>
          <w:sz w:val="20"/>
          <w:szCs w:val="20"/>
        </w:rPr>
        <w:t xml:space="preserve">Observadas as disposições da regulamentação aplicável, os Coordenadores realizarão a Oferta sob o regime de melhores esforços de colocação, de acordo com a Resolução CVM 160, conforme o plano de distribuição adotado em cumprimento ao disposto nos artigos 49, 82 e 83 da Resolução CVM 160, o qual poderá levar em consideração as relações com clientes e outras considerações de natureza comercial ou estratégica dos Coordenadores, exceto no caso da Oferta Não Institucional, na qual tais elementos não poderão ser considerados para fins de alocação, devendo assegurar durante todo o procedimento de distribuição </w:t>
      </w:r>
      <w:r w:rsidRPr="007645A7">
        <w:rPr>
          <w:b/>
          <w:bCs/>
          <w:sz w:val="20"/>
          <w:szCs w:val="20"/>
        </w:rPr>
        <w:t>(i)</w:t>
      </w:r>
      <w:r w:rsidRPr="00582333">
        <w:rPr>
          <w:sz w:val="20"/>
          <w:szCs w:val="20"/>
        </w:rPr>
        <w:t xml:space="preserve"> que as informações divulgadas e a alocação da Oferta não privilegiem Pessoas Vinculadas, em detrimento de pessoas não vinculadas; </w:t>
      </w:r>
      <w:r w:rsidRPr="007645A7">
        <w:rPr>
          <w:b/>
          <w:bCs/>
          <w:sz w:val="20"/>
          <w:szCs w:val="20"/>
        </w:rPr>
        <w:t>(</w:t>
      </w:r>
      <w:proofErr w:type="spellStart"/>
      <w:r w:rsidRPr="007645A7">
        <w:rPr>
          <w:b/>
          <w:bCs/>
          <w:sz w:val="20"/>
          <w:szCs w:val="20"/>
        </w:rPr>
        <w:t>ii</w:t>
      </w:r>
      <w:proofErr w:type="spellEnd"/>
      <w:r w:rsidRPr="007645A7">
        <w:rPr>
          <w:b/>
          <w:bCs/>
          <w:sz w:val="20"/>
          <w:szCs w:val="20"/>
        </w:rPr>
        <w:t>)</w:t>
      </w:r>
      <w:r w:rsidRPr="00582333">
        <w:rPr>
          <w:sz w:val="20"/>
          <w:szCs w:val="20"/>
        </w:rPr>
        <w:t xml:space="preserve"> a suficiência, veracidade, precisão, consistência e atualidade das informações constantes </w:t>
      </w:r>
      <w:r>
        <w:rPr>
          <w:sz w:val="20"/>
          <w:szCs w:val="20"/>
        </w:rPr>
        <w:t>do</w:t>
      </w:r>
      <w:r w:rsidRPr="00582333">
        <w:rPr>
          <w:sz w:val="20"/>
          <w:szCs w:val="20"/>
        </w:rPr>
        <w:t xml:space="preserve"> Prospecto Preliminar e demais documentos da Oferta e demais informações fornecidas ao mercado durante a Oferta; e </w:t>
      </w:r>
      <w:r w:rsidRPr="007645A7">
        <w:rPr>
          <w:b/>
          <w:bCs/>
          <w:sz w:val="20"/>
          <w:szCs w:val="20"/>
        </w:rPr>
        <w:t>(</w:t>
      </w:r>
      <w:proofErr w:type="spellStart"/>
      <w:r w:rsidRPr="007645A7">
        <w:rPr>
          <w:b/>
          <w:bCs/>
          <w:sz w:val="20"/>
          <w:szCs w:val="20"/>
        </w:rPr>
        <w:t>iii</w:t>
      </w:r>
      <w:proofErr w:type="spellEnd"/>
      <w:r w:rsidRPr="007645A7">
        <w:rPr>
          <w:b/>
          <w:bCs/>
          <w:sz w:val="20"/>
          <w:szCs w:val="20"/>
        </w:rPr>
        <w:t>)</w:t>
      </w:r>
      <w:r w:rsidRPr="00582333">
        <w:rPr>
          <w:sz w:val="20"/>
          <w:szCs w:val="20"/>
        </w:rPr>
        <w:t xml:space="preserve"> que os representantes dos Participantes Especiais recebam previamente exemplares do Prospecto para leitura obrigatória e que suas dúvidas possam ser esclarecidas tempestivamente por pessoas designadas pelos Coordenadores (“</w:t>
      </w:r>
      <w:r w:rsidRPr="007645A7">
        <w:rPr>
          <w:sz w:val="20"/>
          <w:szCs w:val="20"/>
          <w:u w:val="single"/>
        </w:rPr>
        <w:t>Plano de Distribuição</w:t>
      </w:r>
      <w:r w:rsidRPr="00582333">
        <w:rPr>
          <w:sz w:val="20"/>
          <w:szCs w:val="20"/>
        </w:rPr>
        <w:t>”).</w:t>
      </w:r>
    </w:p>
    <w:p w14:paraId="34A68B66" w14:textId="77777777" w:rsidR="00582333" w:rsidRDefault="00582333" w:rsidP="007645A7">
      <w:pPr>
        <w:autoSpaceDE w:val="0"/>
        <w:autoSpaceDN w:val="0"/>
        <w:adjustRightInd w:val="0"/>
        <w:spacing w:after="0" w:line="276" w:lineRule="auto"/>
        <w:rPr>
          <w:sz w:val="20"/>
          <w:szCs w:val="20"/>
        </w:rPr>
      </w:pPr>
    </w:p>
    <w:p w14:paraId="79787986" w14:textId="04464BFC" w:rsidR="00582333" w:rsidRPr="00582333" w:rsidRDefault="00582333" w:rsidP="007645A7">
      <w:pPr>
        <w:numPr>
          <w:ilvl w:val="0"/>
          <w:numId w:val="19"/>
        </w:numPr>
        <w:autoSpaceDE w:val="0"/>
        <w:autoSpaceDN w:val="0"/>
        <w:adjustRightInd w:val="0"/>
        <w:spacing w:after="0" w:line="276" w:lineRule="auto"/>
        <w:ind w:left="0" w:firstLine="0"/>
        <w:rPr>
          <w:sz w:val="20"/>
          <w:szCs w:val="20"/>
        </w:rPr>
      </w:pPr>
      <w:r w:rsidRPr="00582333">
        <w:rPr>
          <w:sz w:val="20"/>
          <w:szCs w:val="20"/>
        </w:rPr>
        <w:t>No âmbito da Oferta Institucional, a alocação das ordens objeto dos Documentos de Aceitação e Aquisição recebidas durante o Período de Coleta de Intenções de Investimento irá priorizar a Oferta Primária, até que seja atingido o montante correspondente à compensação dos créditos que determinados Investidores Institucionais deterão contra o Fundo (“</w:t>
      </w:r>
      <w:r w:rsidRPr="007645A7">
        <w:rPr>
          <w:sz w:val="20"/>
          <w:szCs w:val="20"/>
          <w:u w:val="single"/>
        </w:rPr>
        <w:t>Parcela Integralizada Mediante Compensação</w:t>
      </w:r>
      <w:r w:rsidRPr="00582333">
        <w:rPr>
          <w:sz w:val="20"/>
          <w:szCs w:val="20"/>
        </w:rPr>
        <w:t xml:space="preserve">”). Nesse sentido, caso </w:t>
      </w:r>
      <w:r w:rsidRPr="007645A7">
        <w:rPr>
          <w:b/>
          <w:bCs/>
          <w:sz w:val="20"/>
          <w:szCs w:val="20"/>
        </w:rPr>
        <w:t>(i)</w:t>
      </w:r>
      <w:r w:rsidRPr="00582333">
        <w:rPr>
          <w:sz w:val="20"/>
          <w:szCs w:val="20"/>
        </w:rPr>
        <w:t xml:space="preserve"> o montante total da Parcela Integralizada Mediante Compensação não tenha sido adquirido, o Investidor Institucional que enviou Documento de Aceitação e Aquisição no âmbito da Oferta Secundária terá sua ordem automaticamente alocada para a Oferta Primária, até o limite da Parcela Integralizada Mediante Compensação; e </w:t>
      </w:r>
      <w:r w:rsidRPr="007645A7">
        <w:rPr>
          <w:b/>
          <w:bCs/>
          <w:sz w:val="20"/>
          <w:szCs w:val="20"/>
        </w:rPr>
        <w:t>(</w:t>
      </w:r>
      <w:proofErr w:type="spellStart"/>
      <w:r w:rsidRPr="007645A7">
        <w:rPr>
          <w:b/>
          <w:bCs/>
          <w:sz w:val="20"/>
          <w:szCs w:val="20"/>
        </w:rPr>
        <w:t>ii</w:t>
      </w:r>
      <w:proofErr w:type="spellEnd"/>
      <w:r w:rsidRPr="007645A7">
        <w:rPr>
          <w:b/>
          <w:bCs/>
          <w:sz w:val="20"/>
          <w:szCs w:val="20"/>
        </w:rPr>
        <w:t>)</w:t>
      </w:r>
      <w:r w:rsidRPr="00582333">
        <w:rPr>
          <w:sz w:val="20"/>
          <w:szCs w:val="20"/>
        </w:rPr>
        <w:t xml:space="preserve"> o montante total da Parcela Integralizada Mediante Compensação já tenha sido adquirido, o Investidor Institucional que enviou Documento de Aceitação e Aquisição no âmbito da Oferta Primária ou da Oferta Secundária, terá sua ordem automaticamente alocada para a Oferta Secundária. </w:t>
      </w:r>
    </w:p>
    <w:p w14:paraId="7E6602EF" w14:textId="77777777" w:rsidR="0044697A" w:rsidRDefault="0044697A" w:rsidP="007645A7">
      <w:pPr>
        <w:autoSpaceDE w:val="0"/>
        <w:autoSpaceDN w:val="0"/>
        <w:adjustRightInd w:val="0"/>
        <w:spacing w:after="0" w:line="276" w:lineRule="auto"/>
        <w:ind w:left="709"/>
        <w:rPr>
          <w:sz w:val="20"/>
          <w:szCs w:val="20"/>
        </w:rPr>
      </w:pPr>
    </w:p>
    <w:p w14:paraId="1DDB065D" w14:textId="065A4196" w:rsidR="00582333" w:rsidRDefault="00582333" w:rsidP="0044697A">
      <w:pPr>
        <w:numPr>
          <w:ilvl w:val="0"/>
          <w:numId w:val="19"/>
        </w:numPr>
        <w:autoSpaceDE w:val="0"/>
        <w:autoSpaceDN w:val="0"/>
        <w:adjustRightInd w:val="0"/>
        <w:spacing w:after="0" w:line="276" w:lineRule="auto"/>
        <w:ind w:left="0" w:firstLine="0"/>
        <w:rPr>
          <w:sz w:val="20"/>
          <w:szCs w:val="20"/>
        </w:rPr>
      </w:pPr>
      <w:r w:rsidRPr="00582333">
        <w:rPr>
          <w:sz w:val="20"/>
          <w:szCs w:val="20"/>
        </w:rPr>
        <w:t>Uma vez atingido o montante correspondente à Parcela Integralizada Mediante Compensação, a Oferta Secundária passará a ter prioridade de recebimento das ordens em relação ao valor correspondente ao remanescente da Oferta Primária (“</w:t>
      </w:r>
      <w:r w:rsidRPr="007645A7">
        <w:rPr>
          <w:sz w:val="20"/>
          <w:szCs w:val="20"/>
          <w:u w:val="single"/>
        </w:rPr>
        <w:t>Remanescente da Oferta Primária</w:t>
      </w:r>
      <w:r w:rsidRPr="00582333">
        <w:rPr>
          <w:sz w:val="20"/>
          <w:szCs w:val="20"/>
        </w:rPr>
        <w:t xml:space="preserve">”) e de acordo com o procedimento de ordem de chegada dos Documentos de Aceitação e Aquisição, conforme descrito no Plano de Distribuição previsto </w:t>
      </w:r>
      <w:r w:rsidR="0044697A">
        <w:rPr>
          <w:sz w:val="20"/>
          <w:szCs w:val="20"/>
        </w:rPr>
        <w:t>no Prospecto Preliminar</w:t>
      </w:r>
      <w:r w:rsidRPr="00582333">
        <w:rPr>
          <w:sz w:val="20"/>
          <w:szCs w:val="20"/>
        </w:rPr>
        <w:t xml:space="preserve">. Nesse sentido, após a alocação na Oferta Primária até o limite da Parcela Integralizada Mediante Compensação, caso </w:t>
      </w:r>
      <w:r w:rsidRPr="007645A7">
        <w:rPr>
          <w:b/>
          <w:bCs/>
          <w:sz w:val="20"/>
          <w:szCs w:val="20"/>
        </w:rPr>
        <w:t>(i)</w:t>
      </w:r>
      <w:r w:rsidRPr="00582333">
        <w:rPr>
          <w:sz w:val="20"/>
          <w:szCs w:val="20"/>
        </w:rPr>
        <w:t xml:space="preserve"> o Montante Total da Oferta Secundária não tenha sido adquirido, o Investidor que enviou Documento de Aceitação e Aquisição no âmbito da Oferta Primária terá sua ordem automaticamente alocada para a Oferta Secundária; e </w:t>
      </w:r>
      <w:r w:rsidRPr="007645A7">
        <w:rPr>
          <w:b/>
          <w:bCs/>
          <w:sz w:val="20"/>
          <w:szCs w:val="20"/>
        </w:rPr>
        <w:t>(</w:t>
      </w:r>
      <w:proofErr w:type="spellStart"/>
      <w:r w:rsidRPr="007645A7">
        <w:rPr>
          <w:b/>
          <w:bCs/>
          <w:sz w:val="20"/>
          <w:szCs w:val="20"/>
        </w:rPr>
        <w:t>ii</w:t>
      </w:r>
      <w:proofErr w:type="spellEnd"/>
      <w:r w:rsidRPr="007645A7">
        <w:rPr>
          <w:b/>
          <w:bCs/>
          <w:sz w:val="20"/>
          <w:szCs w:val="20"/>
        </w:rPr>
        <w:t>)</w:t>
      </w:r>
      <w:r w:rsidRPr="00582333">
        <w:rPr>
          <w:sz w:val="20"/>
          <w:szCs w:val="20"/>
        </w:rPr>
        <w:t xml:space="preserve"> o Montante Total da Oferta Secundária já tenha sido adquirido, o Investidor que enviou Documento de Aceitação e Aquisição no âmbito da Oferta Secundária terá sua ordem automaticamente alocada para o Remanescente da Oferta Primária.</w:t>
      </w:r>
    </w:p>
    <w:p w14:paraId="718B0D2D" w14:textId="77777777" w:rsidR="00582333" w:rsidRDefault="00582333" w:rsidP="007645A7">
      <w:pPr>
        <w:pStyle w:val="PargrafodaLista"/>
        <w:rPr>
          <w:sz w:val="20"/>
          <w:szCs w:val="20"/>
        </w:rPr>
      </w:pPr>
    </w:p>
    <w:p w14:paraId="7D9B068A" w14:textId="453FF43A" w:rsidR="001E1691" w:rsidRPr="00372F3A" w:rsidRDefault="00CF35CA" w:rsidP="00677F5C">
      <w:pPr>
        <w:numPr>
          <w:ilvl w:val="0"/>
          <w:numId w:val="19"/>
        </w:numPr>
        <w:autoSpaceDE w:val="0"/>
        <w:autoSpaceDN w:val="0"/>
        <w:adjustRightInd w:val="0"/>
        <w:spacing w:after="0" w:line="276" w:lineRule="auto"/>
        <w:ind w:left="0" w:firstLine="0"/>
        <w:rPr>
          <w:sz w:val="20"/>
          <w:szCs w:val="20"/>
        </w:rPr>
      </w:pPr>
      <w:r w:rsidRPr="00372F3A">
        <w:rPr>
          <w:sz w:val="20"/>
          <w:szCs w:val="20"/>
        </w:rPr>
        <w:t xml:space="preserve">No contexto da Oferta </w:t>
      </w:r>
      <w:r w:rsidR="000D1EE3" w:rsidRPr="00372F3A">
        <w:rPr>
          <w:sz w:val="20"/>
          <w:szCs w:val="20"/>
        </w:rPr>
        <w:t>Não Institucional</w:t>
      </w:r>
      <w:r w:rsidRPr="00372F3A">
        <w:rPr>
          <w:sz w:val="20"/>
          <w:szCs w:val="20"/>
        </w:rPr>
        <w:t xml:space="preserve">, no mínimo, </w:t>
      </w:r>
      <w:r w:rsidR="00402E1F" w:rsidRPr="00372F3A">
        <w:rPr>
          <w:sz w:val="20"/>
          <w:szCs w:val="20"/>
        </w:rPr>
        <w:t>20</w:t>
      </w:r>
      <w:r w:rsidRPr="00372F3A">
        <w:rPr>
          <w:sz w:val="20"/>
          <w:szCs w:val="20"/>
        </w:rPr>
        <w:t>%</w:t>
      </w:r>
      <w:r w:rsidR="002C2184" w:rsidRPr="00372F3A">
        <w:rPr>
          <w:sz w:val="20"/>
          <w:szCs w:val="20"/>
        </w:rPr>
        <w:t xml:space="preserve"> </w:t>
      </w:r>
      <w:r w:rsidR="00825023" w:rsidRPr="00372F3A">
        <w:rPr>
          <w:sz w:val="20"/>
          <w:szCs w:val="20"/>
        </w:rPr>
        <w:t>(</w:t>
      </w:r>
      <w:r w:rsidR="00402E1F" w:rsidRPr="00372F3A">
        <w:rPr>
          <w:sz w:val="20"/>
          <w:szCs w:val="20"/>
        </w:rPr>
        <w:t>vinte por cento</w:t>
      </w:r>
      <w:r w:rsidR="00825023" w:rsidRPr="00372F3A">
        <w:rPr>
          <w:sz w:val="20"/>
          <w:szCs w:val="20"/>
        </w:rPr>
        <w:t xml:space="preserve">) </w:t>
      </w:r>
      <w:r w:rsidR="00A5794E" w:rsidRPr="00372F3A">
        <w:rPr>
          <w:sz w:val="20"/>
          <w:szCs w:val="20"/>
        </w:rPr>
        <w:t xml:space="preserve">do </w:t>
      </w:r>
      <w:bookmarkStart w:id="65" w:name="_Hlk143030689"/>
      <w:r w:rsidR="00A5794E" w:rsidRPr="00372F3A">
        <w:rPr>
          <w:sz w:val="20"/>
          <w:szCs w:val="20"/>
        </w:rPr>
        <w:t>montante final</w:t>
      </w:r>
      <w:bookmarkEnd w:id="65"/>
      <w:r w:rsidR="00A5794E" w:rsidRPr="00372F3A">
        <w:rPr>
          <w:sz w:val="20"/>
          <w:szCs w:val="20"/>
        </w:rPr>
        <w:t xml:space="preserve"> da Oferta</w:t>
      </w:r>
      <w:r w:rsidRPr="00372F3A">
        <w:rPr>
          <w:sz w:val="20"/>
          <w:szCs w:val="20"/>
        </w:rPr>
        <w:t xml:space="preserve"> será destinado</w:t>
      </w:r>
      <w:r w:rsidR="00570478" w:rsidRPr="00372F3A">
        <w:rPr>
          <w:sz w:val="20"/>
          <w:szCs w:val="20"/>
        </w:rPr>
        <w:t>, prioritariamente,</w:t>
      </w:r>
      <w:r w:rsidRPr="00372F3A">
        <w:rPr>
          <w:sz w:val="20"/>
          <w:szCs w:val="20"/>
        </w:rPr>
        <w:t xml:space="preserve"> </w:t>
      </w:r>
      <w:r w:rsidR="00A5794E" w:rsidRPr="00372F3A">
        <w:rPr>
          <w:sz w:val="20"/>
          <w:szCs w:val="20"/>
        </w:rPr>
        <w:t>aos</w:t>
      </w:r>
      <w:r w:rsidRPr="00372F3A">
        <w:rPr>
          <w:sz w:val="20"/>
          <w:szCs w:val="20"/>
        </w:rPr>
        <w:t xml:space="preserve"> Investidores Não Institucionais </w:t>
      </w:r>
      <w:r w:rsidR="00A5794E" w:rsidRPr="00372F3A">
        <w:rPr>
          <w:sz w:val="20"/>
          <w:szCs w:val="20"/>
        </w:rPr>
        <w:t>(“</w:t>
      </w:r>
      <w:r w:rsidR="00A5794E" w:rsidRPr="00372F3A">
        <w:rPr>
          <w:sz w:val="20"/>
          <w:szCs w:val="20"/>
          <w:u w:val="single"/>
        </w:rPr>
        <w:t>Oferta Não Institucional</w:t>
      </w:r>
      <w:r w:rsidR="00A5794E" w:rsidRPr="00372F3A">
        <w:rPr>
          <w:sz w:val="20"/>
          <w:szCs w:val="20"/>
        </w:rPr>
        <w:t>”), sendo certo que o</w:t>
      </w:r>
      <w:r w:rsidR="006B794C" w:rsidRPr="00372F3A">
        <w:rPr>
          <w:sz w:val="20"/>
          <w:szCs w:val="20"/>
        </w:rPr>
        <w:t>s</w:t>
      </w:r>
      <w:r w:rsidR="00A5794E" w:rsidRPr="00372F3A">
        <w:rPr>
          <w:sz w:val="20"/>
          <w:szCs w:val="20"/>
        </w:rPr>
        <w:t xml:space="preserve"> Coordenador</w:t>
      </w:r>
      <w:r w:rsidR="006B794C" w:rsidRPr="00372F3A">
        <w:rPr>
          <w:sz w:val="20"/>
          <w:szCs w:val="20"/>
        </w:rPr>
        <w:t>es</w:t>
      </w:r>
      <w:r w:rsidR="00A5794E" w:rsidRPr="00372F3A">
        <w:rPr>
          <w:sz w:val="20"/>
          <w:szCs w:val="20"/>
        </w:rPr>
        <w:t xml:space="preserve">, em comum acordo com a Administradora e a Gestora, </w:t>
      </w:r>
      <w:r w:rsidR="0044697A">
        <w:rPr>
          <w:sz w:val="20"/>
          <w:szCs w:val="20"/>
        </w:rPr>
        <w:t>poderão</w:t>
      </w:r>
      <w:r w:rsidR="0044697A" w:rsidRPr="00372F3A">
        <w:rPr>
          <w:sz w:val="20"/>
          <w:szCs w:val="20"/>
        </w:rPr>
        <w:t xml:space="preserve"> </w:t>
      </w:r>
      <w:r w:rsidR="00B73E27" w:rsidRPr="00372F3A">
        <w:rPr>
          <w:sz w:val="20"/>
          <w:szCs w:val="20"/>
        </w:rPr>
        <w:t xml:space="preserve">alterar </w:t>
      </w:r>
      <w:r w:rsidR="00A5794E" w:rsidRPr="00372F3A">
        <w:rPr>
          <w:sz w:val="20"/>
          <w:szCs w:val="20"/>
        </w:rPr>
        <w:t>a quantidade de Novas Cotas inicialmente destinada à Oferta Não Institucional</w:t>
      </w:r>
      <w:r w:rsidR="00B73E27" w:rsidRPr="00372F3A">
        <w:rPr>
          <w:sz w:val="20"/>
          <w:szCs w:val="20"/>
        </w:rPr>
        <w:t>, podendo, inclusive, aumentar</w:t>
      </w:r>
      <w:r w:rsidR="00A5794E" w:rsidRPr="00372F3A">
        <w:rPr>
          <w:sz w:val="20"/>
          <w:szCs w:val="20"/>
        </w:rPr>
        <w:t xml:space="preserve"> até o limite máximo do </w:t>
      </w:r>
      <w:r w:rsidR="00B73E27" w:rsidRPr="00372F3A">
        <w:rPr>
          <w:sz w:val="20"/>
          <w:szCs w:val="20"/>
        </w:rPr>
        <w:t>montante total</w:t>
      </w:r>
      <w:r w:rsidR="00A5794E" w:rsidRPr="00372F3A">
        <w:rPr>
          <w:sz w:val="20"/>
          <w:szCs w:val="20"/>
        </w:rPr>
        <w:t xml:space="preserve"> da Oferta</w:t>
      </w:r>
      <w:r w:rsidR="00570478" w:rsidRPr="00372F3A">
        <w:rPr>
          <w:sz w:val="20"/>
          <w:szCs w:val="20"/>
        </w:rPr>
        <w:t xml:space="preserve">, </w:t>
      </w:r>
      <w:r w:rsidR="00A5794E" w:rsidRPr="00372F3A">
        <w:rPr>
          <w:sz w:val="20"/>
          <w:szCs w:val="20"/>
        </w:rPr>
        <w:t xml:space="preserve">podendo considerar, inclusive, as Novas Cotas do Lote Adicional </w:t>
      </w:r>
      <w:r w:rsidR="00570478" w:rsidRPr="00372F3A">
        <w:rPr>
          <w:sz w:val="20"/>
          <w:szCs w:val="20"/>
        </w:rPr>
        <w:t xml:space="preserve">da Oferta Primária </w:t>
      </w:r>
      <w:r w:rsidR="00A5794E" w:rsidRPr="00372F3A">
        <w:rPr>
          <w:sz w:val="20"/>
          <w:szCs w:val="20"/>
        </w:rPr>
        <w:t>que vierem a ser emitidas</w:t>
      </w:r>
      <w:r w:rsidR="00B01C9A" w:rsidRPr="00372F3A">
        <w:rPr>
          <w:sz w:val="20"/>
          <w:szCs w:val="20"/>
        </w:rPr>
        <w:t>.</w:t>
      </w:r>
      <w:r w:rsidR="006B794C" w:rsidRPr="00372F3A">
        <w:rPr>
          <w:sz w:val="20"/>
          <w:szCs w:val="20"/>
        </w:rPr>
        <w:t xml:space="preserve"> Ainda, tendo em vista a Ordem de Prioridade na alocação de ordens prevista na Cláusula </w:t>
      </w:r>
      <w:r w:rsidR="006B794C" w:rsidRPr="00372F3A">
        <w:rPr>
          <w:bCs/>
          <w:iCs/>
          <w:sz w:val="20"/>
          <w:szCs w:val="20"/>
        </w:rPr>
        <w:t xml:space="preserve">4.6.4 do Contrato de Distribuição, os Coordenadores poderão diminuir a quantidade de Cotas inicialmente destinada à Oferta Não Institucional caso as ordens recebidas por meio dos </w:t>
      </w:r>
      <w:r w:rsidR="006B794C" w:rsidRPr="00372F3A">
        <w:rPr>
          <w:sz w:val="20"/>
          <w:szCs w:val="20"/>
        </w:rPr>
        <w:t>Documentos de Aceitação e Aquisição, no âmbito da Oferta Institucional, sejam iguais ou inferiores ao valor correspondente à Parcela Integralizada Mediante Compensação.</w:t>
      </w:r>
    </w:p>
    <w:p w14:paraId="491DBEC1" w14:textId="77777777" w:rsidR="003E098A" w:rsidRPr="00372F3A" w:rsidRDefault="003E098A" w:rsidP="00677F5C">
      <w:pPr>
        <w:autoSpaceDE w:val="0"/>
        <w:autoSpaceDN w:val="0"/>
        <w:adjustRightInd w:val="0"/>
        <w:spacing w:after="0" w:line="276" w:lineRule="auto"/>
        <w:rPr>
          <w:sz w:val="20"/>
          <w:szCs w:val="20"/>
        </w:rPr>
      </w:pPr>
    </w:p>
    <w:p w14:paraId="3F56CE8C" w14:textId="70EB2F67" w:rsidR="00753877" w:rsidRPr="00372F3A" w:rsidRDefault="00570478" w:rsidP="00677F5C">
      <w:pPr>
        <w:numPr>
          <w:ilvl w:val="0"/>
          <w:numId w:val="19"/>
        </w:numPr>
        <w:autoSpaceDE w:val="0"/>
        <w:autoSpaceDN w:val="0"/>
        <w:adjustRightInd w:val="0"/>
        <w:spacing w:after="0" w:line="276" w:lineRule="auto"/>
        <w:ind w:left="0" w:firstLine="0"/>
        <w:rPr>
          <w:sz w:val="20"/>
          <w:szCs w:val="20"/>
        </w:rPr>
      </w:pPr>
      <w:bookmarkStart w:id="66" w:name="_Ref426536770"/>
      <w:bookmarkStart w:id="67" w:name="_Hlk128061668"/>
      <w:r w:rsidRPr="00372F3A">
        <w:rPr>
          <w:sz w:val="20"/>
          <w:szCs w:val="20"/>
        </w:rPr>
        <w:t xml:space="preserve">Os Documentos de Aceitação e Aquisição são </w:t>
      </w:r>
      <w:r w:rsidRPr="00372F3A">
        <w:rPr>
          <w:bCs/>
          <w:iCs/>
          <w:sz w:val="20"/>
          <w:szCs w:val="20"/>
        </w:rPr>
        <w:t xml:space="preserve">irrevogáveis e irretratáveis, ressalvado o disposto no Contrato de Distribuição e no Prospecto, devendo observar, dentre outras </w:t>
      </w:r>
      <w:r w:rsidR="006B794C" w:rsidRPr="00372F3A">
        <w:rPr>
          <w:bCs/>
          <w:iCs/>
          <w:sz w:val="20"/>
          <w:szCs w:val="20"/>
        </w:rPr>
        <w:t xml:space="preserve">condições </w:t>
      </w:r>
      <w:r w:rsidRPr="00372F3A">
        <w:rPr>
          <w:bCs/>
          <w:iCs/>
          <w:sz w:val="20"/>
          <w:szCs w:val="20"/>
        </w:rPr>
        <w:t xml:space="preserve">previstas no próprio </w:t>
      </w:r>
      <w:r w:rsidRPr="00372F3A">
        <w:rPr>
          <w:sz w:val="20"/>
          <w:szCs w:val="20"/>
        </w:rPr>
        <w:t xml:space="preserve">Documento de Aceitação e Aquisição, os procedimentos e normas de liquidação da B3, para fins da Oferta Secundária e do Remanescente da Oferta Primária, </w:t>
      </w:r>
      <w:r w:rsidR="006B794C" w:rsidRPr="00372F3A">
        <w:rPr>
          <w:sz w:val="20"/>
          <w:szCs w:val="20"/>
        </w:rPr>
        <w:t xml:space="preserve">e os procedimentos do </w:t>
      </w:r>
      <w:proofErr w:type="spellStart"/>
      <w:r w:rsidR="006B794C" w:rsidRPr="00372F3A">
        <w:rPr>
          <w:sz w:val="20"/>
          <w:szCs w:val="20"/>
        </w:rPr>
        <w:t>Escriturador</w:t>
      </w:r>
      <w:proofErr w:type="spellEnd"/>
      <w:r w:rsidR="006B794C" w:rsidRPr="00372F3A">
        <w:rPr>
          <w:sz w:val="20"/>
          <w:szCs w:val="20"/>
        </w:rPr>
        <w:t xml:space="preserve">, para fins da Parcela Integralizada Mediante Compensação, </w:t>
      </w:r>
      <w:r w:rsidRPr="00372F3A">
        <w:rPr>
          <w:sz w:val="20"/>
          <w:szCs w:val="20"/>
        </w:rPr>
        <w:t>bem como os seguintes procedimentos</w:t>
      </w:r>
      <w:r w:rsidR="00753877" w:rsidRPr="00372F3A">
        <w:rPr>
          <w:sz w:val="20"/>
          <w:szCs w:val="20"/>
        </w:rPr>
        <w:t>:</w:t>
      </w:r>
      <w:bookmarkEnd w:id="66"/>
      <w:r w:rsidR="005047FF" w:rsidRPr="00372F3A">
        <w:rPr>
          <w:sz w:val="20"/>
          <w:szCs w:val="20"/>
        </w:rPr>
        <w:t xml:space="preserve"> </w:t>
      </w:r>
    </w:p>
    <w:p w14:paraId="0161C40E" w14:textId="77777777" w:rsidR="003E098A" w:rsidRPr="00372F3A" w:rsidRDefault="003E098A" w:rsidP="00677F5C">
      <w:pPr>
        <w:autoSpaceDE w:val="0"/>
        <w:autoSpaceDN w:val="0"/>
        <w:adjustRightInd w:val="0"/>
        <w:spacing w:after="0" w:line="276" w:lineRule="auto"/>
        <w:rPr>
          <w:sz w:val="20"/>
          <w:szCs w:val="20"/>
        </w:rPr>
      </w:pPr>
    </w:p>
    <w:p w14:paraId="04DA9225" w14:textId="65027742" w:rsidR="00086E26" w:rsidRPr="00372F3A" w:rsidRDefault="00570478" w:rsidP="00677F5C">
      <w:pPr>
        <w:pStyle w:val="PargrafodaLista"/>
        <w:numPr>
          <w:ilvl w:val="0"/>
          <w:numId w:val="5"/>
        </w:numPr>
        <w:tabs>
          <w:tab w:val="clear" w:pos="1418"/>
        </w:tabs>
        <w:spacing w:after="0" w:line="276" w:lineRule="auto"/>
        <w:ind w:left="0" w:firstLine="0"/>
        <w:contextualSpacing w:val="0"/>
        <w:rPr>
          <w:sz w:val="20"/>
          <w:szCs w:val="20"/>
        </w:rPr>
      </w:pPr>
      <w:bookmarkStart w:id="68" w:name="_Hlk128061641"/>
      <w:bookmarkStart w:id="69" w:name="_Ref427948831"/>
      <w:bookmarkStart w:id="70" w:name="_Ref127613190"/>
      <w:bookmarkEnd w:id="64"/>
      <w:proofErr w:type="gramStart"/>
      <w:r w:rsidRPr="00372F3A">
        <w:rPr>
          <w:sz w:val="20"/>
          <w:szCs w:val="20"/>
        </w:rPr>
        <w:t>fica</w:t>
      </w:r>
      <w:proofErr w:type="gramEnd"/>
      <w:r w:rsidRPr="00372F3A">
        <w:rPr>
          <w:sz w:val="20"/>
          <w:szCs w:val="20"/>
        </w:rPr>
        <w:t xml:space="preserve"> estabelecido que os Investidores Não Institucionais que sejam Pessoas Vinculadas deverão, necessariamente, indicar no seu Documento de Aceitação e Aquisição a sua condição ou não de Pessoa Vinculada. Dessa forma, serão aceitos os Documentos de Aceitação e Aquisição firmados por Pessoas Vinculadas, sem qualquer limitação, observado, no entanto, que no caso de excesso de demanda superior a 1/3 (um terço) da quantidade de Cotas inicialmente ofertada no âmbito da Oferta (sem considerar eventuais Novas Cotas do Lote Adicional no âmbito da Oferta Primária), será vedada a colocação de Cotas para as Pessoas Vinculadas, nos termos do artigo 56 da Resolução CVM 160, observadas as exceções previstas nos parágrafos do referido artigo</w:t>
      </w:r>
      <w:r w:rsidR="00086E26" w:rsidRPr="00372F3A">
        <w:rPr>
          <w:sz w:val="20"/>
          <w:szCs w:val="20"/>
        </w:rPr>
        <w:t>;</w:t>
      </w:r>
    </w:p>
    <w:p w14:paraId="3AA56091" w14:textId="7743FD95" w:rsidR="00402E1F" w:rsidRPr="00372F3A" w:rsidRDefault="00402E1F" w:rsidP="00677F5C">
      <w:pPr>
        <w:spacing w:after="0" w:line="276" w:lineRule="auto"/>
        <w:rPr>
          <w:bCs/>
          <w:iCs/>
          <w:sz w:val="20"/>
          <w:szCs w:val="20"/>
        </w:rPr>
      </w:pPr>
    </w:p>
    <w:p w14:paraId="50254C70" w14:textId="0690D874" w:rsidR="00086E26" w:rsidRPr="00372F3A" w:rsidRDefault="00570478" w:rsidP="00677F5C">
      <w:pPr>
        <w:pStyle w:val="PargrafodaLista"/>
        <w:numPr>
          <w:ilvl w:val="0"/>
          <w:numId w:val="5"/>
        </w:numPr>
        <w:tabs>
          <w:tab w:val="clear" w:pos="1418"/>
        </w:tabs>
        <w:spacing w:after="0" w:line="276" w:lineRule="auto"/>
        <w:ind w:left="0" w:firstLine="0"/>
        <w:contextualSpacing w:val="0"/>
        <w:rPr>
          <w:b/>
          <w:sz w:val="20"/>
          <w:szCs w:val="20"/>
        </w:rPr>
      </w:pPr>
      <w:proofErr w:type="gramStart"/>
      <w:r w:rsidRPr="00372F3A">
        <w:rPr>
          <w:sz w:val="20"/>
          <w:szCs w:val="20"/>
        </w:rPr>
        <w:t>durante</w:t>
      </w:r>
      <w:proofErr w:type="gramEnd"/>
      <w:r w:rsidRPr="00372F3A">
        <w:rPr>
          <w:sz w:val="20"/>
          <w:szCs w:val="20"/>
        </w:rPr>
        <w:t xml:space="preserve"> o Período de Coleta de Intenções de Investimento, cada Investidor Não Institucional, incluindo os Investidores Não Institucionais que sejam Pessoas Vinculadas, deverá enviar Documento de Aceitação e Aquisição à respectiva Instituição Participante da Oferta, podendo, em razão da possibilidade de Distribuição Parcial</w:t>
      </w:r>
      <w:r w:rsidR="006B794C" w:rsidRPr="00372F3A">
        <w:rPr>
          <w:sz w:val="20"/>
          <w:szCs w:val="20"/>
        </w:rPr>
        <w:t xml:space="preserve"> da Oferta</w:t>
      </w:r>
      <w:r w:rsidRPr="00372F3A">
        <w:rPr>
          <w:sz w:val="20"/>
          <w:szCs w:val="20"/>
        </w:rPr>
        <w:t>, condicionar sua adesão à Oferta, de acordo com os Critérios de Aceitação da Oferta</w:t>
      </w:r>
      <w:r w:rsidR="00086E26" w:rsidRPr="00372F3A">
        <w:rPr>
          <w:sz w:val="20"/>
          <w:szCs w:val="20"/>
        </w:rPr>
        <w:t>;</w:t>
      </w:r>
    </w:p>
    <w:p w14:paraId="7A1BBE1D" w14:textId="77777777" w:rsidR="0035614B" w:rsidRPr="00372F3A" w:rsidRDefault="0035614B" w:rsidP="00677F5C">
      <w:pPr>
        <w:pStyle w:val="PargrafodaLista"/>
        <w:spacing w:after="0" w:line="276" w:lineRule="auto"/>
        <w:ind w:left="0"/>
        <w:contextualSpacing w:val="0"/>
        <w:rPr>
          <w:b/>
          <w:sz w:val="20"/>
          <w:szCs w:val="20"/>
        </w:rPr>
      </w:pPr>
    </w:p>
    <w:p w14:paraId="49F2EE9A" w14:textId="1F1E8DCC" w:rsidR="00285152" w:rsidRPr="00372F3A" w:rsidRDefault="00570478" w:rsidP="00677F5C">
      <w:pPr>
        <w:pStyle w:val="PargrafodaLista"/>
        <w:numPr>
          <w:ilvl w:val="0"/>
          <w:numId w:val="5"/>
        </w:numPr>
        <w:tabs>
          <w:tab w:val="clear" w:pos="1418"/>
        </w:tabs>
        <w:spacing w:after="0" w:line="276" w:lineRule="auto"/>
        <w:ind w:left="0" w:firstLine="0"/>
        <w:contextualSpacing w:val="0"/>
        <w:rPr>
          <w:sz w:val="20"/>
          <w:szCs w:val="20"/>
        </w:rPr>
      </w:pPr>
      <w:bookmarkStart w:id="71" w:name="_Ref496560346"/>
      <w:proofErr w:type="gramStart"/>
      <w:r w:rsidRPr="00372F3A">
        <w:rPr>
          <w:sz w:val="20"/>
          <w:szCs w:val="20"/>
        </w:rPr>
        <w:t>as</w:t>
      </w:r>
      <w:proofErr w:type="gramEnd"/>
      <w:r w:rsidRPr="00372F3A">
        <w:rPr>
          <w:sz w:val="20"/>
          <w:szCs w:val="20"/>
        </w:rPr>
        <w:t xml:space="preserve"> Instituições Participantes da Oferta serão responsáveis pela transmissão à B3 das ordens acolhidas no âmbito dos Documentos de Aceitação e Aquisição. As Instituições Participantes da Oferta somente atenderão aos Documentos de Aceitação e Aquisição feitos por Investidores Não Institucionais titulares de conta nelas aberta ou mantida pelo respectivo Investidor Não Institucional</w:t>
      </w:r>
      <w:r w:rsidR="00285152" w:rsidRPr="00372F3A">
        <w:rPr>
          <w:bCs/>
          <w:iCs/>
          <w:sz w:val="20"/>
          <w:szCs w:val="20"/>
        </w:rPr>
        <w:t>;</w:t>
      </w:r>
    </w:p>
    <w:p w14:paraId="07B87027" w14:textId="77777777" w:rsidR="00285152" w:rsidRPr="00372F3A" w:rsidRDefault="00285152" w:rsidP="00677F5C">
      <w:pPr>
        <w:pStyle w:val="PargrafodaLista"/>
        <w:spacing w:after="0" w:line="276" w:lineRule="auto"/>
        <w:contextualSpacing w:val="0"/>
        <w:rPr>
          <w:sz w:val="20"/>
          <w:szCs w:val="20"/>
        </w:rPr>
      </w:pPr>
    </w:p>
    <w:p w14:paraId="41F24AF7" w14:textId="7E62ADFE" w:rsidR="00086E26" w:rsidRPr="00372F3A" w:rsidRDefault="00570478" w:rsidP="00677F5C">
      <w:pPr>
        <w:pStyle w:val="PargrafodaLista"/>
        <w:numPr>
          <w:ilvl w:val="0"/>
          <w:numId w:val="5"/>
        </w:numPr>
        <w:tabs>
          <w:tab w:val="clear" w:pos="1418"/>
        </w:tabs>
        <w:spacing w:after="0" w:line="276" w:lineRule="auto"/>
        <w:ind w:left="0" w:firstLine="0"/>
        <w:contextualSpacing w:val="0"/>
        <w:rPr>
          <w:sz w:val="20"/>
          <w:szCs w:val="20"/>
        </w:rPr>
      </w:pPr>
      <w:proofErr w:type="gramStart"/>
      <w:r w:rsidRPr="00372F3A">
        <w:rPr>
          <w:sz w:val="20"/>
          <w:szCs w:val="20"/>
        </w:rPr>
        <w:lastRenderedPageBreak/>
        <w:t>no</w:t>
      </w:r>
      <w:proofErr w:type="gramEnd"/>
      <w:r w:rsidRPr="00372F3A">
        <w:rPr>
          <w:sz w:val="20"/>
          <w:szCs w:val="20"/>
        </w:rPr>
        <w:t xml:space="preserve"> âmbito do Procedimento de Alocação, o</w:t>
      </w:r>
      <w:r w:rsidR="006B794C" w:rsidRPr="00372F3A">
        <w:rPr>
          <w:sz w:val="20"/>
          <w:szCs w:val="20"/>
        </w:rPr>
        <w:t>s</w:t>
      </w:r>
      <w:r w:rsidRPr="00372F3A">
        <w:rPr>
          <w:sz w:val="20"/>
          <w:szCs w:val="20"/>
        </w:rPr>
        <w:t xml:space="preserve"> Coordenador</w:t>
      </w:r>
      <w:r w:rsidR="006B794C" w:rsidRPr="00372F3A">
        <w:rPr>
          <w:sz w:val="20"/>
          <w:szCs w:val="20"/>
        </w:rPr>
        <w:t>es</w:t>
      </w:r>
      <w:r w:rsidRPr="00372F3A">
        <w:rPr>
          <w:sz w:val="20"/>
          <w:szCs w:val="20"/>
        </w:rPr>
        <w:t xml:space="preserve"> </w:t>
      </w:r>
      <w:r w:rsidR="006B794C" w:rsidRPr="00372F3A">
        <w:rPr>
          <w:sz w:val="20"/>
          <w:szCs w:val="20"/>
        </w:rPr>
        <w:t xml:space="preserve">realizarão </w:t>
      </w:r>
      <w:r w:rsidRPr="00372F3A">
        <w:rPr>
          <w:sz w:val="20"/>
          <w:szCs w:val="20"/>
        </w:rPr>
        <w:t>a alocação das Cotas objeto dos Documentos de Aceitação e Aquisição, em observância à Ordem de Prioridade</w:t>
      </w:r>
      <w:r w:rsidR="00086E26" w:rsidRPr="00372F3A">
        <w:rPr>
          <w:sz w:val="20"/>
          <w:szCs w:val="20"/>
        </w:rPr>
        <w:t>;</w:t>
      </w:r>
      <w:bookmarkEnd w:id="71"/>
    </w:p>
    <w:p w14:paraId="207E4316" w14:textId="77777777" w:rsidR="0035614B" w:rsidRPr="00372F3A" w:rsidRDefault="0035614B" w:rsidP="00677F5C">
      <w:pPr>
        <w:pStyle w:val="PargrafodaLista"/>
        <w:spacing w:after="0" w:line="276" w:lineRule="auto"/>
        <w:ind w:left="0"/>
        <w:contextualSpacing w:val="0"/>
        <w:rPr>
          <w:sz w:val="20"/>
          <w:szCs w:val="20"/>
        </w:rPr>
      </w:pPr>
    </w:p>
    <w:p w14:paraId="7B924837" w14:textId="23D55FB5" w:rsidR="00F65A04" w:rsidRPr="00372F3A" w:rsidRDefault="00570478" w:rsidP="00677F5C">
      <w:pPr>
        <w:pStyle w:val="PargrafodaLista"/>
        <w:numPr>
          <w:ilvl w:val="0"/>
          <w:numId w:val="5"/>
        </w:numPr>
        <w:tabs>
          <w:tab w:val="clear" w:pos="1418"/>
        </w:tabs>
        <w:spacing w:after="0" w:line="276" w:lineRule="auto"/>
        <w:ind w:left="0" w:firstLine="0"/>
        <w:contextualSpacing w:val="0"/>
        <w:rPr>
          <w:sz w:val="20"/>
          <w:szCs w:val="20"/>
        </w:rPr>
      </w:pPr>
      <w:r w:rsidRPr="00372F3A">
        <w:rPr>
          <w:sz w:val="20"/>
          <w:szCs w:val="20"/>
        </w:rPr>
        <w:t>a quantidade de Cotas adquiridas e o respectivo valor a ser integralizado dos Investidores Não Institucionais serão informados a cada Investidor Não Institucional até o Dia Útil imediatamente anterior à respectiva Data de Liquidação pela Instituição Participante da Oferta que houver recebido o referido Documento de Aceitação e Aquisição, por meio de mensagem enviada ao endereço eletrônico indicado nos Documentos de Aceitação e Aquisição, ou, na sua ausência, por telefone ou correspondência, devendo o pagamento ser feito de acordo com o item “(vi)” abaixo, limitado ao valor dos Documentos de Aceitação e Aquisição</w:t>
      </w:r>
      <w:r w:rsidR="00086E26" w:rsidRPr="00372F3A">
        <w:rPr>
          <w:sz w:val="20"/>
          <w:szCs w:val="20"/>
        </w:rPr>
        <w:t>;</w:t>
      </w:r>
    </w:p>
    <w:p w14:paraId="3F61032A" w14:textId="77777777" w:rsidR="00F65A04" w:rsidRPr="00372F3A" w:rsidRDefault="00F65A04" w:rsidP="00677F5C">
      <w:pPr>
        <w:pStyle w:val="PargrafodaLista"/>
        <w:spacing w:after="0" w:line="276" w:lineRule="auto"/>
        <w:ind w:left="0"/>
        <w:contextualSpacing w:val="0"/>
        <w:rPr>
          <w:sz w:val="20"/>
          <w:szCs w:val="20"/>
        </w:rPr>
      </w:pPr>
    </w:p>
    <w:p w14:paraId="4092F9B8" w14:textId="04E63B80" w:rsidR="00086E26" w:rsidRPr="00372F3A" w:rsidRDefault="00570478" w:rsidP="00677F5C">
      <w:pPr>
        <w:pStyle w:val="PargrafodaLista"/>
        <w:numPr>
          <w:ilvl w:val="0"/>
          <w:numId w:val="5"/>
        </w:numPr>
        <w:tabs>
          <w:tab w:val="clear" w:pos="1418"/>
        </w:tabs>
        <w:spacing w:after="0" w:line="276" w:lineRule="auto"/>
        <w:ind w:left="0" w:firstLine="0"/>
        <w:contextualSpacing w:val="0"/>
        <w:rPr>
          <w:sz w:val="20"/>
          <w:szCs w:val="20"/>
        </w:rPr>
      </w:pPr>
      <w:proofErr w:type="gramStart"/>
      <w:r w:rsidRPr="00372F3A">
        <w:rPr>
          <w:sz w:val="20"/>
          <w:szCs w:val="20"/>
        </w:rPr>
        <w:t>os</w:t>
      </w:r>
      <w:proofErr w:type="gramEnd"/>
      <w:r w:rsidRPr="00372F3A">
        <w:rPr>
          <w:sz w:val="20"/>
          <w:szCs w:val="20"/>
        </w:rPr>
        <w:t xml:space="preserve"> Investidores Não Institucionais deverão efetuar o pagamento, à vista e em moeda corrente nacional, do valor indicado no inciso “(v)” acima junto à Instituição Participante da Oferta junto à qual tenha realizado seu respectivo Documento de Aceitação e Aquisição, em recursos imediatamente disponíveis, até às 16:00 (dezesseis) horas da respectiva Data de Liquidação. Não havendo pagamento pontual, os Documentos de Aceitação e Aquisição serão automaticamente cancelados</w:t>
      </w:r>
      <w:r w:rsidR="00086E26" w:rsidRPr="00372F3A">
        <w:rPr>
          <w:sz w:val="20"/>
          <w:szCs w:val="20"/>
        </w:rPr>
        <w:t>;</w:t>
      </w:r>
      <w:r w:rsidR="00285152" w:rsidRPr="00372F3A">
        <w:rPr>
          <w:sz w:val="20"/>
          <w:szCs w:val="20"/>
        </w:rPr>
        <w:t xml:space="preserve"> e </w:t>
      </w:r>
    </w:p>
    <w:p w14:paraId="04EF791C" w14:textId="77777777" w:rsidR="00285152" w:rsidRPr="00372F3A" w:rsidRDefault="00285152" w:rsidP="00677F5C">
      <w:pPr>
        <w:pStyle w:val="PargrafodaLista"/>
        <w:spacing w:after="0" w:line="276" w:lineRule="auto"/>
        <w:ind w:left="0"/>
        <w:contextualSpacing w:val="0"/>
        <w:rPr>
          <w:sz w:val="20"/>
          <w:szCs w:val="20"/>
        </w:rPr>
      </w:pPr>
    </w:p>
    <w:p w14:paraId="6F0DF150" w14:textId="2B53F809" w:rsidR="00285152" w:rsidRPr="00372F3A" w:rsidRDefault="00570478" w:rsidP="00677F5C">
      <w:pPr>
        <w:pStyle w:val="PargrafodaLista"/>
        <w:numPr>
          <w:ilvl w:val="0"/>
          <w:numId w:val="5"/>
        </w:numPr>
        <w:tabs>
          <w:tab w:val="clear" w:pos="1418"/>
        </w:tabs>
        <w:spacing w:after="0" w:line="276" w:lineRule="auto"/>
        <w:ind w:left="0" w:firstLine="0"/>
        <w:contextualSpacing w:val="0"/>
        <w:rPr>
          <w:sz w:val="20"/>
          <w:szCs w:val="20"/>
        </w:rPr>
      </w:pPr>
      <w:r w:rsidRPr="00372F3A">
        <w:rPr>
          <w:sz w:val="20"/>
          <w:szCs w:val="20"/>
        </w:rPr>
        <w:t xml:space="preserve">até as 16:00 (dezesseis) horas da respectiva Data de Liquidação, a B3, em nome de cada Instituição Participante da Oferta junto à qual os Documentos de Aceitação e Aquisição tenham sido realizados, entregará a cada Investidor Não Institucional </w:t>
      </w:r>
      <w:r w:rsidRPr="00372F3A">
        <w:rPr>
          <w:b/>
          <w:bCs/>
          <w:sz w:val="20"/>
          <w:szCs w:val="20"/>
        </w:rPr>
        <w:t>(a)</w:t>
      </w:r>
      <w:r w:rsidRPr="00372F3A">
        <w:rPr>
          <w:sz w:val="20"/>
          <w:szCs w:val="20"/>
        </w:rPr>
        <w:t xml:space="preserve"> que tenha subscrito Novas Cotas no âmbito da Oferta Primária o recibo de Cotas correspondente à relação entre o valor do investimento pretendido constante dos Documentos de Aceitação e Aquisição, e o Preço da Cota, ressalvadas as possibilidades de desistência e cancelamento previstas </w:t>
      </w:r>
      <w:r w:rsidRPr="00372F3A">
        <w:rPr>
          <w:bCs/>
          <w:iCs/>
          <w:sz w:val="20"/>
          <w:szCs w:val="20"/>
        </w:rPr>
        <w:t>no</w:t>
      </w:r>
      <w:r w:rsidRPr="00372F3A">
        <w:rPr>
          <w:sz w:val="20"/>
          <w:szCs w:val="20"/>
        </w:rPr>
        <w:t xml:space="preserve"> Contrato de Distribuição; e </w:t>
      </w:r>
      <w:r w:rsidRPr="00372F3A">
        <w:rPr>
          <w:b/>
          <w:bCs/>
          <w:sz w:val="20"/>
          <w:szCs w:val="20"/>
        </w:rPr>
        <w:t>(b)</w:t>
      </w:r>
      <w:r w:rsidRPr="00372F3A">
        <w:rPr>
          <w:sz w:val="20"/>
          <w:szCs w:val="20"/>
        </w:rPr>
        <w:t xml:space="preserve"> as Cotas Ofertadas correspondentes ao valor indicado nos Documentos de Aceitação e Aquisição, ressalvadas as possibilidades de desistência e cancelamento previstas </w:t>
      </w:r>
      <w:r w:rsidRPr="00372F3A">
        <w:rPr>
          <w:bCs/>
          <w:iCs/>
          <w:sz w:val="20"/>
          <w:szCs w:val="20"/>
        </w:rPr>
        <w:t>no Contrato de Distribuição</w:t>
      </w:r>
      <w:r w:rsidR="00285152" w:rsidRPr="00372F3A">
        <w:rPr>
          <w:sz w:val="20"/>
          <w:szCs w:val="20"/>
        </w:rPr>
        <w:t>.</w:t>
      </w:r>
    </w:p>
    <w:p w14:paraId="6CB17B31" w14:textId="105C6970" w:rsidR="0035614B" w:rsidRPr="00372F3A" w:rsidRDefault="0035614B" w:rsidP="00677F5C">
      <w:pPr>
        <w:pStyle w:val="PargrafodaLista"/>
        <w:spacing w:after="0" w:line="276" w:lineRule="auto"/>
        <w:ind w:left="0"/>
        <w:contextualSpacing w:val="0"/>
        <w:rPr>
          <w:sz w:val="20"/>
          <w:szCs w:val="20"/>
        </w:rPr>
      </w:pPr>
    </w:p>
    <w:p w14:paraId="4445AA74" w14:textId="0DBAF781" w:rsidR="00755A35" w:rsidRPr="00372F3A" w:rsidRDefault="00570478" w:rsidP="00677F5C">
      <w:pPr>
        <w:pStyle w:val="PargrafodaLista"/>
        <w:keepLines/>
        <w:numPr>
          <w:ilvl w:val="0"/>
          <w:numId w:val="19"/>
        </w:numPr>
        <w:tabs>
          <w:tab w:val="clear" w:pos="709"/>
          <w:tab w:val="num" w:pos="0"/>
        </w:tabs>
        <w:spacing w:after="0" w:line="276" w:lineRule="auto"/>
        <w:ind w:left="0" w:firstLine="0"/>
        <w:contextualSpacing w:val="0"/>
        <w:rPr>
          <w:sz w:val="20"/>
          <w:szCs w:val="20"/>
        </w:rPr>
      </w:pPr>
      <w:bookmarkStart w:id="72" w:name="_Hlk135395501"/>
      <w:bookmarkStart w:id="73" w:name="_Hlk132393172"/>
      <w:r w:rsidRPr="00372F3A">
        <w:rPr>
          <w:sz w:val="20"/>
          <w:szCs w:val="20"/>
        </w:rPr>
        <w:t xml:space="preserve">Caso, no âmbito da Oferta Não Institucional, o total de Cotas objeto dos Documentos de Aceitação e Aquisição </w:t>
      </w:r>
      <w:r w:rsidRPr="00372F3A">
        <w:rPr>
          <w:spacing w:val="-4"/>
          <w:sz w:val="20"/>
          <w:szCs w:val="20"/>
        </w:rPr>
        <w:t>apresentados</w:t>
      </w:r>
      <w:r w:rsidRPr="00372F3A">
        <w:rPr>
          <w:sz w:val="20"/>
          <w:szCs w:val="20"/>
        </w:rPr>
        <w:t xml:space="preserve"> pelos Investidores Não Institucionais durante o Período de Coleta de Intenções de Investimento, inclusive aqueles que sejam considerados Pessoas Vinculadas, seja igual ou inferior a 20% (vinte por cento) do montante final da Oferta, todos os Documentos de Aceitação e Aquisição dos Investidores Não Institucionais serão integralmente atendidos, de modo que as Cotas remanescentes, se houver, poderão ser destinadas à Oferta Institucional. No entanto, caso, no âmbito da Oferta Não Institucional, o total de Cotas objeto dos Documentos de Aceitação e Aquisição </w:t>
      </w:r>
      <w:r w:rsidRPr="00372F3A">
        <w:rPr>
          <w:spacing w:val="-4"/>
          <w:sz w:val="20"/>
          <w:szCs w:val="20"/>
        </w:rPr>
        <w:t>apresentados</w:t>
      </w:r>
      <w:r w:rsidRPr="00372F3A">
        <w:rPr>
          <w:sz w:val="20"/>
          <w:szCs w:val="20"/>
        </w:rPr>
        <w:t xml:space="preserve"> pelos Investidores Não Institucionais durante o Período de Coleta de Intenções de Investimento, inclusive aqueles que sejam considerados Pessoas Vinculadas, seja superior ao montante total das Cotas destinado à Oferta Não Institucional (o qual será de, inicialmente, 20% (vinte por cento) do montante final da Oferta</w:t>
      </w:r>
      <w:r w:rsidRPr="00372F3A">
        <w:rPr>
          <w:bCs/>
          <w:iCs/>
          <w:sz w:val="20"/>
          <w:szCs w:val="20"/>
        </w:rPr>
        <w:t>), observado ainda o previsto na Cláusula 4.9.4 do Contrato de Distribuição, serão observados os seguintes procedimentos (“</w:t>
      </w:r>
      <w:r w:rsidRPr="00372F3A">
        <w:rPr>
          <w:bCs/>
          <w:iCs/>
          <w:sz w:val="20"/>
          <w:szCs w:val="20"/>
          <w:u w:val="single"/>
        </w:rPr>
        <w:t>Critérios de Colocação da Oferta Não Institucional</w:t>
      </w:r>
      <w:r w:rsidRPr="00372F3A">
        <w:rPr>
          <w:bCs/>
          <w:iCs/>
          <w:sz w:val="20"/>
          <w:szCs w:val="20"/>
        </w:rPr>
        <w:t>”)</w:t>
      </w:r>
      <w:bookmarkEnd w:id="72"/>
      <w:bookmarkEnd w:id="73"/>
      <w:r w:rsidR="00755A35" w:rsidRPr="00372F3A">
        <w:rPr>
          <w:sz w:val="20"/>
          <w:szCs w:val="20"/>
        </w:rPr>
        <w:t>:</w:t>
      </w:r>
    </w:p>
    <w:p w14:paraId="676EB4EE" w14:textId="1D20018E" w:rsidR="00755A35" w:rsidRPr="00372F3A" w:rsidRDefault="00755A35" w:rsidP="00677F5C">
      <w:pPr>
        <w:pStyle w:val="PargrafodaLista"/>
        <w:keepLines/>
        <w:spacing w:after="0" w:line="276" w:lineRule="auto"/>
        <w:ind w:left="0"/>
        <w:contextualSpacing w:val="0"/>
        <w:rPr>
          <w:sz w:val="20"/>
          <w:szCs w:val="20"/>
        </w:rPr>
      </w:pPr>
    </w:p>
    <w:p w14:paraId="109036EB" w14:textId="1A6D39A0" w:rsidR="00755A35" w:rsidRPr="00372F3A" w:rsidRDefault="00570478" w:rsidP="00677F5C">
      <w:pPr>
        <w:pStyle w:val="Body"/>
        <w:widowControl w:val="0"/>
        <w:numPr>
          <w:ilvl w:val="0"/>
          <w:numId w:val="32"/>
        </w:numPr>
        <w:autoSpaceDE w:val="0"/>
        <w:autoSpaceDN w:val="0"/>
        <w:adjustRightInd w:val="0"/>
        <w:spacing w:after="0" w:line="276" w:lineRule="auto"/>
        <w:ind w:left="0" w:firstLine="0"/>
        <w:rPr>
          <w:rFonts w:ascii="Times New Roman" w:hAnsi="Times New Roman"/>
          <w:szCs w:val="20"/>
          <w:lang w:val="pt-BR"/>
        </w:rPr>
      </w:pPr>
      <w:bookmarkStart w:id="74" w:name="_Hlk131088767"/>
      <w:bookmarkStart w:id="75" w:name="_Hlk135395517"/>
      <w:proofErr w:type="gramStart"/>
      <w:r w:rsidRPr="00372F3A">
        <w:rPr>
          <w:rFonts w:ascii="Times New Roman" w:hAnsi="Times New Roman"/>
          <w:szCs w:val="20"/>
          <w:lang w:val="pt-BR"/>
        </w:rPr>
        <w:t>a</w:t>
      </w:r>
      <w:proofErr w:type="gramEnd"/>
      <w:r w:rsidRPr="00372F3A">
        <w:rPr>
          <w:rFonts w:ascii="Times New Roman" w:hAnsi="Times New Roman"/>
          <w:szCs w:val="20"/>
          <w:lang w:val="pt-BR"/>
        </w:rPr>
        <w:t xml:space="preserve"> alocação das Cotas no âmbito da Oferta Não Institucional será feita de acordo com a ordem cronológica de chegada à B3 dos Documentos de Aceitação e Aquisição enviados pelas Instituições Participantes da Oferta</w:t>
      </w:r>
      <w:bookmarkEnd w:id="74"/>
      <w:bookmarkEnd w:id="75"/>
      <w:r w:rsidR="00755A35" w:rsidRPr="00372F3A">
        <w:rPr>
          <w:rFonts w:ascii="Times New Roman" w:hAnsi="Times New Roman"/>
          <w:szCs w:val="20"/>
          <w:lang w:val="pt-BR"/>
        </w:rPr>
        <w:t>;</w:t>
      </w:r>
    </w:p>
    <w:p w14:paraId="0797967D" w14:textId="77777777" w:rsidR="00755A35" w:rsidRPr="00372F3A" w:rsidRDefault="00755A35" w:rsidP="00677F5C">
      <w:pPr>
        <w:pStyle w:val="Body"/>
        <w:widowControl w:val="0"/>
        <w:spacing w:after="0" w:line="276" w:lineRule="auto"/>
        <w:rPr>
          <w:rFonts w:ascii="Times New Roman" w:hAnsi="Times New Roman"/>
          <w:szCs w:val="20"/>
          <w:lang w:val="pt-BR"/>
        </w:rPr>
      </w:pPr>
    </w:p>
    <w:p w14:paraId="5083002F" w14:textId="3D0F8179" w:rsidR="00CD0EC3" w:rsidRPr="00372F3A" w:rsidRDefault="00570478" w:rsidP="00677F5C">
      <w:pPr>
        <w:pStyle w:val="Body"/>
        <w:widowControl w:val="0"/>
        <w:numPr>
          <w:ilvl w:val="0"/>
          <w:numId w:val="32"/>
        </w:numPr>
        <w:autoSpaceDE w:val="0"/>
        <w:autoSpaceDN w:val="0"/>
        <w:adjustRightInd w:val="0"/>
        <w:spacing w:after="0" w:line="276" w:lineRule="auto"/>
        <w:ind w:left="0" w:firstLine="0"/>
        <w:rPr>
          <w:rFonts w:ascii="Times New Roman" w:hAnsi="Times New Roman"/>
          <w:szCs w:val="20"/>
          <w:lang w:val="pt-BR"/>
        </w:rPr>
      </w:pPr>
      <w:bookmarkStart w:id="76" w:name="_Hlk143030767"/>
      <w:bookmarkStart w:id="77" w:name="_Hlk131088801"/>
      <w:bookmarkStart w:id="78" w:name="_Hlk135395533"/>
      <w:r w:rsidRPr="00372F3A">
        <w:rPr>
          <w:rFonts w:ascii="Times New Roman" w:hAnsi="Times New Roman"/>
          <w:szCs w:val="20"/>
          <w:lang w:val="pt-BR"/>
        </w:rPr>
        <w:t>a ordem cronológica de chegada dos Documentos de Aceitação e Aquisição será verificada no momento em que referidas ordens forem processadas com sucesso pelo sistema DDA para liquidação da Oferta, sendo que a B3 não considerará para este fim qualquer evento de manifestação de investimento anterior por parte do Investidor Não Institucional, tampouco o momento em que o potencial investidor efetuar sua ordem de investimento por meio do Documento de Aceitação e Aquisição junto às Instituições Participantes da Oferta;</w:t>
      </w:r>
      <w:bookmarkEnd w:id="76"/>
      <w:bookmarkEnd w:id="77"/>
      <w:bookmarkEnd w:id="78"/>
    </w:p>
    <w:p w14:paraId="342CEAE4" w14:textId="77777777" w:rsidR="00570478" w:rsidRPr="00372F3A" w:rsidRDefault="00570478" w:rsidP="00677F5C">
      <w:pPr>
        <w:pStyle w:val="Body"/>
        <w:widowControl w:val="0"/>
        <w:autoSpaceDE w:val="0"/>
        <w:autoSpaceDN w:val="0"/>
        <w:adjustRightInd w:val="0"/>
        <w:spacing w:after="0" w:line="276" w:lineRule="auto"/>
        <w:rPr>
          <w:rFonts w:ascii="Times New Roman" w:hAnsi="Times New Roman"/>
          <w:szCs w:val="20"/>
          <w:lang w:val="pt-BR"/>
        </w:rPr>
      </w:pPr>
    </w:p>
    <w:p w14:paraId="6C981337" w14:textId="7A8435CF" w:rsidR="00570478" w:rsidRPr="00372F3A" w:rsidRDefault="00570478" w:rsidP="00677F5C">
      <w:pPr>
        <w:pStyle w:val="Body"/>
        <w:widowControl w:val="0"/>
        <w:numPr>
          <w:ilvl w:val="0"/>
          <w:numId w:val="32"/>
        </w:numPr>
        <w:autoSpaceDE w:val="0"/>
        <w:autoSpaceDN w:val="0"/>
        <w:adjustRightInd w:val="0"/>
        <w:spacing w:after="0" w:line="276" w:lineRule="auto"/>
        <w:ind w:left="0" w:firstLine="0"/>
        <w:rPr>
          <w:rFonts w:ascii="Times New Roman" w:hAnsi="Times New Roman"/>
          <w:szCs w:val="20"/>
          <w:lang w:val="pt-BR"/>
        </w:rPr>
      </w:pPr>
      <w:proofErr w:type="gramStart"/>
      <w:r w:rsidRPr="00372F3A">
        <w:rPr>
          <w:rFonts w:ascii="Times New Roman" w:hAnsi="Times New Roman"/>
          <w:szCs w:val="20"/>
          <w:lang w:val="pt-BR"/>
        </w:rPr>
        <w:t>em</w:t>
      </w:r>
      <w:proofErr w:type="gramEnd"/>
      <w:r w:rsidRPr="00372F3A">
        <w:rPr>
          <w:rFonts w:ascii="Times New Roman" w:hAnsi="Times New Roman"/>
          <w:szCs w:val="20"/>
          <w:lang w:val="pt-BR"/>
        </w:rPr>
        <w:t xml:space="preserve"> caso de Documento de Aceitação e Aquisição enviado pelas Instituições Participantes da Oferta </w:t>
      </w:r>
      <w:r w:rsidRPr="00372F3A">
        <w:rPr>
          <w:rFonts w:ascii="Times New Roman" w:hAnsi="Times New Roman"/>
          <w:szCs w:val="20"/>
          <w:lang w:val="pt-BR"/>
        </w:rPr>
        <w:lastRenderedPageBreak/>
        <w:t>via sistema DDA da B3, por meio de arquivo eletrônico, todas as ordens contidas em um mesmo arquivo serão consideradas com o mesmo horário de chegada. No entanto, o processamento da alocação será realizado linha a linha, de cima para baixo, sendo certo que esta forma de atendimento não garante que as ordens encaminhadas no mesmo arquivo eletrônico sejam integralmente atendidas;</w:t>
      </w:r>
    </w:p>
    <w:p w14:paraId="5911C2D2" w14:textId="77777777" w:rsidR="00570478" w:rsidRPr="00372F3A" w:rsidRDefault="00570478" w:rsidP="00677F5C">
      <w:pPr>
        <w:pStyle w:val="PargrafodaLista"/>
        <w:spacing w:after="0" w:line="276" w:lineRule="auto"/>
        <w:contextualSpacing w:val="0"/>
        <w:rPr>
          <w:sz w:val="20"/>
          <w:szCs w:val="20"/>
        </w:rPr>
      </w:pPr>
    </w:p>
    <w:p w14:paraId="3D113B03" w14:textId="5E651865" w:rsidR="00570478" w:rsidRPr="00372F3A" w:rsidRDefault="00570478" w:rsidP="00677F5C">
      <w:pPr>
        <w:pStyle w:val="Body"/>
        <w:widowControl w:val="0"/>
        <w:numPr>
          <w:ilvl w:val="0"/>
          <w:numId w:val="32"/>
        </w:numPr>
        <w:autoSpaceDE w:val="0"/>
        <w:autoSpaceDN w:val="0"/>
        <w:adjustRightInd w:val="0"/>
        <w:spacing w:after="0" w:line="276" w:lineRule="auto"/>
        <w:ind w:left="0" w:firstLine="0"/>
        <w:rPr>
          <w:rFonts w:ascii="Times New Roman" w:hAnsi="Times New Roman"/>
          <w:szCs w:val="20"/>
          <w:lang w:val="pt-BR"/>
        </w:rPr>
      </w:pPr>
      <w:proofErr w:type="gramStart"/>
      <w:r w:rsidRPr="00372F3A">
        <w:rPr>
          <w:rFonts w:ascii="Times New Roman" w:hAnsi="Times New Roman"/>
          <w:szCs w:val="20"/>
          <w:lang w:val="pt-BR"/>
        </w:rPr>
        <w:t>o</w:t>
      </w:r>
      <w:proofErr w:type="gramEnd"/>
      <w:r w:rsidRPr="00372F3A">
        <w:rPr>
          <w:rFonts w:ascii="Times New Roman" w:hAnsi="Times New Roman"/>
          <w:szCs w:val="20"/>
          <w:lang w:val="pt-BR"/>
        </w:rPr>
        <w:t xml:space="preserve"> processo de alocação por ordem cronológica de chegada poderá acarretar </w:t>
      </w:r>
      <w:r w:rsidRPr="00372F3A">
        <w:rPr>
          <w:rFonts w:ascii="Times New Roman" w:hAnsi="Times New Roman"/>
          <w:b/>
          <w:szCs w:val="20"/>
          <w:lang w:val="pt-BR"/>
        </w:rPr>
        <w:t>(a)</w:t>
      </w:r>
      <w:r w:rsidRPr="00372F3A">
        <w:rPr>
          <w:rFonts w:ascii="Times New Roman" w:hAnsi="Times New Roman"/>
          <w:szCs w:val="20"/>
          <w:lang w:val="pt-BR"/>
        </w:rPr>
        <w:t xml:space="preserve"> em alocação parcial do Documento de Aceitação e Aquisição, hipótese em que a ordem de investimento do último Investidor Não Institucional poderá ser atendida parcialmente e, portanto, poderá ser em montante inferior ao Investimento Mínimo por Investidor, ou </w:t>
      </w:r>
      <w:r w:rsidRPr="00372F3A">
        <w:rPr>
          <w:rFonts w:ascii="Times New Roman" w:hAnsi="Times New Roman"/>
          <w:b/>
          <w:szCs w:val="20"/>
          <w:lang w:val="pt-BR"/>
        </w:rPr>
        <w:t>(b)</w:t>
      </w:r>
      <w:r w:rsidRPr="00372F3A">
        <w:rPr>
          <w:rFonts w:ascii="Times New Roman" w:hAnsi="Times New Roman"/>
          <w:szCs w:val="20"/>
          <w:lang w:val="pt-BR"/>
        </w:rPr>
        <w:t xml:space="preserve"> em nenhuma alocação, conforme a ordem em que for recebida e processada pela B3, conforme o caso.</w:t>
      </w:r>
    </w:p>
    <w:p w14:paraId="191E1ACE" w14:textId="77777777" w:rsidR="00570478" w:rsidRPr="00372F3A" w:rsidRDefault="00570478" w:rsidP="00677F5C">
      <w:pPr>
        <w:pStyle w:val="PargrafodaLista"/>
        <w:keepLines/>
        <w:spacing w:after="0" w:line="276" w:lineRule="auto"/>
        <w:ind w:left="0"/>
        <w:rPr>
          <w:sz w:val="20"/>
          <w:szCs w:val="20"/>
        </w:rPr>
      </w:pPr>
    </w:p>
    <w:p w14:paraId="3E734D2B" w14:textId="37932D7E" w:rsidR="00570478" w:rsidRPr="00372F3A" w:rsidRDefault="00570478" w:rsidP="00677F5C">
      <w:pPr>
        <w:pStyle w:val="PargrafodaLista"/>
        <w:keepLines/>
        <w:numPr>
          <w:ilvl w:val="0"/>
          <w:numId w:val="19"/>
        </w:numPr>
        <w:tabs>
          <w:tab w:val="clear" w:pos="709"/>
          <w:tab w:val="num" w:pos="0"/>
        </w:tabs>
        <w:spacing w:after="0" w:line="276" w:lineRule="auto"/>
        <w:ind w:left="0" w:firstLine="0"/>
        <w:contextualSpacing w:val="0"/>
        <w:rPr>
          <w:sz w:val="20"/>
          <w:szCs w:val="20"/>
        </w:rPr>
      </w:pPr>
      <w:bookmarkStart w:id="79" w:name="_Hlk139903699"/>
      <w:r w:rsidRPr="00372F3A">
        <w:rPr>
          <w:sz w:val="20"/>
          <w:szCs w:val="20"/>
        </w:rPr>
        <w:t>No caso de um potencial Investidor Não Institucional efetuar mais de um Documento de Aceitação e Aquisição, cada Documento de Aceitação e Aquisição será considerado independente do outro, sendo considerado o primeiro efetuado aquele que primeiramente for processado com sucesso pelo sistema DDA da B3. Os Documentos de Aceitação e Aquisição que forem cancelados por qualquer motivo serão desconsiderados na alocação acima descrita</w:t>
      </w:r>
      <w:bookmarkEnd w:id="79"/>
      <w:r w:rsidRPr="00372F3A">
        <w:rPr>
          <w:bCs/>
          <w:iCs/>
          <w:sz w:val="20"/>
          <w:szCs w:val="20"/>
        </w:rPr>
        <w:t>.</w:t>
      </w:r>
    </w:p>
    <w:p w14:paraId="56E98764" w14:textId="77777777" w:rsidR="00CD0EC3" w:rsidRPr="00372F3A" w:rsidRDefault="00CD0EC3" w:rsidP="00677F5C">
      <w:pPr>
        <w:pStyle w:val="Body"/>
        <w:widowControl w:val="0"/>
        <w:autoSpaceDE w:val="0"/>
        <w:autoSpaceDN w:val="0"/>
        <w:adjustRightInd w:val="0"/>
        <w:spacing w:after="0" w:line="276" w:lineRule="auto"/>
        <w:rPr>
          <w:rFonts w:ascii="Times New Roman" w:hAnsi="Times New Roman"/>
          <w:szCs w:val="20"/>
          <w:lang w:val="pt-BR"/>
        </w:rPr>
      </w:pPr>
    </w:p>
    <w:p w14:paraId="37C98BDE" w14:textId="208330A6" w:rsidR="00570478" w:rsidRPr="00372F3A" w:rsidRDefault="00570478" w:rsidP="00677F5C">
      <w:pPr>
        <w:pStyle w:val="PargrafodaLista"/>
        <w:keepLines/>
        <w:numPr>
          <w:ilvl w:val="0"/>
          <w:numId w:val="19"/>
        </w:numPr>
        <w:tabs>
          <w:tab w:val="clear" w:pos="709"/>
          <w:tab w:val="num" w:pos="0"/>
        </w:tabs>
        <w:spacing w:after="0" w:line="276" w:lineRule="auto"/>
        <w:ind w:left="0" w:firstLine="0"/>
        <w:contextualSpacing w:val="0"/>
        <w:rPr>
          <w:sz w:val="20"/>
          <w:szCs w:val="20"/>
        </w:rPr>
      </w:pPr>
      <w:bookmarkStart w:id="80" w:name="_Hlk143030806"/>
      <w:r w:rsidRPr="00372F3A">
        <w:rPr>
          <w:sz w:val="20"/>
          <w:szCs w:val="20"/>
        </w:rPr>
        <w:t>O</w:t>
      </w:r>
      <w:r w:rsidR="006B794C" w:rsidRPr="00372F3A">
        <w:rPr>
          <w:sz w:val="20"/>
          <w:szCs w:val="20"/>
        </w:rPr>
        <w:t>s</w:t>
      </w:r>
      <w:r w:rsidRPr="00372F3A">
        <w:rPr>
          <w:sz w:val="20"/>
          <w:szCs w:val="20"/>
        </w:rPr>
        <w:t xml:space="preserve"> Coordenador</w:t>
      </w:r>
      <w:r w:rsidR="006B794C" w:rsidRPr="00372F3A">
        <w:rPr>
          <w:sz w:val="20"/>
          <w:szCs w:val="20"/>
        </w:rPr>
        <w:t>es</w:t>
      </w:r>
      <w:r w:rsidRPr="00372F3A">
        <w:rPr>
          <w:sz w:val="20"/>
          <w:szCs w:val="20"/>
        </w:rPr>
        <w:t xml:space="preserve">, em comum acordo com a Administradora e a Gestora, </w:t>
      </w:r>
      <w:r w:rsidR="006B794C" w:rsidRPr="00372F3A">
        <w:rPr>
          <w:sz w:val="20"/>
          <w:szCs w:val="20"/>
        </w:rPr>
        <w:t xml:space="preserve">poderão </w:t>
      </w:r>
      <w:r w:rsidRPr="00372F3A">
        <w:rPr>
          <w:b/>
          <w:bCs/>
          <w:sz w:val="20"/>
          <w:szCs w:val="20"/>
        </w:rPr>
        <w:t>(i)</w:t>
      </w:r>
      <w:r w:rsidRPr="00372F3A">
        <w:rPr>
          <w:sz w:val="20"/>
          <w:szCs w:val="20"/>
        </w:rPr>
        <w:t xml:space="preserve"> manter a quantidade de Cotas inicialmente destinada à Oferta Não Institucional, qual seja, 20% (vinte por cento) do montante final da Oferta (sem considerar as Novas Cotas do Lote Adicional emitidas no âmbito da Oferta Primária) ou </w:t>
      </w:r>
      <w:r w:rsidRPr="00372F3A">
        <w:rPr>
          <w:b/>
          <w:bCs/>
          <w:sz w:val="20"/>
          <w:szCs w:val="20"/>
        </w:rPr>
        <w:t>(</w:t>
      </w:r>
      <w:proofErr w:type="spellStart"/>
      <w:r w:rsidRPr="00372F3A">
        <w:rPr>
          <w:b/>
          <w:bCs/>
          <w:sz w:val="20"/>
          <w:szCs w:val="20"/>
        </w:rPr>
        <w:t>ii</w:t>
      </w:r>
      <w:proofErr w:type="spellEnd"/>
      <w:r w:rsidRPr="00372F3A">
        <w:rPr>
          <w:b/>
          <w:bCs/>
          <w:sz w:val="20"/>
          <w:szCs w:val="20"/>
        </w:rPr>
        <w:t>)</w:t>
      </w:r>
      <w:r w:rsidRPr="00372F3A">
        <w:rPr>
          <w:sz w:val="20"/>
          <w:szCs w:val="20"/>
        </w:rPr>
        <w:t xml:space="preserve"> aumentar tal quantidade a um patamar compatível com os objetivos da Oferta, de forma a atender, total ou parcialmente, aos referidos Documentos de Aceitação e Aquisição, podendo considerar, inclusive, eventuais Novas Cotas do Lote Adicional que vierem a ser emitidas no âmbito da Oferta Primária, ou, ainda, </w:t>
      </w:r>
      <w:r w:rsidRPr="00372F3A">
        <w:rPr>
          <w:b/>
          <w:bCs/>
          <w:sz w:val="20"/>
          <w:szCs w:val="20"/>
        </w:rPr>
        <w:t>(</w:t>
      </w:r>
      <w:proofErr w:type="spellStart"/>
      <w:r w:rsidRPr="00372F3A">
        <w:rPr>
          <w:b/>
          <w:bCs/>
          <w:sz w:val="20"/>
          <w:szCs w:val="20"/>
        </w:rPr>
        <w:t>iii</w:t>
      </w:r>
      <w:proofErr w:type="spellEnd"/>
      <w:r w:rsidRPr="00372F3A">
        <w:rPr>
          <w:b/>
          <w:bCs/>
          <w:sz w:val="20"/>
          <w:szCs w:val="20"/>
        </w:rPr>
        <w:t xml:space="preserve">) </w:t>
      </w:r>
      <w:r w:rsidRPr="00372F3A">
        <w:rPr>
          <w:sz w:val="20"/>
          <w:szCs w:val="20"/>
        </w:rPr>
        <w:t>diminuir tal quantidade, caso o total de Novas Cotas subscritas ou Cotas Ofertadas adquiridas seja inferior a 20% (vinte por cento) do volume final da Oferta (sem considerar as Novas Cotas do Lote Adicional emitidas no âmbito da Oferta Primária), de forma que as Cotas remanescentes sejam destinadas aos Investidores Institucionais, no âmbito da Oferta Institucional</w:t>
      </w:r>
      <w:bookmarkEnd w:id="80"/>
      <w:r w:rsidRPr="00372F3A">
        <w:rPr>
          <w:sz w:val="20"/>
          <w:szCs w:val="20"/>
        </w:rPr>
        <w:t>.</w:t>
      </w:r>
    </w:p>
    <w:p w14:paraId="3B7A484E" w14:textId="77777777" w:rsidR="00570478" w:rsidRPr="00372F3A" w:rsidRDefault="00570478" w:rsidP="00677F5C">
      <w:pPr>
        <w:pStyle w:val="PargrafodaLista"/>
        <w:keepLines/>
        <w:spacing w:after="0" w:line="276" w:lineRule="auto"/>
        <w:ind w:left="0"/>
        <w:contextualSpacing w:val="0"/>
        <w:rPr>
          <w:sz w:val="20"/>
          <w:szCs w:val="20"/>
        </w:rPr>
      </w:pPr>
    </w:p>
    <w:p w14:paraId="6ABCFDF9" w14:textId="3145E2F7" w:rsidR="00570478" w:rsidRPr="00372F3A" w:rsidRDefault="00570478" w:rsidP="00677F5C">
      <w:pPr>
        <w:pStyle w:val="PargrafodaLista"/>
        <w:keepLines/>
        <w:numPr>
          <w:ilvl w:val="0"/>
          <w:numId w:val="19"/>
        </w:numPr>
        <w:tabs>
          <w:tab w:val="clear" w:pos="709"/>
          <w:tab w:val="num" w:pos="0"/>
        </w:tabs>
        <w:spacing w:after="0" w:line="276" w:lineRule="auto"/>
        <w:ind w:left="0" w:firstLine="0"/>
        <w:contextualSpacing w:val="0"/>
        <w:rPr>
          <w:bCs/>
          <w:iCs/>
          <w:sz w:val="20"/>
          <w:szCs w:val="20"/>
        </w:rPr>
      </w:pPr>
      <w:r w:rsidRPr="00372F3A">
        <w:rPr>
          <w:bCs/>
          <w:iCs/>
          <w:sz w:val="20"/>
          <w:szCs w:val="20"/>
        </w:rPr>
        <w:t xml:space="preserve">Na Oferta Não </w:t>
      </w:r>
      <w:r w:rsidRPr="00372F3A">
        <w:rPr>
          <w:sz w:val="20"/>
          <w:szCs w:val="20"/>
        </w:rPr>
        <w:t>Institucional</w:t>
      </w:r>
      <w:r w:rsidRPr="00372F3A">
        <w:rPr>
          <w:bCs/>
          <w:iCs/>
          <w:sz w:val="20"/>
          <w:szCs w:val="20"/>
        </w:rPr>
        <w:t xml:space="preserve"> não serão consideradas na alocação, em nenhuma hipótese, relações com clientes e outras considerações de natureza comercial ou estratégica das Instituições </w:t>
      </w:r>
      <w:r w:rsidRPr="00372F3A">
        <w:rPr>
          <w:sz w:val="20"/>
          <w:szCs w:val="20"/>
        </w:rPr>
        <w:t>Participantes</w:t>
      </w:r>
      <w:r w:rsidRPr="00372F3A">
        <w:rPr>
          <w:bCs/>
          <w:iCs/>
          <w:sz w:val="20"/>
          <w:szCs w:val="20"/>
        </w:rPr>
        <w:t xml:space="preserve"> da Oferta e/ou dos Ofertantes.</w:t>
      </w:r>
    </w:p>
    <w:p w14:paraId="61B7EF80" w14:textId="77777777" w:rsidR="00570478" w:rsidRPr="00372F3A" w:rsidRDefault="00570478" w:rsidP="00677F5C">
      <w:pPr>
        <w:pStyle w:val="PargrafodaLista"/>
        <w:keepLines/>
        <w:spacing w:after="0" w:line="276" w:lineRule="auto"/>
        <w:ind w:left="0"/>
        <w:rPr>
          <w:bCs/>
          <w:iCs/>
          <w:sz w:val="20"/>
          <w:szCs w:val="20"/>
        </w:rPr>
      </w:pPr>
    </w:p>
    <w:p w14:paraId="59B4819B" w14:textId="5922C20D" w:rsidR="00570478" w:rsidRPr="00372F3A" w:rsidRDefault="00570478" w:rsidP="00677F5C">
      <w:pPr>
        <w:pStyle w:val="PargrafodaLista"/>
        <w:keepLines/>
        <w:numPr>
          <w:ilvl w:val="0"/>
          <w:numId w:val="19"/>
        </w:numPr>
        <w:tabs>
          <w:tab w:val="clear" w:pos="709"/>
          <w:tab w:val="num" w:pos="0"/>
        </w:tabs>
        <w:spacing w:after="0" w:line="276" w:lineRule="auto"/>
        <w:ind w:left="0" w:firstLine="0"/>
        <w:contextualSpacing w:val="0"/>
        <w:rPr>
          <w:sz w:val="20"/>
          <w:szCs w:val="20"/>
        </w:rPr>
      </w:pPr>
      <w:bookmarkStart w:id="81" w:name="_Hlk151996163"/>
      <w:bookmarkStart w:id="82" w:name="_Hlk132377820"/>
      <w:r w:rsidRPr="00372F3A">
        <w:rPr>
          <w:sz w:val="20"/>
          <w:szCs w:val="20"/>
        </w:rPr>
        <w:t>Nos termos do parágrafo único do artigo 49 da Resolução CVM 160, após o atendimento dos Documentos de Aceitação e Aquisição apresentados pelos Investidores</w:t>
      </w:r>
      <w:r w:rsidR="006B794C" w:rsidRPr="00372F3A">
        <w:rPr>
          <w:sz w:val="20"/>
          <w:szCs w:val="20"/>
        </w:rPr>
        <w:t xml:space="preserve"> Não</w:t>
      </w:r>
      <w:r w:rsidRPr="00372F3A">
        <w:rPr>
          <w:sz w:val="20"/>
          <w:szCs w:val="20"/>
        </w:rPr>
        <w:t xml:space="preserve"> Institucionais, e respeitado o limite da </w:t>
      </w:r>
      <w:r w:rsidRPr="00372F3A">
        <w:rPr>
          <w:rFonts w:eastAsia="Calibri"/>
          <w:sz w:val="20"/>
          <w:szCs w:val="20"/>
        </w:rPr>
        <w:t>Parcela Integralizada Mediante Compensação,</w:t>
      </w:r>
      <w:r w:rsidRPr="00372F3A">
        <w:rPr>
          <w:sz w:val="20"/>
          <w:szCs w:val="20"/>
        </w:rPr>
        <w:t xml:space="preserve"> as Cotas remanescentes observarão os critérios de colocação da Oferta Institucional e, aquelas que não forem colocadas na Oferta Não Institucional, serão destinadas à colocação junto a Investidores Institucionais, por meio do</w:t>
      </w:r>
      <w:r w:rsidR="006B794C" w:rsidRPr="00372F3A">
        <w:rPr>
          <w:sz w:val="20"/>
          <w:szCs w:val="20"/>
        </w:rPr>
        <w:t>s</w:t>
      </w:r>
      <w:r w:rsidRPr="00372F3A">
        <w:rPr>
          <w:sz w:val="20"/>
          <w:szCs w:val="20"/>
        </w:rPr>
        <w:t xml:space="preserve"> Coordenador</w:t>
      </w:r>
      <w:r w:rsidR="006B794C" w:rsidRPr="00372F3A">
        <w:rPr>
          <w:sz w:val="20"/>
          <w:szCs w:val="20"/>
        </w:rPr>
        <w:t>es</w:t>
      </w:r>
      <w:r w:rsidRPr="00372F3A">
        <w:rPr>
          <w:sz w:val="20"/>
          <w:szCs w:val="20"/>
        </w:rPr>
        <w:t>, não sendo admitidas, para tais Investidores Institucionais, reservas</w:t>
      </w:r>
      <w:r w:rsidRPr="00372F3A">
        <w:rPr>
          <w:b/>
          <w:sz w:val="20"/>
          <w:szCs w:val="20"/>
        </w:rPr>
        <w:t xml:space="preserve"> </w:t>
      </w:r>
      <w:r w:rsidRPr="00372F3A">
        <w:rPr>
          <w:sz w:val="20"/>
          <w:szCs w:val="20"/>
        </w:rPr>
        <w:t>antecipadas e não sendo estipulados valores máximos de investimento, observados os seguintes procedimentos (“</w:t>
      </w:r>
      <w:r w:rsidRPr="00372F3A">
        <w:rPr>
          <w:sz w:val="20"/>
          <w:szCs w:val="20"/>
          <w:u w:val="single"/>
        </w:rPr>
        <w:t>Oferta Institucional</w:t>
      </w:r>
      <w:r w:rsidRPr="00372F3A">
        <w:rPr>
          <w:bCs/>
          <w:iCs/>
          <w:sz w:val="20"/>
          <w:szCs w:val="20"/>
        </w:rPr>
        <w:t>”):</w:t>
      </w:r>
      <w:bookmarkEnd w:id="81"/>
      <w:bookmarkEnd w:id="82"/>
    </w:p>
    <w:p w14:paraId="50B669F3" w14:textId="04B43F5F" w:rsidR="00570478" w:rsidRPr="00372F3A" w:rsidRDefault="00570478" w:rsidP="00677F5C">
      <w:pPr>
        <w:keepLines/>
        <w:spacing w:after="0" w:line="276" w:lineRule="auto"/>
        <w:rPr>
          <w:sz w:val="20"/>
          <w:szCs w:val="20"/>
        </w:rPr>
      </w:pPr>
    </w:p>
    <w:p w14:paraId="11EFD4F0" w14:textId="0F8A3553" w:rsidR="00570478" w:rsidRPr="00372F3A" w:rsidRDefault="00570478" w:rsidP="00677F5C">
      <w:pPr>
        <w:pStyle w:val="Body"/>
        <w:widowControl w:val="0"/>
        <w:numPr>
          <w:ilvl w:val="0"/>
          <w:numId w:val="33"/>
        </w:numPr>
        <w:autoSpaceDE w:val="0"/>
        <w:autoSpaceDN w:val="0"/>
        <w:adjustRightInd w:val="0"/>
        <w:spacing w:after="0" w:line="276" w:lineRule="auto"/>
        <w:ind w:left="0" w:firstLine="0"/>
        <w:rPr>
          <w:rFonts w:ascii="Times New Roman" w:hAnsi="Times New Roman"/>
          <w:szCs w:val="20"/>
          <w:lang w:val="pt-BR"/>
        </w:rPr>
      </w:pPr>
      <w:proofErr w:type="gramStart"/>
      <w:r w:rsidRPr="00372F3A">
        <w:rPr>
          <w:rFonts w:ascii="Times New Roman" w:hAnsi="Times New Roman"/>
          <w:szCs w:val="20"/>
          <w:lang w:val="pt-BR"/>
        </w:rPr>
        <w:t>os</w:t>
      </w:r>
      <w:proofErr w:type="gramEnd"/>
      <w:r w:rsidRPr="00372F3A">
        <w:rPr>
          <w:rFonts w:ascii="Times New Roman" w:hAnsi="Times New Roman"/>
          <w:szCs w:val="20"/>
          <w:lang w:val="pt-BR"/>
        </w:rPr>
        <w:t xml:space="preserve"> Investidores Institucionais, inclusive aqueles considerados Pessoas Vinculadas, interessados em subscrever Cotas objeto da Oferta deverão apresentar seus Documentos de Aceitação e Aquisição exclusivamente ao</w:t>
      </w:r>
      <w:r w:rsidR="006B794C" w:rsidRPr="00372F3A">
        <w:rPr>
          <w:rFonts w:ascii="Times New Roman" w:hAnsi="Times New Roman"/>
          <w:szCs w:val="20"/>
          <w:lang w:val="pt-BR"/>
        </w:rPr>
        <w:t>s</w:t>
      </w:r>
      <w:r w:rsidRPr="00372F3A">
        <w:rPr>
          <w:rFonts w:ascii="Times New Roman" w:hAnsi="Times New Roman"/>
          <w:szCs w:val="20"/>
          <w:lang w:val="pt-BR"/>
        </w:rPr>
        <w:t xml:space="preserve"> Coordenador</w:t>
      </w:r>
      <w:r w:rsidR="006B794C" w:rsidRPr="00372F3A">
        <w:rPr>
          <w:rFonts w:ascii="Times New Roman" w:hAnsi="Times New Roman"/>
          <w:szCs w:val="20"/>
          <w:lang w:val="pt-BR"/>
        </w:rPr>
        <w:t>es</w:t>
      </w:r>
      <w:r w:rsidRPr="00372F3A">
        <w:rPr>
          <w:rFonts w:ascii="Times New Roman" w:hAnsi="Times New Roman"/>
          <w:szCs w:val="20"/>
          <w:lang w:val="pt-BR"/>
        </w:rPr>
        <w:t>, até a data de realização do Procedimento de Alocação, indicando a quantidade de Cotas a ser subscrita, inexistindo limites máximos de investimento. Os Documentos de Aceitação e Aquisição serão efetuados pelos Investidores Institucionais de maneira irrevogável e irretratável</w:t>
      </w:r>
      <w:r w:rsidRPr="00372F3A">
        <w:rPr>
          <w:rFonts w:ascii="Times New Roman" w:eastAsia="Times New Roman" w:hAnsi="Times New Roman"/>
          <w:bCs/>
          <w:iCs/>
          <w:szCs w:val="20"/>
          <w:lang w:val="pt-BR"/>
        </w:rPr>
        <w:t xml:space="preserve">, ressalvado o disposto </w:t>
      </w:r>
      <w:r w:rsidRPr="00372F3A">
        <w:rPr>
          <w:rFonts w:ascii="Times New Roman" w:hAnsi="Times New Roman"/>
          <w:szCs w:val="20"/>
          <w:lang w:val="pt-BR"/>
        </w:rPr>
        <w:t>no</w:t>
      </w:r>
      <w:r w:rsidRPr="00372F3A">
        <w:rPr>
          <w:rFonts w:ascii="Times New Roman" w:eastAsia="Times New Roman" w:hAnsi="Times New Roman"/>
          <w:bCs/>
          <w:iCs/>
          <w:szCs w:val="20"/>
          <w:lang w:val="pt-BR"/>
        </w:rPr>
        <w:t xml:space="preserve"> Contrato de Distribuição</w:t>
      </w:r>
      <w:r w:rsidRPr="00372F3A">
        <w:rPr>
          <w:rFonts w:ascii="Times New Roman" w:hAnsi="Times New Roman"/>
          <w:szCs w:val="20"/>
          <w:lang w:val="pt-BR"/>
        </w:rPr>
        <w:t xml:space="preserve"> e</w:t>
      </w:r>
      <w:r w:rsidRPr="00372F3A">
        <w:rPr>
          <w:rFonts w:ascii="Times New Roman" w:eastAsia="Times New Roman" w:hAnsi="Times New Roman"/>
          <w:bCs/>
          <w:iCs/>
          <w:szCs w:val="20"/>
          <w:lang w:val="pt-BR"/>
        </w:rPr>
        <w:t xml:space="preserve"> no </w:t>
      </w:r>
      <w:r w:rsidRPr="00372F3A">
        <w:rPr>
          <w:rFonts w:ascii="Times New Roman" w:hAnsi="Times New Roman"/>
          <w:szCs w:val="20"/>
          <w:lang w:val="pt-BR"/>
        </w:rPr>
        <w:t>Prospecto</w:t>
      </w:r>
      <w:r w:rsidRPr="00372F3A">
        <w:rPr>
          <w:rFonts w:ascii="Times New Roman" w:eastAsia="Times New Roman" w:hAnsi="Times New Roman"/>
          <w:bCs/>
          <w:iCs/>
          <w:szCs w:val="20"/>
          <w:lang w:val="pt-BR"/>
        </w:rPr>
        <w:t xml:space="preserve">, devendo observar, ainda, as condições previstas no </w:t>
      </w:r>
      <w:r w:rsidRPr="00372F3A">
        <w:rPr>
          <w:rFonts w:ascii="Times New Roman" w:hAnsi="Times New Roman"/>
          <w:szCs w:val="20"/>
          <w:lang w:val="pt-BR"/>
        </w:rPr>
        <w:t xml:space="preserve">Documento de Aceitação e Aquisição </w:t>
      </w:r>
      <w:r w:rsidRPr="00372F3A">
        <w:rPr>
          <w:rFonts w:ascii="Times New Roman" w:hAnsi="Times New Roman"/>
          <w:spacing w:val="-4"/>
          <w:szCs w:val="20"/>
          <w:lang w:val="pt-BR"/>
        </w:rPr>
        <w:t xml:space="preserve">bem como os procedimentos e normas de liquidação da B3, para fins da Oferta Secundária e do Remanescente da Oferta Primária e do </w:t>
      </w:r>
      <w:proofErr w:type="spellStart"/>
      <w:r w:rsidRPr="00372F3A">
        <w:rPr>
          <w:rFonts w:ascii="Times New Roman" w:hAnsi="Times New Roman"/>
          <w:spacing w:val="-4"/>
          <w:szCs w:val="20"/>
          <w:lang w:val="pt-BR"/>
        </w:rPr>
        <w:t>Escriturador</w:t>
      </w:r>
      <w:proofErr w:type="spellEnd"/>
      <w:r w:rsidRPr="00372F3A">
        <w:rPr>
          <w:rFonts w:ascii="Times New Roman" w:hAnsi="Times New Roman"/>
          <w:spacing w:val="-4"/>
          <w:szCs w:val="20"/>
          <w:lang w:val="pt-BR"/>
        </w:rPr>
        <w:t xml:space="preserve"> para fins da Parcela Integralizada Mediante Compensação;</w:t>
      </w:r>
    </w:p>
    <w:p w14:paraId="117E4A58" w14:textId="77777777" w:rsidR="00570478" w:rsidRPr="00372F3A" w:rsidRDefault="00570478" w:rsidP="00677F5C">
      <w:pPr>
        <w:pStyle w:val="Body"/>
        <w:widowControl w:val="0"/>
        <w:autoSpaceDE w:val="0"/>
        <w:autoSpaceDN w:val="0"/>
        <w:adjustRightInd w:val="0"/>
        <w:spacing w:after="0" w:line="276" w:lineRule="auto"/>
        <w:rPr>
          <w:rFonts w:ascii="Times New Roman" w:hAnsi="Times New Roman"/>
          <w:szCs w:val="20"/>
          <w:lang w:val="pt-BR"/>
        </w:rPr>
      </w:pPr>
    </w:p>
    <w:p w14:paraId="02FE9783" w14:textId="629AD3B6" w:rsidR="00570478" w:rsidRPr="00372F3A" w:rsidRDefault="00570478" w:rsidP="00677F5C">
      <w:pPr>
        <w:pStyle w:val="Body"/>
        <w:widowControl w:val="0"/>
        <w:numPr>
          <w:ilvl w:val="0"/>
          <w:numId w:val="33"/>
        </w:numPr>
        <w:autoSpaceDE w:val="0"/>
        <w:autoSpaceDN w:val="0"/>
        <w:adjustRightInd w:val="0"/>
        <w:spacing w:after="0" w:line="276" w:lineRule="auto"/>
        <w:ind w:left="0" w:firstLine="0"/>
        <w:rPr>
          <w:rFonts w:ascii="Times New Roman" w:hAnsi="Times New Roman"/>
          <w:szCs w:val="20"/>
          <w:lang w:val="pt-BR"/>
        </w:rPr>
      </w:pPr>
      <w:proofErr w:type="gramStart"/>
      <w:r w:rsidRPr="00372F3A">
        <w:rPr>
          <w:rFonts w:ascii="Times New Roman" w:hAnsi="Times New Roman"/>
          <w:szCs w:val="20"/>
          <w:lang w:val="pt-BR"/>
        </w:rPr>
        <w:t>fica</w:t>
      </w:r>
      <w:proofErr w:type="gramEnd"/>
      <w:r w:rsidRPr="00372F3A">
        <w:rPr>
          <w:rFonts w:ascii="Times New Roman" w:hAnsi="Times New Roman"/>
          <w:szCs w:val="20"/>
          <w:lang w:val="pt-BR"/>
        </w:rPr>
        <w:t xml:space="preserve"> estabelecido que os Investidores Institucionais que sejam Pessoas Vinculadas deverão, necessariamente, indicar no Documento de Aceitação e Aquisição a sua condição ou não de Pessoa Vinculada. Dessa forma, serão aceitos os Documentos de Aceitação e Aquisição enviadas por Pessoas Vinculadas, sem qualquer limitação, observado, no entanto, que no caso de excesso de demanda superior a 1/3 (um terço) da quantidade de Cotas inicialmente ofertada no âmbito da Oferta, considerando o Montante Inicial da Oferta Primária e o Montante Total da Oferta Secundária em conjunto (sem considerar eventuais </w:t>
      </w:r>
      <w:r w:rsidRPr="00372F3A">
        <w:rPr>
          <w:rFonts w:ascii="Times New Roman" w:hAnsi="Times New Roman"/>
          <w:spacing w:val="-4"/>
          <w:szCs w:val="20"/>
          <w:lang w:val="pt-BR"/>
        </w:rPr>
        <w:t xml:space="preserve">Novas </w:t>
      </w:r>
      <w:r w:rsidRPr="00372F3A">
        <w:rPr>
          <w:rFonts w:ascii="Times New Roman" w:hAnsi="Times New Roman"/>
          <w:szCs w:val="20"/>
          <w:lang w:val="pt-BR"/>
        </w:rPr>
        <w:t>Cotas do Lote Adicional emitidas no âmbito da Oferta Primária), será vedada a colocação de Cotas para as Pessoas Vinculadas, nos termos do artigo 56 da Resolução CVM 160, observadas as exceções previstas nos parágrafos do referido artigo;</w:t>
      </w:r>
    </w:p>
    <w:p w14:paraId="13C6B5E7" w14:textId="77777777" w:rsidR="00570478" w:rsidRPr="00372F3A" w:rsidRDefault="00570478" w:rsidP="00677F5C">
      <w:pPr>
        <w:pStyle w:val="PargrafodaLista"/>
        <w:spacing w:after="0" w:line="276" w:lineRule="auto"/>
        <w:rPr>
          <w:sz w:val="20"/>
          <w:szCs w:val="20"/>
        </w:rPr>
      </w:pPr>
    </w:p>
    <w:p w14:paraId="68B8C767" w14:textId="5772B1DB" w:rsidR="00570478" w:rsidRPr="00372F3A" w:rsidRDefault="00570478" w:rsidP="00677F5C">
      <w:pPr>
        <w:pStyle w:val="Body"/>
        <w:widowControl w:val="0"/>
        <w:numPr>
          <w:ilvl w:val="0"/>
          <w:numId w:val="33"/>
        </w:numPr>
        <w:autoSpaceDE w:val="0"/>
        <w:autoSpaceDN w:val="0"/>
        <w:adjustRightInd w:val="0"/>
        <w:spacing w:after="0" w:line="276" w:lineRule="auto"/>
        <w:ind w:left="0" w:firstLine="0"/>
        <w:rPr>
          <w:rFonts w:ascii="Times New Roman" w:hAnsi="Times New Roman"/>
          <w:szCs w:val="20"/>
          <w:lang w:val="pt-BR"/>
        </w:rPr>
      </w:pPr>
      <w:proofErr w:type="gramStart"/>
      <w:r w:rsidRPr="00372F3A">
        <w:rPr>
          <w:rFonts w:ascii="Times New Roman" w:hAnsi="Times New Roman"/>
          <w:szCs w:val="20"/>
          <w:lang w:val="pt-BR"/>
        </w:rPr>
        <w:t>cada</w:t>
      </w:r>
      <w:proofErr w:type="gramEnd"/>
      <w:r w:rsidRPr="00372F3A">
        <w:rPr>
          <w:rFonts w:ascii="Times New Roman" w:hAnsi="Times New Roman"/>
          <w:szCs w:val="20"/>
          <w:lang w:val="pt-BR"/>
        </w:rPr>
        <w:t xml:space="preserve"> Investidor Institucional, incluindo os Investidores Institucionais que sejam Pessoas Vinculadas, deverá formalizar Documentos de Aceitação e Aquisição junto ao</w:t>
      </w:r>
      <w:r w:rsidR="006B794C" w:rsidRPr="00372F3A">
        <w:rPr>
          <w:rFonts w:ascii="Times New Roman" w:hAnsi="Times New Roman"/>
          <w:szCs w:val="20"/>
          <w:lang w:val="pt-BR"/>
        </w:rPr>
        <w:t>s</w:t>
      </w:r>
      <w:r w:rsidRPr="00372F3A">
        <w:rPr>
          <w:rFonts w:ascii="Times New Roman" w:hAnsi="Times New Roman"/>
          <w:szCs w:val="20"/>
          <w:lang w:val="pt-BR"/>
        </w:rPr>
        <w:t xml:space="preserve"> Coordenador</w:t>
      </w:r>
      <w:r w:rsidR="006B794C" w:rsidRPr="00372F3A">
        <w:rPr>
          <w:rFonts w:ascii="Times New Roman" w:hAnsi="Times New Roman"/>
          <w:szCs w:val="20"/>
          <w:lang w:val="pt-BR"/>
        </w:rPr>
        <w:t>es</w:t>
      </w:r>
      <w:r w:rsidRPr="00372F3A">
        <w:rPr>
          <w:rFonts w:ascii="Times New Roman" w:hAnsi="Times New Roman"/>
          <w:szCs w:val="20"/>
          <w:lang w:val="pt-BR"/>
        </w:rPr>
        <w:t>, podendo, em razão da possibilidade de Distribuição Parcial</w:t>
      </w:r>
      <w:r w:rsidR="006B794C" w:rsidRPr="00372F3A">
        <w:rPr>
          <w:rFonts w:ascii="Times New Roman" w:hAnsi="Times New Roman"/>
          <w:szCs w:val="20"/>
          <w:lang w:val="pt-BR"/>
        </w:rPr>
        <w:t xml:space="preserve"> da Oferta</w:t>
      </w:r>
      <w:r w:rsidRPr="00372F3A">
        <w:rPr>
          <w:rFonts w:ascii="Times New Roman" w:hAnsi="Times New Roman"/>
          <w:szCs w:val="20"/>
          <w:lang w:val="pt-BR"/>
        </w:rPr>
        <w:t>, condicionar sua adesão à Oferta, de acordo com os Critérios de Aceitação da Oferta;</w:t>
      </w:r>
    </w:p>
    <w:p w14:paraId="3100CAEF" w14:textId="77777777" w:rsidR="00570478" w:rsidRPr="00372F3A" w:rsidRDefault="00570478" w:rsidP="00677F5C">
      <w:pPr>
        <w:pStyle w:val="PargrafodaLista"/>
        <w:spacing w:after="0" w:line="276" w:lineRule="auto"/>
        <w:rPr>
          <w:sz w:val="20"/>
          <w:szCs w:val="20"/>
        </w:rPr>
      </w:pPr>
    </w:p>
    <w:p w14:paraId="7EA592E1" w14:textId="2305C485" w:rsidR="00570478" w:rsidRPr="00372F3A" w:rsidRDefault="00570478" w:rsidP="00677F5C">
      <w:pPr>
        <w:pStyle w:val="Body"/>
        <w:widowControl w:val="0"/>
        <w:numPr>
          <w:ilvl w:val="0"/>
          <w:numId w:val="33"/>
        </w:numPr>
        <w:autoSpaceDE w:val="0"/>
        <w:autoSpaceDN w:val="0"/>
        <w:adjustRightInd w:val="0"/>
        <w:spacing w:after="0" w:line="276" w:lineRule="auto"/>
        <w:ind w:left="0" w:firstLine="0"/>
        <w:rPr>
          <w:rFonts w:ascii="Times New Roman" w:hAnsi="Times New Roman"/>
          <w:szCs w:val="20"/>
          <w:lang w:val="pt-BR"/>
        </w:rPr>
      </w:pPr>
      <w:proofErr w:type="gramStart"/>
      <w:r w:rsidRPr="00372F3A">
        <w:rPr>
          <w:rFonts w:ascii="Times New Roman" w:hAnsi="Times New Roman"/>
          <w:szCs w:val="20"/>
          <w:lang w:val="pt-BR"/>
        </w:rPr>
        <w:t>cada</w:t>
      </w:r>
      <w:proofErr w:type="gramEnd"/>
      <w:r w:rsidRPr="00372F3A">
        <w:rPr>
          <w:rFonts w:ascii="Times New Roman" w:hAnsi="Times New Roman"/>
          <w:szCs w:val="20"/>
          <w:lang w:val="pt-BR"/>
        </w:rPr>
        <w:t xml:space="preserve"> Investidor Institucional interessado em participar da Oferta Institucional deverá assumir a obrigação de verificar se está cumprindo com os requisitos para participar da Oferta Institucional, para então apresentar seus Documentos de Aceitação e Aquisição;</w:t>
      </w:r>
    </w:p>
    <w:p w14:paraId="501485A5" w14:textId="77777777" w:rsidR="00570478" w:rsidRPr="00372F3A" w:rsidRDefault="00570478" w:rsidP="00677F5C">
      <w:pPr>
        <w:pStyle w:val="PargrafodaLista"/>
        <w:spacing w:after="0" w:line="276" w:lineRule="auto"/>
        <w:rPr>
          <w:sz w:val="20"/>
          <w:szCs w:val="20"/>
        </w:rPr>
      </w:pPr>
    </w:p>
    <w:p w14:paraId="2F50F6B0" w14:textId="7C70A8A3" w:rsidR="00570478" w:rsidRPr="00372F3A" w:rsidRDefault="00570478" w:rsidP="00677F5C">
      <w:pPr>
        <w:pStyle w:val="Body"/>
        <w:widowControl w:val="0"/>
        <w:numPr>
          <w:ilvl w:val="0"/>
          <w:numId w:val="33"/>
        </w:numPr>
        <w:autoSpaceDE w:val="0"/>
        <w:autoSpaceDN w:val="0"/>
        <w:adjustRightInd w:val="0"/>
        <w:spacing w:after="0" w:line="276" w:lineRule="auto"/>
        <w:ind w:left="0" w:firstLine="0"/>
        <w:rPr>
          <w:rFonts w:ascii="Times New Roman" w:hAnsi="Times New Roman"/>
          <w:szCs w:val="20"/>
          <w:lang w:val="pt-BR"/>
        </w:rPr>
      </w:pPr>
      <w:proofErr w:type="gramStart"/>
      <w:r w:rsidRPr="00372F3A">
        <w:rPr>
          <w:rFonts w:ascii="Times New Roman" w:hAnsi="Times New Roman"/>
          <w:szCs w:val="20"/>
          <w:lang w:val="pt-BR"/>
        </w:rPr>
        <w:t>no</w:t>
      </w:r>
      <w:proofErr w:type="gramEnd"/>
      <w:r w:rsidRPr="00372F3A">
        <w:rPr>
          <w:rFonts w:ascii="Times New Roman" w:hAnsi="Times New Roman"/>
          <w:szCs w:val="20"/>
          <w:lang w:val="pt-BR"/>
        </w:rPr>
        <w:t xml:space="preserve"> âmbito do Procedimento de Alocação, o</w:t>
      </w:r>
      <w:r w:rsidR="005C2D57" w:rsidRPr="00372F3A">
        <w:rPr>
          <w:rFonts w:ascii="Times New Roman" w:hAnsi="Times New Roman"/>
          <w:szCs w:val="20"/>
          <w:lang w:val="pt-BR"/>
        </w:rPr>
        <w:t>s</w:t>
      </w:r>
      <w:r w:rsidRPr="00372F3A">
        <w:rPr>
          <w:rFonts w:ascii="Times New Roman" w:hAnsi="Times New Roman"/>
          <w:szCs w:val="20"/>
          <w:lang w:val="pt-BR"/>
        </w:rPr>
        <w:t xml:space="preserve"> Coordenador</w:t>
      </w:r>
      <w:r w:rsidR="005C2D57" w:rsidRPr="00372F3A">
        <w:rPr>
          <w:rFonts w:ascii="Times New Roman" w:hAnsi="Times New Roman"/>
          <w:szCs w:val="20"/>
          <w:lang w:val="pt-BR"/>
        </w:rPr>
        <w:t>es</w:t>
      </w:r>
      <w:r w:rsidRPr="00372F3A">
        <w:rPr>
          <w:rFonts w:ascii="Times New Roman" w:hAnsi="Times New Roman"/>
          <w:szCs w:val="20"/>
          <w:lang w:val="pt-BR"/>
        </w:rPr>
        <w:t xml:space="preserve"> </w:t>
      </w:r>
      <w:r w:rsidR="005C2D57" w:rsidRPr="00372F3A">
        <w:rPr>
          <w:rFonts w:ascii="Times New Roman" w:hAnsi="Times New Roman"/>
          <w:szCs w:val="20"/>
          <w:lang w:val="pt-BR"/>
        </w:rPr>
        <w:t xml:space="preserve">realizarão </w:t>
      </w:r>
      <w:r w:rsidRPr="00372F3A">
        <w:rPr>
          <w:rFonts w:ascii="Times New Roman" w:hAnsi="Times New Roman"/>
          <w:szCs w:val="20"/>
          <w:lang w:val="pt-BR"/>
        </w:rPr>
        <w:t>a alocação das Cotas objeto dos Documentos de Aceitação e Aquisição, em observância à Ordem de Prioridade de alocação</w:t>
      </w:r>
      <w:r w:rsidRPr="00372F3A">
        <w:rPr>
          <w:rFonts w:ascii="Times New Roman" w:eastAsia="Times New Roman" w:hAnsi="Times New Roman"/>
          <w:bCs/>
          <w:iCs/>
          <w:szCs w:val="20"/>
          <w:lang w:val="pt-BR"/>
        </w:rPr>
        <w:t>;</w:t>
      </w:r>
    </w:p>
    <w:p w14:paraId="074A66B1" w14:textId="77777777" w:rsidR="00570478" w:rsidRPr="00372F3A" w:rsidRDefault="00570478" w:rsidP="00677F5C">
      <w:pPr>
        <w:pStyle w:val="PargrafodaLista"/>
        <w:spacing w:after="0" w:line="276" w:lineRule="auto"/>
        <w:rPr>
          <w:sz w:val="20"/>
          <w:szCs w:val="20"/>
        </w:rPr>
      </w:pPr>
    </w:p>
    <w:p w14:paraId="131AD42C" w14:textId="1B8D2D80" w:rsidR="00570478" w:rsidRPr="00372F3A" w:rsidRDefault="00570478" w:rsidP="00677F5C">
      <w:pPr>
        <w:pStyle w:val="Body"/>
        <w:widowControl w:val="0"/>
        <w:numPr>
          <w:ilvl w:val="0"/>
          <w:numId w:val="33"/>
        </w:numPr>
        <w:autoSpaceDE w:val="0"/>
        <w:autoSpaceDN w:val="0"/>
        <w:adjustRightInd w:val="0"/>
        <w:spacing w:after="0" w:line="276" w:lineRule="auto"/>
        <w:ind w:left="0" w:firstLine="0"/>
        <w:rPr>
          <w:rFonts w:ascii="Times New Roman" w:hAnsi="Times New Roman"/>
          <w:szCs w:val="20"/>
          <w:lang w:val="pt-BR"/>
        </w:rPr>
      </w:pPr>
      <w:r w:rsidRPr="00372F3A">
        <w:rPr>
          <w:rFonts w:ascii="Times New Roman" w:hAnsi="Times New Roman"/>
          <w:szCs w:val="20"/>
          <w:lang w:val="pt-BR"/>
        </w:rPr>
        <w:t>a quantidade de Cotas adquiridas e o respectivo valor a ser integralizado dos Investidores Institucionais serão informados a cada Investidor Institucional até o Dia Útil imediatamente anterior à respectiva Data de Liquidação pelo</w:t>
      </w:r>
      <w:r w:rsidR="005C2D57" w:rsidRPr="00372F3A">
        <w:rPr>
          <w:rFonts w:ascii="Times New Roman" w:hAnsi="Times New Roman"/>
          <w:szCs w:val="20"/>
          <w:lang w:val="pt-BR"/>
        </w:rPr>
        <w:t>s</w:t>
      </w:r>
      <w:r w:rsidRPr="00372F3A">
        <w:rPr>
          <w:rFonts w:ascii="Times New Roman" w:hAnsi="Times New Roman"/>
          <w:szCs w:val="20"/>
          <w:lang w:val="pt-BR"/>
        </w:rPr>
        <w:t xml:space="preserve"> Coordenador</w:t>
      </w:r>
      <w:r w:rsidR="005C2D57" w:rsidRPr="00372F3A">
        <w:rPr>
          <w:rFonts w:ascii="Times New Roman" w:hAnsi="Times New Roman"/>
          <w:szCs w:val="20"/>
          <w:lang w:val="pt-BR"/>
        </w:rPr>
        <w:t>es</w:t>
      </w:r>
      <w:r w:rsidRPr="00372F3A">
        <w:rPr>
          <w:rFonts w:ascii="Times New Roman" w:hAnsi="Times New Roman"/>
          <w:szCs w:val="20"/>
          <w:lang w:val="pt-BR"/>
        </w:rPr>
        <w:t xml:space="preserve">, por meio de mensagem enviada ao endereço eletrônico indicado nos Documentos de Aceitação e Aquisição, ou, na sua ausência, por telefone ou correspondência, </w:t>
      </w:r>
      <w:bookmarkStart w:id="83" w:name="_Hlk96514529"/>
      <w:r w:rsidRPr="00372F3A">
        <w:rPr>
          <w:rFonts w:ascii="Times New Roman" w:hAnsi="Times New Roman"/>
          <w:szCs w:val="20"/>
          <w:lang w:val="pt-BR"/>
        </w:rPr>
        <w:t xml:space="preserve">devendo o pagamento ser feito de acordo com o item “(vi)” abaixo limitado ao valor </w:t>
      </w:r>
      <w:bookmarkEnd w:id="83"/>
      <w:r w:rsidRPr="00372F3A">
        <w:rPr>
          <w:rFonts w:ascii="Times New Roman" w:hAnsi="Times New Roman"/>
          <w:szCs w:val="20"/>
          <w:lang w:val="pt-BR"/>
        </w:rPr>
        <w:t>do Documento de Aceitação e Aquisição; e</w:t>
      </w:r>
    </w:p>
    <w:p w14:paraId="5E57D422" w14:textId="77777777" w:rsidR="00570478" w:rsidRPr="00372F3A" w:rsidRDefault="00570478" w:rsidP="00677F5C">
      <w:pPr>
        <w:pStyle w:val="PargrafodaLista"/>
        <w:spacing w:after="0" w:line="276" w:lineRule="auto"/>
        <w:rPr>
          <w:sz w:val="20"/>
          <w:szCs w:val="20"/>
        </w:rPr>
      </w:pPr>
    </w:p>
    <w:p w14:paraId="2E3264F5" w14:textId="2AB5FA6B" w:rsidR="00570478" w:rsidRPr="00372F3A" w:rsidRDefault="00570478" w:rsidP="00677F5C">
      <w:pPr>
        <w:pStyle w:val="Body"/>
        <w:widowControl w:val="0"/>
        <w:numPr>
          <w:ilvl w:val="0"/>
          <w:numId w:val="33"/>
        </w:numPr>
        <w:autoSpaceDE w:val="0"/>
        <w:autoSpaceDN w:val="0"/>
        <w:adjustRightInd w:val="0"/>
        <w:spacing w:after="0" w:line="276" w:lineRule="auto"/>
        <w:ind w:left="0" w:firstLine="0"/>
        <w:rPr>
          <w:rFonts w:ascii="Times New Roman" w:hAnsi="Times New Roman"/>
          <w:szCs w:val="20"/>
          <w:lang w:val="pt-BR"/>
        </w:rPr>
      </w:pPr>
      <w:r w:rsidRPr="00372F3A">
        <w:rPr>
          <w:rFonts w:ascii="Times New Roman" w:hAnsi="Times New Roman"/>
          <w:szCs w:val="20"/>
          <w:lang w:val="pt-BR"/>
        </w:rPr>
        <w:t>os Investidores Institucionais deverão efetuar o pagamento, à vista e em moeda corrente nacional, do valor indicado no inciso “(vi)” acima ao</w:t>
      </w:r>
      <w:r w:rsidR="005C2D57" w:rsidRPr="00372F3A">
        <w:rPr>
          <w:rFonts w:ascii="Times New Roman" w:hAnsi="Times New Roman"/>
          <w:szCs w:val="20"/>
          <w:lang w:val="pt-BR"/>
        </w:rPr>
        <w:t>s</w:t>
      </w:r>
      <w:r w:rsidRPr="00372F3A">
        <w:rPr>
          <w:rFonts w:ascii="Times New Roman" w:hAnsi="Times New Roman"/>
          <w:szCs w:val="20"/>
          <w:lang w:val="pt-BR"/>
        </w:rPr>
        <w:t xml:space="preserve"> Coordenador</w:t>
      </w:r>
      <w:r w:rsidR="005C2D57" w:rsidRPr="00372F3A">
        <w:rPr>
          <w:rFonts w:ascii="Times New Roman" w:hAnsi="Times New Roman"/>
          <w:szCs w:val="20"/>
          <w:lang w:val="pt-BR"/>
        </w:rPr>
        <w:t>es</w:t>
      </w:r>
      <w:r w:rsidRPr="00372F3A">
        <w:rPr>
          <w:rFonts w:ascii="Times New Roman" w:hAnsi="Times New Roman"/>
          <w:szCs w:val="20"/>
          <w:lang w:val="pt-BR"/>
        </w:rPr>
        <w:t xml:space="preserve"> em recursos imediatamente disponíveis, até às 16:00 (dezesseis) horas da </w:t>
      </w:r>
      <w:r w:rsidR="005C2D57" w:rsidRPr="00372F3A">
        <w:rPr>
          <w:rFonts w:ascii="Times New Roman" w:hAnsi="Times New Roman"/>
          <w:szCs w:val="20"/>
          <w:lang w:val="pt-BR"/>
        </w:rPr>
        <w:t xml:space="preserve">Segunda </w:t>
      </w:r>
      <w:r w:rsidRPr="00372F3A">
        <w:rPr>
          <w:rFonts w:ascii="Times New Roman" w:hAnsi="Times New Roman"/>
          <w:szCs w:val="20"/>
          <w:lang w:val="pt-BR"/>
        </w:rPr>
        <w:t xml:space="preserve">Data de </w:t>
      </w:r>
      <w:r w:rsidRPr="00372F3A">
        <w:rPr>
          <w:rFonts w:ascii="Times New Roman" w:hAnsi="Times New Roman"/>
          <w:spacing w:val="-4"/>
          <w:szCs w:val="20"/>
          <w:lang w:val="pt-BR"/>
        </w:rPr>
        <w:t>Liquidação, de acordo com as normas de liquidação e procedimentos aplicáveis da B3, para fins da Oferta Secundária e do Remanescente da Oferta Primária,</w:t>
      </w:r>
      <w:r w:rsidRPr="00372F3A">
        <w:rPr>
          <w:rFonts w:ascii="Times New Roman" w:hAnsi="Times New Roman"/>
          <w:szCs w:val="20"/>
          <w:lang w:val="pt-BR"/>
        </w:rPr>
        <w:t xml:space="preserve"> </w:t>
      </w:r>
      <w:r w:rsidRPr="00372F3A">
        <w:rPr>
          <w:rFonts w:ascii="Times New Roman" w:hAnsi="Times New Roman"/>
          <w:spacing w:val="-4"/>
          <w:szCs w:val="20"/>
          <w:lang w:val="pt-BR"/>
        </w:rPr>
        <w:t xml:space="preserve">observada a possibilidade de integralização mediante a compensação de créditos eventualmente detidos contra o Fundo (sendo que esta última modalidade de integralização deverá ser realizada diretamente junto ao </w:t>
      </w:r>
      <w:proofErr w:type="spellStart"/>
      <w:r w:rsidRPr="00372F3A">
        <w:rPr>
          <w:rFonts w:ascii="Times New Roman" w:hAnsi="Times New Roman"/>
          <w:spacing w:val="-4"/>
          <w:szCs w:val="20"/>
          <w:lang w:val="pt-BR"/>
        </w:rPr>
        <w:t>Escriturador</w:t>
      </w:r>
      <w:proofErr w:type="spellEnd"/>
      <w:r w:rsidRPr="00372F3A">
        <w:rPr>
          <w:rFonts w:ascii="Times New Roman" w:hAnsi="Times New Roman"/>
          <w:spacing w:val="-4"/>
          <w:szCs w:val="20"/>
          <w:lang w:val="pt-BR"/>
        </w:rPr>
        <w:t>)</w:t>
      </w:r>
      <w:r w:rsidRPr="00372F3A">
        <w:rPr>
          <w:rFonts w:ascii="Times New Roman" w:hAnsi="Times New Roman"/>
          <w:szCs w:val="20"/>
          <w:lang w:val="pt-BR"/>
        </w:rPr>
        <w:t>. Não havendo pagamento pontual, os Documentos de Aceitação e Aquisição serão automaticamente cancelados pelo</w:t>
      </w:r>
      <w:r w:rsidR="005C2D57" w:rsidRPr="00372F3A">
        <w:rPr>
          <w:rFonts w:ascii="Times New Roman" w:hAnsi="Times New Roman"/>
          <w:szCs w:val="20"/>
          <w:lang w:val="pt-BR"/>
        </w:rPr>
        <w:t>s</w:t>
      </w:r>
      <w:r w:rsidRPr="00372F3A">
        <w:rPr>
          <w:rFonts w:ascii="Times New Roman" w:hAnsi="Times New Roman"/>
          <w:szCs w:val="20"/>
          <w:lang w:val="pt-BR"/>
        </w:rPr>
        <w:t xml:space="preserve"> Coordenador</w:t>
      </w:r>
      <w:r w:rsidR="005C2D57" w:rsidRPr="00372F3A">
        <w:rPr>
          <w:rFonts w:ascii="Times New Roman" w:hAnsi="Times New Roman"/>
          <w:szCs w:val="20"/>
          <w:lang w:val="pt-BR"/>
        </w:rPr>
        <w:t>es</w:t>
      </w:r>
      <w:r w:rsidRPr="00372F3A">
        <w:rPr>
          <w:rFonts w:ascii="Times New Roman" w:hAnsi="Times New Roman"/>
          <w:szCs w:val="20"/>
          <w:lang w:val="pt-BR"/>
        </w:rPr>
        <w:t>.</w:t>
      </w:r>
    </w:p>
    <w:p w14:paraId="20CA9618" w14:textId="77777777" w:rsidR="00755A35" w:rsidRPr="00372F3A" w:rsidRDefault="00755A35" w:rsidP="00677F5C">
      <w:pPr>
        <w:pStyle w:val="PargrafodaLista"/>
        <w:keepLines/>
        <w:spacing w:after="0" w:line="276" w:lineRule="auto"/>
        <w:ind w:left="0"/>
        <w:rPr>
          <w:sz w:val="20"/>
          <w:szCs w:val="20"/>
        </w:rPr>
      </w:pPr>
    </w:p>
    <w:p w14:paraId="2683CCD4" w14:textId="6EB04307" w:rsidR="00755A35" w:rsidRPr="00372F3A" w:rsidRDefault="00570478" w:rsidP="00677F5C">
      <w:pPr>
        <w:pStyle w:val="PargrafodaLista"/>
        <w:numPr>
          <w:ilvl w:val="0"/>
          <w:numId w:val="19"/>
        </w:numPr>
        <w:tabs>
          <w:tab w:val="clear" w:pos="709"/>
          <w:tab w:val="num" w:pos="142"/>
        </w:tabs>
        <w:spacing w:after="0" w:line="276" w:lineRule="auto"/>
        <w:ind w:left="0" w:firstLine="0"/>
        <w:rPr>
          <w:sz w:val="20"/>
          <w:szCs w:val="20"/>
        </w:rPr>
      </w:pPr>
      <w:bookmarkStart w:id="84" w:name="_Hlk130295486"/>
      <w:bookmarkStart w:id="85" w:name="_Ref496560375"/>
      <w:bookmarkEnd w:id="60"/>
      <w:bookmarkEnd w:id="61"/>
      <w:bookmarkEnd w:id="62"/>
      <w:bookmarkEnd w:id="68"/>
      <w:bookmarkEnd w:id="69"/>
      <w:bookmarkEnd w:id="70"/>
      <w:r w:rsidRPr="00372F3A">
        <w:rPr>
          <w:sz w:val="20"/>
          <w:szCs w:val="20"/>
        </w:rPr>
        <w:t>Caso os Documentos de Aceitação e Aquisição apresentados pelos Investidores Institucionais excedam o total de Cotas remanescentes após o atendimento da demanda da Parcela Integralizada Mediante Compensação, assim como após o atendimento da demanda no âmbito da Oferta Não Institucional, observada a Ordem de Prioridade, o</w:t>
      </w:r>
      <w:r w:rsidR="005C2D57" w:rsidRPr="00372F3A">
        <w:rPr>
          <w:sz w:val="20"/>
          <w:szCs w:val="20"/>
        </w:rPr>
        <w:t>s</w:t>
      </w:r>
      <w:r w:rsidRPr="00372F3A">
        <w:rPr>
          <w:sz w:val="20"/>
          <w:szCs w:val="20"/>
        </w:rPr>
        <w:t xml:space="preserve"> Coordenador</w:t>
      </w:r>
      <w:r w:rsidR="005C2D57" w:rsidRPr="00372F3A">
        <w:rPr>
          <w:sz w:val="20"/>
          <w:szCs w:val="20"/>
        </w:rPr>
        <w:t>es</w:t>
      </w:r>
      <w:r w:rsidRPr="00372F3A">
        <w:rPr>
          <w:sz w:val="20"/>
          <w:szCs w:val="20"/>
        </w:rPr>
        <w:t xml:space="preserve"> </w:t>
      </w:r>
      <w:r w:rsidR="005C2D57" w:rsidRPr="00372F3A">
        <w:rPr>
          <w:sz w:val="20"/>
          <w:szCs w:val="20"/>
        </w:rPr>
        <w:t xml:space="preserve">darão </w:t>
      </w:r>
      <w:r w:rsidRPr="00372F3A">
        <w:rPr>
          <w:sz w:val="20"/>
          <w:szCs w:val="20"/>
        </w:rPr>
        <w:t>prioridade aos Investidores Institucionais que, no entender do</w:t>
      </w:r>
      <w:r w:rsidR="005C2D57" w:rsidRPr="00372F3A">
        <w:rPr>
          <w:sz w:val="20"/>
          <w:szCs w:val="20"/>
        </w:rPr>
        <w:t>s</w:t>
      </w:r>
      <w:r w:rsidRPr="00372F3A">
        <w:rPr>
          <w:sz w:val="20"/>
          <w:szCs w:val="20"/>
        </w:rPr>
        <w:t xml:space="preserve"> Coordenador</w:t>
      </w:r>
      <w:r w:rsidR="005C2D57" w:rsidRPr="00372F3A">
        <w:rPr>
          <w:sz w:val="20"/>
          <w:szCs w:val="20"/>
        </w:rPr>
        <w:t>es</w:t>
      </w:r>
      <w:r w:rsidRPr="00372F3A">
        <w:rPr>
          <w:sz w:val="20"/>
          <w:szCs w:val="20"/>
        </w:rPr>
        <w:t>, em comum acordo com a Administradora e a Gestora, melhor atendam os objetivos da Oferta, quais sejam, constituir uma base diversificada de Investidores, integrada por Investidores com diferentes critérios de avaliação das perspectivas do Fundo e a conjuntura macroeconômica brasileira, bem como criar condições para o desenvolvimento do mercado local de fundos de investimento imobiliário (“</w:t>
      </w:r>
      <w:r w:rsidRPr="00372F3A">
        <w:rPr>
          <w:sz w:val="20"/>
          <w:szCs w:val="20"/>
          <w:u w:val="single"/>
        </w:rPr>
        <w:t>Critérios de Colocação da Oferta Institucional</w:t>
      </w:r>
      <w:r w:rsidRPr="00372F3A">
        <w:rPr>
          <w:rFonts w:eastAsia="Calibri"/>
          <w:sz w:val="20"/>
          <w:szCs w:val="20"/>
        </w:rPr>
        <w:t>”)</w:t>
      </w:r>
      <w:bookmarkEnd w:id="84"/>
      <w:r w:rsidR="00755A35" w:rsidRPr="00372F3A">
        <w:rPr>
          <w:sz w:val="20"/>
          <w:szCs w:val="20"/>
        </w:rPr>
        <w:t>.</w:t>
      </w:r>
    </w:p>
    <w:p w14:paraId="2955AA13" w14:textId="77777777" w:rsidR="00755A35" w:rsidRPr="00372F3A" w:rsidRDefault="00755A35" w:rsidP="00677F5C">
      <w:pPr>
        <w:pStyle w:val="Body"/>
        <w:spacing w:after="0" w:line="276" w:lineRule="auto"/>
        <w:rPr>
          <w:rFonts w:ascii="Times New Roman" w:hAnsi="Times New Roman"/>
          <w:szCs w:val="20"/>
          <w:lang w:val="pt-BR"/>
        </w:rPr>
      </w:pPr>
    </w:p>
    <w:bookmarkEnd w:id="67"/>
    <w:bookmarkEnd w:id="85"/>
    <w:p w14:paraId="1BD28D92" w14:textId="5AE332AD" w:rsidR="00D943BE" w:rsidRPr="00372F3A" w:rsidRDefault="00D943BE" w:rsidP="00677F5C">
      <w:pPr>
        <w:numPr>
          <w:ilvl w:val="0"/>
          <w:numId w:val="19"/>
        </w:numPr>
        <w:autoSpaceDE w:val="0"/>
        <w:autoSpaceDN w:val="0"/>
        <w:adjustRightInd w:val="0"/>
        <w:spacing w:after="0" w:line="276" w:lineRule="auto"/>
        <w:ind w:left="0" w:firstLine="0"/>
        <w:rPr>
          <w:sz w:val="20"/>
          <w:szCs w:val="20"/>
        </w:rPr>
      </w:pPr>
      <w:r w:rsidRPr="00372F3A">
        <w:rPr>
          <w:bCs/>
          <w:iCs/>
          <w:sz w:val="20"/>
          <w:szCs w:val="20"/>
        </w:rPr>
        <w:lastRenderedPageBreak/>
        <w:t xml:space="preserve">Caso a matéria objeto da Consulta Formal MCHF </w:t>
      </w:r>
      <w:r w:rsidR="000A777A">
        <w:rPr>
          <w:bCs/>
          <w:iCs/>
          <w:sz w:val="20"/>
          <w:szCs w:val="20"/>
        </w:rPr>
        <w:t xml:space="preserve">(conforme definido no Prospecto Preliminar) </w:t>
      </w:r>
      <w:r w:rsidRPr="00372F3A">
        <w:rPr>
          <w:bCs/>
          <w:iCs/>
          <w:sz w:val="20"/>
          <w:szCs w:val="20"/>
        </w:rPr>
        <w:t xml:space="preserve">não seja aprovada e não seja possível a subscrição de Novas Cotas pelo MCHF mediante compensação, não haverá a prioridade de alocação para a Parcela Integralizada Mediante Compensação descrita acima. Nesse sentido, a alocação da Oferta, seja no âmbito da Oferta Institucional e da Oferta Não Institucional, irá priorizar a Oferta Secundária, </w:t>
      </w:r>
      <w:r w:rsidRPr="00372F3A">
        <w:rPr>
          <w:sz w:val="20"/>
          <w:szCs w:val="20"/>
        </w:rPr>
        <w:t xml:space="preserve">de acordo com o procedimento de ordem de chegada dos Documentos de Aceitação e Aquisição, conforme descrito no Plano de Distribuição. Uma vez alocadas ordens na Oferta Secundária de forma que o Montante Total da Oferta Secundária seja atingido, o Investidor que enviou Documento de Aceitação e Aquisição no âmbito da Oferta Secundária terá sua ordem automaticamente alocada para a Oferta Primária. </w:t>
      </w:r>
    </w:p>
    <w:p w14:paraId="778DED6E" w14:textId="77777777" w:rsidR="00D943BE" w:rsidRPr="00372F3A" w:rsidRDefault="00D943BE" w:rsidP="00677F5C">
      <w:pPr>
        <w:pStyle w:val="PargrafodaLista"/>
        <w:spacing w:line="276" w:lineRule="auto"/>
        <w:rPr>
          <w:sz w:val="20"/>
          <w:szCs w:val="20"/>
        </w:rPr>
      </w:pPr>
    </w:p>
    <w:p w14:paraId="7BB41309" w14:textId="06BB6A8A" w:rsidR="00075025" w:rsidRPr="00372F3A" w:rsidRDefault="00075025" w:rsidP="00677F5C">
      <w:pPr>
        <w:numPr>
          <w:ilvl w:val="0"/>
          <w:numId w:val="19"/>
        </w:numPr>
        <w:autoSpaceDE w:val="0"/>
        <w:autoSpaceDN w:val="0"/>
        <w:adjustRightInd w:val="0"/>
        <w:spacing w:after="0" w:line="276" w:lineRule="auto"/>
        <w:ind w:left="0" w:firstLine="0"/>
        <w:rPr>
          <w:sz w:val="20"/>
          <w:szCs w:val="20"/>
        </w:rPr>
      </w:pPr>
      <w:r w:rsidRPr="00372F3A">
        <w:rPr>
          <w:sz w:val="20"/>
          <w:szCs w:val="20"/>
        </w:rPr>
        <w:t xml:space="preserve">A subscrição ou a aquisição das </w:t>
      </w:r>
      <w:r w:rsidR="009B0D49" w:rsidRPr="00372F3A">
        <w:rPr>
          <w:sz w:val="20"/>
          <w:szCs w:val="20"/>
        </w:rPr>
        <w:t>Cotas</w:t>
      </w:r>
      <w:r w:rsidRPr="00372F3A">
        <w:rPr>
          <w:sz w:val="20"/>
          <w:szCs w:val="20"/>
        </w:rPr>
        <w:t xml:space="preserve"> será formalizada mediante assinatura d</w:t>
      </w:r>
      <w:r w:rsidR="004E759F" w:rsidRPr="00372F3A">
        <w:rPr>
          <w:sz w:val="20"/>
          <w:szCs w:val="20"/>
        </w:rPr>
        <w:t>este</w:t>
      </w:r>
      <w:r w:rsidR="00E62B42" w:rsidRPr="00372F3A">
        <w:rPr>
          <w:sz w:val="20"/>
          <w:szCs w:val="20"/>
        </w:rPr>
        <w:t xml:space="preserve"> </w:t>
      </w:r>
      <w:r w:rsidR="000A777A">
        <w:rPr>
          <w:sz w:val="20"/>
          <w:szCs w:val="20"/>
        </w:rPr>
        <w:t>Documento</w:t>
      </w:r>
      <w:r w:rsidR="000A777A" w:rsidRPr="00372F3A" w:rsidDel="000A777A">
        <w:rPr>
          <w:sz w:val="20"/>
          <w:szCs w:val="20"/>
        </w:rPr>
        <w:t xml:space="preserve"> </w:t>
      </w:r>
      <w:r w:rsidR="00E62B42" w:rsidRPr="00372F3A">
        <w:rPr>
          <w:sz w:val="20"/>
          <w:szCs w:val="20"/>
        </w:rPr>
        <w:t>de Aceitação</w:t>
      </w:r>
      <w:r w:rsidR="00FE5BB3" w:rsidRPr="00372F3A">
        <w:rPr>
          <w:sz w:val="20"/>
          <w:szCs w:val="20"/>
        </w:rPr>
        <w:t xml:space="preserve"> </w:t>
      </w:r>
      <w:r w:rsidR="00570478" w:rsidRPr="00372F3A">
        <w:rPr>
          <w:sz w:val="20"/>
          <w:szCs w:val="20"/>
        </w:rPr>
        <w:t>e Aquisição</w:t>
      </w:r>
      <w:r w:rsidR="00197940" w:rsidRPr="00372F3A">
        <w:rPr>
          <w:sz w:val="20"/>
          <w:szCs w:val="20"/>
        </w:rPr>
        <w:t xml:space="preserve">, </w:t>
      </w:r>
      <w:r w:rsidR="003D4131" w:rsidRPr="00372F3A">
        <w:rPr>
          <w:sz w:val="20"/>
          <w:szCs w:val="20"/>
        </w:rPr>
        <w:t>acompanhada da assinatura do termo de adesão ao Regulamento e ciência de riscos (</w:t>
      </w:r>
      <w:r w:rsidR="00570478" w:rsidRPr="00372F3A">
        <w:rPr>
          <w:sz w:val="20"/>
          <w:szCs w:val="20"/>
        </w:rPr>
        <w:t>“</w:t>
      </w:r>
      <w:r w:rsidR="003D4131" w:rsidRPr="00372F3A">
        <w:rPr>
          <w:sz w:val="20"/>
          <w:szCs w:val="20"/>
          <w:u w:val="single"/>
        </w:rPr>
        <w:t>Termo de Adesão</w:t>
      </w:r>
      <w:r w:rsidR="006B3B6F" w:rsidRPr="00372F3A">
        <w:rPr>
          <w:sz w:val="20"/>
          <w:szCs w:val="20"/>
          <w:u w:val="single"/>
        </w:rPr>
        <w:t xml:space="preserve"> ao Regulamento</w:t>
      </w:r>
      <w:r w:rsidR="00570478" w:rsidRPr="00372F3A">
        <w:rPr>
          <w:sz w:val="20"/>
          <w:szCs w:val="20"/>
        </w:rPr>
        <w:t>”</w:t>
      </w:r>
      <w:r w:rsidR="003D4131" w:rsidRPr="00372F3A">
        <w:rPr>
          <w:sz w:val="20"/>
          <w:szCs w:val="20"/>
        </w:rPr>
        <w:t>)</w:t>
      </w:r>
      <w:r w:rsidRPr="00372F3A">
        <w:rPr>
          <w:sz w:val="20"/>
          <w:szCs w:val="20"/>
        </w:rPr>
        <w:t>, cujo</w:t>
      </w:r>
      <w:r w:rsidR="003D4131" w:rsidRPr="00372F3A">
        <w:rPr>
          <w:sz w:val="20"/>
          <w:szCs w:val="20"/>
        </w:rPr>
        <w:t>s</w:t>
      </w:r>
      <w:r w:rsidRPr="00372F3A">
        <w:rPr>
          <w:sz w:val="20"/>
          <w:szCs w:val="20"/>
        </w:rPr>
        <w:t xml:space="preserve"> modelo</w:t>
      </w:r>
      <w:r w:rsidR="003D4131" w:rsidRPr="00372F3A">
        <w:rPr>
          <w:sz w:val="20"/>
          <w:szCs w:val="20"/>
        </w:rPr>
        <w:t>s</w:t>
      </w:r>
      <w:r w:rsidRPr="00372F3A">
        <w:rPr>
          <w:sz w:val="20"/>
          <w:szCs w:val="20"/>
        </w:rPr>
        <w:t xml:space="preserve"> fina</w:t>
      </w:r>
      <w:r w:rsidR="003D4131" w:rsidRPr="00372F3A">
        <w:rPr>
          <w:sz w:val="20"/>
          <w:szCs w:val="20"/>
        </w:rPr>
        <w:t>is</w:t>
      </w:r>
      <w:r w:rsidRPr="00372F3A">
        <w:rPr>
          <w:sz w:val="20"/>
          <w:szCs w:val="20"/>
        </w:rPr>
        <w:t xml:space="preserve"> tenha</w:t>
      </w:r>
      <w:r w:rsidR="003D4131" w:rsidRPr="00372F3A">
        <w:rPr>
          <w:sz w:val="20"/>
          <w:szCs w:val="20"/>
        </w:rPr>
        <w:t>m</w:t>
      </w:r>
      <w:r w:rsidRPr="00372F3A">
        <w:rPr>
          <w:sz w:val="20"/>
          <w:szCs w:val="20"/>
        </w:rPr>
        <w:t xml:space="preserve"> sido apresentado</w:t>
      </w:r>
      <w:r w:rsidR="003D4131" w:rsidRPr="00372F3A">
        <w:rPr>
          <w:sz w:val="20"/>
          <w:szCs w:val="20"/>
        </w:rPr>
        <w:t>s</w:t>
      </w:r>
      <w:r w:rsidRPr="00372F3A">
        <w:rPr>
          <w:sz w:val="20"/>
          <w:szCs w:val="20"/>
        </w:rPr>
        <w:t xml:space="preserve"> à CVM</w:t>
      </w:r>
      <w:r w:rsidR="000D1EE3" w:rsidRPr="00372F3A">
        <w:rPr>
          <w:sz w:val="20"/>
          <w:szCs w:val="20"/>
        </w:rPr>
        <w:t>.</w:t>
      </w:r>
    </w:p>
    <w:p w14:paraId="15394099" w14:textId="77777777" w:rsidR="00F35B24" w:rsidRPr="00372F3A" w:rsidRDefault="00F35B24" w:rsidP="00677F5C">
      <w:pPr>
        <w:autoSpaceDE w:val="0"/>
        <w:autoSpaceDN w:val="0"/>
        <w:adjustRightInd w:val="0"/>
        <w:spacing w:after="0" w:line="276" w:lineRule="auto"/>
        <w:rPr>
          <w:sz w:val="20"/>
          <w:szCs w:val="20"/>
        </w:rPr>
      </w:pPr>
    </w:p>
    <w:p w14:paraId="29F58DED" w14:textId="1B053C6A" w:rsidR="00F35B24" w:rsidRPr="00372F3A" w:rsidRDefault="005E16A1" w:rsidP="00677F5C">
      <w:pPr>
        <w:numPr>
          <w:ilvl w:val="0"/>
          <w:numId w:val="19"/>
        </w:numPr>
        <w:autoSpaceDE w:val="0"/>
        <w:autoSpaceDN w:val="0"/>
        <w:adjustRightInd w:val="0"/>
        <w:spacing w:after="0" w:line="276" w:lineRule="auto"/>
        <w:ind w:left="0" w:firstLine="0"/>
        <w:rPr>
          <w:sz w:val="20"/>
          <w:szCs w:val="20"/>
        </w:rPr>
      </w:pPr>
      <w:r w:rsidRPr="00372F3A">
        <w:rPr>
          <w:sz w:val="20"/>
          <w:szCs w:val="20"/>
        </w:rPr>
        <w:t xml:space="preserve">O </w:t>
      </w:r>
      <w:r w:rsidR="00CE1BBD" w:rsidRPr="00372F3A">
        <w:rPr>
          <w:sz w:val="20"/>
          <w:szCs w:val="20"/>
        </w:rPr>
        <w:t xml:space="preserve">Investidor </w:t>
      </w:r>
      <w:r w:rsidRPr="00372F3A">
        <w:rPr>
          <w:sz w:val="20"/>
          <w:szCs w:val="20"/>
        </w:rPr>
        <w:t>está ciente que, nos termos da Resolução CVM 27</w:t>
      </w:r>
      <w:r w:rsidR="0055673D" w:rsidRPr="00372F3A">
        <w:rPr>
          <w:sz w:val="20"/>
          <w:szCs w:val="20"/>
        </w:rPr>
        <w:t xml:space="preserve"> e da Resolução CVM 160</w:t>
      </w:r>
      <w:r w:rsidRPr="00372F3A">
        <w:rPr>
          <w:sz w:val="20"/>
          <w:szCs w:val="20"/>
        </w:rPr>
        <w:t xml:space="preserve">, </w:t>
      </w:r>
      <w:r w:rsidR="00CE1BBD" w:rsidRPr="00372F3A">
        <w:rPr>
          <w:sz w:val="20"/>
          <w:szCs w:val="20"/>
        </w:rPr>
        <w:t>a Oferta não contará com a assinatura de boletins de subscrição para a integralização pelos Investidores das Cotas subscritas. Para os Investidores que não se enquadrem na definição constante no artigo 2º, §2º da Resolução CVM 27 e do parágrafo 3º, do artigo 9º da Resolução CVM 160, o Documento de Aceitação e Aquisição a ser assinado é completo e suficiente para validar o compromisso de integralização firmado pelos Investidores, e contém as informações previstas no artigo 2º da Resolução CVM 27</w:t>
      </w:r>
      <w:r w:rsidRPr="00372F3A">
        <w:rPr>
          <w:sz w:val="20"/>
          <w:szCs w:val="20"/>
        </w:rPr>
        <w:t>.</w:t>
      </w:r>
      <w:r w:rsidR="00F35B24" w:rsidRPr="00372F3A">
        <w:rPr>
          <w:sz w:val="20"/>
          <w:szCs w:val="20"/>
        </w:rPr>
        <w:t xml:space="preserve"> </w:t>
      </w:r>
    </w:p>
    <w:p w14:paraId="6C4391F2" w14:textId="77777777" w:rsidR="00204871" w:rsidRPr="00372F3A" w:rsidRDefault="00204871" w:rsidP="00677F5C">
      <w:pPr>
        <w:autoSpaceDE w:val="0"/>
        <w:autoSpaceDN w:val="0"/>
        <w:adjustRightInd w:val="0"/>
        <w:spacing w:after="0" w:line="276" w:lineRule="auto"/>
        <w:rPr>
          <w:sz w:val="20"/>
          <w:szCs w:val="20"/>
        </w:rPr>
      </w:pPr>
    </w:p>
    <w:p w14:paraId="1AD1F083" w14:textId="3277748F" w:rsidR="00931610" w:rsidRDefault="00931610" w:rsidP="00931610">
      <w:pPr>
        <w:numPr>
          <w:ilvl w:val="0"/>
          <w:numId w:val="19"/>
        </w:numPr>
        <w:autoSpaceDE w:val="0"/>
        <w:autoSpaceDN w:val="0"/>
        <w:adjustRightInd w:val="0"/>
        <w:spacing w:after="0" w:line="276" w:lineRule="auto"/>
        <w:ind w:left="0" w:firstLine="0"/>
        <w:rPr>
          <w:sz w:val="20"/>
          <w:szCs w:val="20"/>
        </w:rPr>
      </w:pPr>
      <w:r w:rsidRPr="00931610">
        <w:rPr>
          <w:sz w:val="20"/>
          <w:szCs w:val="20"/>
        </w:rPr>
        <w:t xml:space="preserve">A liquidação física e financeira das Cotas será realizada por meio e de acordo com os procedimentos operacionais </w:t>
      </w:r>
      <w:r w:rsidRPr="007645A7">
        <w:rPr>
          <w:b/>
          <w:bCs/>
          <w:sz w:val="20"/>
          <w:szCs w:val="20"/>
        </w:rPr>
        <w:t>(a)</w:t>
      </w:r>
      <w:r w:rsidRPr="00931610">
        <w:rPr>
          <w:sz w:val="20"/>
          <w:szCs w:val="20"/>
        </w:rPr>
        <w:t xml:space="preserve"> da B3, na Segunda Data de Liquidação</w:t>
      </w:r>
      <w:r>
        <w:rPr>
          <w:sz w:val="20"/>
          <w:szCs w:val="20"/>
        </w:rPr>
        <w:t xml:space="preserve"> </w:t>
      </w:r>
      <w:bookmarkStart w:id="86" w:name="_Hlk156838255"/>
      <w:r>
        <w:rPr>
          <w:sz w:val="20"/>
          <w:szCs w:val="20"/>
        </w:rPr>
        <w:t>(conforme definida no Prospecto Preliminar)</w:t>
      </w:r>
      <w:bookmarkEnd w:id="86"/>
      <w:r w:rsidRPr="00931610">
        <w:rPr>
          <w:sz w:val="20"/>
          <w:szCs w:val="20"/>
        </w:rPr>
        <w:t xml:space="preserve">, com relação à Oferta Secundária e ao Remanescente da Oferta Primária, e </w:t>
      </w:r>
      <w:r w:rsidRPr="007645A7">
        <w:rPr>
          <w:b/>
          <w:bCs/>
          <w:sz w:val="20"/>
          <w:szCs w:val="20"/>
        </w:rPr>
        <w:t>(b)</w:t>
      </w:r>
      <w:r w:rsidRPr="00931610">
        <w:rPr>
          <w:sz w:val="20"/>
          <w:szCs w:val="20"/>
        </w:rPr>
        <w:t xml:space="preserve"> do </w:t>
      </w:r>
      <w:proofErr w:type="spellStart"/>
      <w:r w:rsidRPr="00931610">
        <w:rPr>
          <w:sz w:val="20"/>
          <w:szCs w:val="20"/>
        </w:rPr>
        <w:t>Escriturador</w:t>
      </w:r>
      <w:proofErr w:type="spellEnd"/>
      <w:r w:rsidRPr="00931610">
        <w:rPr>
          <w:sz w:val="20"/>
          <w:szCs w:val="20"/>
        </w:rPr>
        <w:t>, na Primeira Data de Liquidação</w:t>
      </w:r>
      <w:r>
        <w:rPr>
          <w:sz w:val="20"/>
          <w:szCs w:val="20"/>
        </w:rPr>
        <w:t xml:space="preserve"> (conforme definida no Prospecto Preliminar)</w:t>
      </w:r>
      <w:r w:rsidRPr="00931610">
        <w:rPr>
          <w:sz w:val="20"/>
          <w:szCs w:val="20"/>
        </w:rPr>
        <w:t>, exclusivamente com relação à Parcela Integralizada Mediante Compensação.</w:t>
      </w:r>
    </w:p>
    <w:p w14:paraId="18F3FAC1" w14:textId="77777777" w:rsidR="00931610" w:rsidRPr="00931610" w:rsidRDefault="00931610" w:rsidP="007645A7">
      <w:pPr>
        <w:autoSpaceDE w:val="0"/>
        <w:autoSpaceDN w:val="0"/>
        <w:adjustRightInd w:val="0"/>
        <w:spacing w:after="0" w:line="276" w:lineRule="auto"/>
        <w:rPr>
          <w:sz w:val="20"/>
          <w:szCs w:val="20"/>
        </w:rPr>
      </w:pPr>
    </w:p>
    <w:p w14:paraId="03047F3A" w14:textId="7895CF78" w:rsidR="00931610" w:rsidRPr="00931610" w:rsidRDefault="00931610" w:rsidP="007645A7">
      <w:pPr>
        <w:numPr>
          <w:ilvl w:val="0"/>
          <w:numId w:val="19"/>
        </w:numPr>
        <w:autoSpaceDE w:val="0"/>
        <w:autoSpaceDN w:val="0"/>
        <w:adjustRightInd w:val="0"/>
        <w:spacing w:after="0" w:line="276" w:lineRule="auto"/>
        <w:ind w:left="0" w:firstLine="0"/>
        <w:rPr>
          <w:sz w:val="20"/>
          <w:szCs w:val="20"/>
        </w:rPr>
      </w:pPr>
      <w:r w:rsidRPr="00931610">
        <w:rPr>
          <w:sz w:val="20"/>
          <w:szCs w:val="20"/>
        </w:rPr>
        <w:t xml:space="preserve">A integralização ou aquisição de cada uma das Cotas será realizada em moeda corrente nacional ou mediante compensação de créditos, nos termos do parágrafo acima, quando da sua liquidação, pelo Preço da Cota, o qual será único independentemente da Data de Liquidação, não sendo permitida a aquisição de Cotas fracionadas. Cada um dos Investidores deverá efetuar o pagamento do valor correspondente ao montante de Novas Cotas que subscrever ou de Cotas Ofertadas que adquirir, conforme o caso, observados os procedimentos de colocação, aos Coordenadores, observada a possibilidade de integralização mediante a compensação de créditos eventualmente detidos contra o Fundo (sendo que esta última modalidade de integralização deverá ser realizada diretamente junto ao </w:t>
      </w:r>
      <w:proofErr w:type="spellStart"/>
      <w:r w:rsidRPr="00931610">
        <w:rPr>
          <w:sz w:val="20"/>
          <w:szCs w:val="20"/>
        </w:rPr>
        <w:t>Escriturador</w:t>
      </w:r>
      <w:proofErr w:type="spellEnd"/>
      <w:r w:rsidRPr="00931610">
        <w:rPr>
          <w:sz w:val="20"/>
          <w:szCs w:val="20"/>
        </w:rPr>
        <w:t xml:space="preserve">). </w:t>
      </w:r>
    </w:p>
    <w:p w14:paraId="5F05CD20" w14:textId="77777777" w:rsidR="00931610" w:rsidRDefault="00931610" w:rsidP="007645A7">
      <w:pPr>
        <w:autoSpaceDE w:val="0"/>
        <w:autoSpaceDN w:val="0"/>
        <w:adjustRightInd w:val="0"/>
        <w:spacing w:after="0" w:line="276" w:lineRule="auto"/>
        <w:ind w:left="709"/>
        <w:rPr>
          <w:sz w:val="20"/>
          <w:szCs w:val="20"/>
        </w:rPr>
      </w:pPr>
    </w:p>
    <w:p w14:paraId="1808F14C" w14:textId="6174F5C7" w:rsidR="00931610" w:rsidRDefault="00931610" w:rsidP="007645A7">
      <w:pPr>
        <w:numPr>
          <w:ilvl w:val="0"/>
          <w:numId w:val="19"/>
        </w:numPr>
        <w:autoSpaceDE w:val="0"/>
        <w:autoSpaceDN w:val="0"/>
        <w:adjustRightInd w:val="0"/>
        <w:spacing w:after="0" w:line="276" w:lineRule="auto"/>
        <w:ind w:left="0" w:firstLine="0"/>
        <w:rPr>
          <w:sz w:val="20"/>
          <w:szCs w:val="20"/>
        </w:rPr>
      </w:pPr>
      <w:r w:rsidRPr="00931610">
        <w:rPr>
          <w:sz w:val="20"/>
          <w:szCs w:val="20"/>
        </w:rPr>
        <w:t xml:space="preserve">Caso, na respectiva Data de Liquidação, as Novas Cotas subscritas ou as Cotas Ofertadas adquiridas não sejam totalmente integralizadas por falha dos Investidores e/ou das Instituições Participantes da Oferta, a integralização das Novas Cotas ou o pagamento das Cotas Ofertadas objeto da falha poderá ser realizada junto ao </w:t>
      </w:r>
      <w:proofErr w:type="spellStart"/>
      <w:r w:rsidRPr="00931610">
        <w:rPr>
          <w:sz w:val="20"/>
          <w:szCs w:val="20"/>
        </w:rPr>
        <w:t>Escriturador</w:t>
      </w:r>
      <w:proofErr w:type="spellEnd"/>
      <w:r w:rsidRPr="00931610">
        <w:rPr>
          <w:sz w:val="20"/>
          <w:szCs w:val="20"/>
        </w:rPr>
        <w:t xml:space="preserve"> até o 5º (quinto) Dia Útil imediatamente subsequente à respectiva Data de Liquidação da Oferta, pelo Preço da Cota, sendo certo que, caso após a possibilidade de integralização das Novas Cotas ou de pagamento das Cotas Ofertadas junto ao </w:t>
      </w:r>
      <w:proofErr w:type="spellStart"/>
      <w:r w:rsidRPr="00931610">
        <w:rPr>
          <w:sz w:val="20"/>
          <w:szCs w:val="20"/>
        </w:rPr>
        <w:t>Escriturador</w:t>
      </w:r>
      <w:proofErr w:type="spellEnd"/>
      <w:r w:rsidRPr="00931610">
        <w:rPr>
          <w:sz w:val="20"/>
          <w:szCs w:val="20"/>
        </w:rPr>
        <w:t xml:space="preserve"> ocorram novas falhas por Investidores e/ou por Instituições Participantes da Oferta, de modo a não ser atingido o Montante Mínimo da Oferta, a Oferta será cancelada e os Coordenadores deverão devolver aos Investidores os recursos eventualmente depositados, de acordo com os Critérios de Restituição de Valores, no caso da Oferta Primária, e sem juros ou correção monetária, sem reembolso de custos incorridos pelo Investidor e com dedução dos valores relativos aos tributos e encargos incidentes, se existentes, no caso da Oferta Secundária; em qualquer caso, no prazo de até 05 (cinco) Dias Úteis contados da respectiva comunicação. Na hipótese de restituição de quaisquer valores aos </w:t>
      </w:r>
      <w:r w:rsidRPr="00931610">
        <w:rPr>
          <w:sz w:val="20"/>
          <w:szCs w:val="20"/>
        </w:rPr>
        <w:lastRenderedPageBreak/>
        <w:t>Investidores, o comprovante de pagamento dos respectivos recursos servirá de recibo de quitação relativos aos valores restituídos.</w:t>
      </w:r>
    </w:p>
    <w:p w14:paraId="2A1DB8EB" w14:textId="77777777" w:rsidR="00931610" w:rsidRDefault="00931610" w:rsidP="007645A7">
      <w:pPr>
        <w:pStyle w:val="PargrafodaLista"/>
        <w:rPr>
          <w:sz w:val="20"/>
          <w:szCs w:val="20"/>
        </w:rPr>
      </w:pPr>
    </w:p>
    <w:p w14:paraId="0753C563" w14:textId="7BB2DE59" w:rsidR="008A19CB" w:rsidRPr="00372F3A" w:rsidRDefault="008A19CB" w:rsidP="00677F5C">
      <w:pPr>
        <w:numPr>
          <w:ilvl w:val="0"/>
          <w:numId w:val="19"/>
        </w:numPr>
        <w:autoSpaceDE w:val="0"/>
        <w:autoSpaceDN w:val="0"/>
        <w:adjustRightInd w:val="0"/>
        <w:spacing w:after="0" w:line="276" w:lineRule="auto"/>
        <w:ind w:left="0" w:firstLine="0"/>
        <w:rPr>
          <w:sz w:val="20"/>
          <w:szCs w:val="20"/>
        </w:rPr>
      </w:pPr>
      <w:r w:rsidRPr="00372F3A">
        <w:rPr>
          <w:sz w:val="20"/>
          <w:szCs w:val="20"/>
        </w:rPr>
        <w:t>O Investidor declara ter conhecimento dos riscos envolvidos na</w:t>
      </w:r>
      <w:r w:rsidR="004E759F" w:rsidRPr="00372F3A">
        <w:rPr>
          <w:sz w:val="20"/>
          <w:szCs w:val="20"/>
        </w:rPr>
        <w:t xml:space="preserve"> Oferta</w:t>
      </w:r>
      <w:r w:rsidRPr="00372F3A">
        <w:rPr>
          <w:sz w:val="20"/>
          <w:szCs w:val="20"/>
        </w:rPr>
        <w:t>, conforme descrito</w:t>
      </w:r>
      <w:r w:rsidR="00CE1BBD" w:rsidRPr="00372F3A">
        <w:rPr>
          <w:sz w:val="20"/>
          <w:szCs w:val="20"/>
        </w:rPr>
        <w:t>s</w:t>
      </w:r>
      <w:r w:rsidRPr="00372F3A">
        <w:rPr>
          <w:sz w:val="20"/>
          <w:szCs w:val="20"/>
        </w:rPr>
        <w:t xml:space="preserve"> no Prospecto;</w:t>
      </w:r>
    </w:p>
    <w:p w14:paraId="5977E1D8" w14:textId="77777777" w:rsidR="003E098A" w:rsidRPr="00372F3A" w:rsidRDefault="003E098A" w:rsidP="00677F5C">
      <w:pPr>
        <w:autoSpaceDE w:val="0"/>
        <w:autoSpaceDN w:val="0"/>
        <w:adjustRightInd w:val="0"/>
        <w:spacing w:after="0" w:line="276" w:lineRule="auto"/>
        <w:rPr>
          <w:sz w:val="20"/>
          <w:szCs w:val="20"/>
        </w:rPr>
      </w:pPr>
    </w:p>
    <w:p w14:paraId="19AE82C4" w14:textId="32EB7371" w:rsidR="008A19CB" w:rsidRPr="00372F3A" w:rsidRDefault="000B0DE0" w:rsidP="00677F5C">
      <w:pPr>
        <w:numPr>
          <w:ilvl w:val="0"/>
          <w:numId w:val="19"/>
        </w:numPr>
        <w:autoSpaceDE w:val="0"/>
        <w:autoSpaceDN w:val="0"/>
        <w:adjustRightInd w:val="0"/>
        <w:spacing w:after="0" w:line="276" w:lineRule="auto"/>
        <w:ind w:left="0" w:firstLine="0"/>
        <w:rPr>
          <w:sz w:val="20"/>
          <w:szCs w:val="20"/>
        </w:rPr>
      </w:pPr>
      <w:bookmarkStart w:id="87" w:name="_Ref166913848"/>
      <w:r w:rsidRPr="00372F3A">
        <w:rPr>
          <w:sz w:val="20"/>
          <w:szCs w:val="20"/>
        </w:rPr>
        <w:t xml:space="preserve">O Investidor declara </w:t>
      </w:r>
      <w:r w:rsidRPr="00372F3A">
        <w:rPr>
          <w:b/>
          <w:sz w:val="20"/>
          <w:szCs w:val="20"/>
        </w:rPr>
        <w:t>(i)</w:t>
      </w:r>
      <w:r w:rsidRPr="00372F3A">
        <w:rPr>
          <w:sz w:val="20"/>
          <w:szCs w:val="20"/>
        </w:rPr>
        <w:t> </w:t>
      </w:r>
      <w:r w:rsidR="009107A2" w:rsidRPr="00372F3A">
        <w:rPr>
          <w:sz w:val="20"/>
          <w:szCs w:val="20"/>
        </w:rPr>
        <w:t xml:space="preserve">que o investimento </w:t>
      </w:r>
      <w:r w:rsidR="008C1D2E" w:rsidRPr="00372F3A">
        <w:rPr>
          <w:sz w:val="20"/>
          <w:szCs w:val="20"/>
        </w:rPr>
        <w:t xml:space="preserve">nas </w:t>
      </w:r>
      <w:r w:rsidR="009B0D49" w:rsidRPr="00372F3A">
        <w:rPr>
          <w:sz w:val="20"/>
          <w:szCs w:val="20"/>
        </w:rPr>
        <w:t>Cotas</w:t>
      </w:r>
      <w:r w:rsidR="009107A2" w:rsidRPr="00372F3A">
        <w:rPr>
          <w:sz w:val="20"/>
          <w:szCs w:val="20"/>
        </w:rPr>
        <w:t xml:space="preserve"> é adequado ao seu perfil de risco; </w:t>
      </w:r>
      <w:r w:rsidR="009107A2" w:rsidRPr="00372F3A">
        <w:rPr>
          <w:b/>
          <w:sz w:val="20"/>
          <w:szCs w:val="20"/>
        </w:rPr>
        <w:t>(</w:t>
      </w:r>
      <w:proofErr w:type="spellStart"/>
      <w:r w:rsidR="009107A2" w:rsidRPr="00372F3A">
        <w:rPr>
          <w:b/>
          <w:sz w:val="20"/>
          <w:szCs w:val="20"/>
        </w:rPr>
        <w:t>ii</w:t>
      </w:r>
      <w:proofErr w:type="spellEnd"/>
      <w:r w:rsidR="009107A2" w:rsidRPr="00372F3A">
        <w:rPr>
          <w:b/>
          <w:sz w:val="20"/>
          <w:szCs w:val="20"/>
        </w:rPr>
        <w:t>)</w:t>
      </w:r>
      <w:r w:rsidR="009107A2" w:rsidRPr="00372F3A">
        <w:rPr>
          <w:sz w:val="20"/>
          <w:szCs w:val="20"/>
        </w:rPr>
        <w:t> </w:t>
      </w:r>
      <w:r w:rsidR="00D150EF" w:rsidRPr="00372F3A">
        <w:rPr>
          <w:sz w:val="20"/>
          <w:szCs w:val="20"/>
        </w:rPr>
        <w:t xml:space="preserve">ter obtido exemplar </w:t>
      </w:r>
      <w:r w:rsidR="00825023" w:rsidRPr="00372F3A">
        <w:rPr>
          <w:sz w:val="20"/>
          <w:szCs w:val="20"/>
        </w:rPr>
        <w:t xml:space="preserve">do </w:t>
      </w:r>
      <w:r w:rsidR="004F37E9" w:rsidRPr="00372F3A">
        <w:rPr>
          <w:sz w:val="20"/>
          <w:szCs w:val="20"/>
        </w:rPr>
        <w:t xml:space="preserve">Regulamento, do Termo de Adesão </w:t>
      </w:r>
      <w:r w:rsidR="006B3B6F" w:rsidRPr="00372F3A">
        <w:rPr>
          <w:sz w:val="20"/>
          <w:szCs w:val="20"/>
        </w:rPr>
        <w:t>ao Regulamento</w:t>
      </w:r>
      <w:r w:rsidR="004E759F" w:rsidRPr="00372F3A">
        <w:rPr>
          <w:sz w:val="20"/>
          <w:szCs w:val="20"/>
        </w:rPr>
        <w:t>, da Lâmina</w:t>
      </w:r>
      <w:r w:rsidR="006B3B6F" w:rsidRPr="00372F3A">
        <w:rPr>
          <w:sz w:val="20"/>
          <w:szCs w:val="20"/>
        </w:rPr>
        <w:t xml:space="preserve"> </w:t>
      </w:r>
      <w:r w:rsidR="004F37E9" w:rsidRPr="00372F3A">
        <w:rPr>
          <w:sz w:val="20"/>
          <w:szCs w:val="20"/>
        </w:rPr>
        <w:t xml:space="preserve">e </w:t>
      </w:r>
      <w:r w:rsidR="00D150EF" w:rsidRPr="00372F3A">
        <w:rPr>
          <w:sz w:val="20"/>
          <w:szCs w:val="20"/>
        </w:rPr>
        <w:t>do Prospecto, contendo os termos e condições da Oferta</w:t>
      </w:r>
      <w:r w:rsidR="003D4131" w:rsidRPr="00372F3A">
        <w:rPr>
          <w:sz w:val="20"/>
          <w:szCs w:val="20"/>
        </w:rPr>
        <w:t xml:space="preserve">, </w:t>
      </w:r>
      <w:r w:rsidR="009107A2" w:rsidRPr="00372F3A">
        <w:rPr>
          <w:sz w:val="20"/>
          <w:szCs w:val="20"/>
        </w:rPr>
        <w:t>e ter conhecimento de seu inteiro teor</w:t>
      </w:r>
      <w:r w:rsidRPr="00372F3A">
        <w:rPr>
          <w:sz w:val="20"/>
          <w:szCs w:val="20"/>
        </w:rPr>
        <w:t>;</w:t>
      </w:r>
      <w:r w:rsidR="006A2BAC" w:rsidRPr="00372F3A">
        <w:rPr>
          <w:sz w:val="20"/>
          <w:szCs w:val="20"/>
        </w:rPr>
        <w:t xml:space="preserve"> e</w:t>
      </w:r>
      <w:r w:rsidRPr="00372F3A">
        <w:rPr>
          <w:sz w:val="20"/>
          <w:szCs w:val="20"/>
        </w:rPr>
        <w:t xml:space="preserve"> </w:t>
      </w:r>
      <w:r w:rsidRPr="00372F3A">
        <w:rPr>
          <w:b/>
          <w:sz w:val="20"/>
          <w:szCs w:val="20"/>
        </w:rPr>
        <w:t>(</w:t>
      </w:r>
      <w:proofErr w:type="spellStart"/>
      <w:r w:rsidRPr="00372F3A">
        <w:rPr>
          <w:b/>
          <w:sz w:val="20"/>
          <w:szCs w:val="20"/>
        </w:rPr>
        <w:t>i</w:t>
      </w:r>
      <w:r w:rsidR="00197940" w:rsidRPr="00372F3A">
        <w:rPr>
          <w:b/>
          <w:sz w:val="20"/>
          <w:szCs w:val="20"/>
        </w:rPr>
        <w:t>i</w:t>
      </w:r>
      <w:r w:rsidRPr="00372F3A">
        <w:rPr>
          <w:b/>
          <w:sz w:val="20"/>
          <w:szCs w:val="20"/>
        </w:rPr>
        <w:t>i</w:t>
      </w:r>
      <w:proofErr w:type="spellEnd"/>
      <w:r w:rsidRPr="00372F3A">
        <w:rPr>
          <w:b/>
          <w:sz w:val="20"/>
          <w:szCs w:val="20"/>
        </w:rPr>
        <w:t>)</w:t>
      </w:r>
      <w:r w:rsidRPr="00372F3A">
        <w:rPr>
          <w:sz w:val="20"/>
          <w:szCs w:val="20"/>
        </w:rPr>
        <w:t> caso tenha assinalado a opção "</w:t>
      </w:r>
      <w:r w:rsidR="00555A28" w:rsidRPr="00372F3A">
        <w:rPr>
          <w:sz w:val="20"/>
          <w:szCs w:val="20"/>
          <w:u w:val="single"/>
        </w:rPr>
        <w:t>NÃO É</w:t>
      </w:r>
      <w:r w:rsidR="00555A28" w:rsidRPr="00372F3A">
        <w:rPr>
          <w:sz w:val="20"/>
          <w:szCs w:val="20"/>
        </w:rPr>
        <w:t xml:space="preserve"> Pessoa Vinculada</w:t>
      </w:r>
      <w:r w:rsidRPr="00372F3A">
        <w:rPr>
          <w:sz w:val="20"/>
          <w:szCs w:val="20"/>
        </w:rPr>
        <w:t>" no campo</w:t>
      </w:r>
      <w:r w:rsidR="006D640F" w:rsidRPr="00372F3A">
        <w:rPr>
          <w:sz w:val="20"/>
          <w:szCs w:val="20"/>
        </w:rPr>
        <w:t xml:space="preserve"> 14</w:t>
      </w:r>
      <w:r w:rsidRPr="00372F3A">
        <w:rPr>
          <w:sz w:val="20"/>
          <w:szCs w:val="20"/>
        </w:rPr>
        <w:t xml:space="preserve">, </w:t>
      </w:r>
      <w:r w:rsidR="009107A2" w:rsidRPr="00372F3A">
        <w:rPr>
          <w:sz w:val="20"/>
          <w:szCs w:val="20"/>
        </w:rPr>
        <w:t xml:space="preserve">realmente </w:t>
      </w:r>
      <w:r w:rsidRPr="00372F3A">
        <w:rPr>
          <w:sz w:val="20"/>
          <w:szCs w:val="20"/>
        </w:rPr>
        <w:t>não ser Pessoa Vinculada</w:t>
      </w:r>
      <w:r w:rsidR="00ED2E37" w:rsidRPr="00372F3A">
        <w:rPr>
          <w:sz w:val="20"/>
          <w:szCs w:val="20"/>
        </w:rPr>
        <w:t>.</w:t>
      </w:r>
    </w:p>
    <w:bookmarkEnd w:id="87"/>
    <w:p w14:paraId="030BBC14" w14:textId="77777777" w:rsidR="00E62BCF" w:rsidRPr="00372F3A" w:rsidRDefault="00E62BCF" w:rsidP="00677F5C">
      <w:pPr>
        <w:autoSpaceDE w:val="0"/>
        <w:autoSpaceDN w:val="0"/>
        <w:adjustRightInd w:val="0"/>
        <w:spacing w:after="0" w:line="276" w:lineRule="auto"/>
        <w:rPr>
          <w:sz w:val="20"/>
          <w:szCs w:val="20"/>
        </w:rPr>
      </w:pPr>
    </w:p>
    <w:p w14:paraId="2AC302D8" w14:textId="1AAFDCD3" w:rsidR="00D943BE" w:rsidRPr="00372F3A" w:rsidRDefault="00D943BE" w:rsidP="00677F5C">
      <w:pPr>
        <w:numPr>
          <w:ilvl w:val="0"/>
          <w:numId w:val="19"/>
        </w:numPr>
        <w:autoSpaceDE w:val="0"/>
        <w:autoSpaceDN w:val="0"/>
        <w:adjustRightInd w:val="0"/>
        <w:spacing w:after="0" w:line="276" w:lineRule="auto"/>
        <w:ind w:left="0" w:firstLine="0"/>
        <w:rPr>
          <w:sz w:val="20"/>
          <w:szCs w:val="20"/>
        </w:rPr>
      </w:pPr>
      <w:r w:rsidRPr="00372F3A">
        <w:rPr>
          <w:sz w:val="20"/>
          <w:szCs w:val="20"/>
        </w:rPr>
        <w:t xml:space="preserve">O Investidor declara estar ciente </w:t>
      </w:r>
      <w:bookmarkStart w:id="88" w:name="_Hlk156382135"/>
      <w:r w:rsidRPr="00372F3A">
        <w:rPr>
          <w:rFonts w:eastAsia="Calibri"/>
          <w:sz w:val="20"/>
          <w:szCs w:val="20"/>
        </w:rPr>
        <w:t>que em 18 de janeiro de 2024, foi disponibilizado o Comunicado ao Mercado de Modifica</w:t>
      </w:r>
      <w:r w:rsidRPr="00372F3A">
        <w:rPr>
          <w:rFonts w:eastAsia="Calibri" w:hint="eastAsia"/>
          <w:sz w:val="20"/>
          <w:szCs w:val="20"/>
        </w:rPr>
        <w:t>çã</w:t>
      </w:r>
      <w:r w:rsidRPr="00372F3A">
        <w:rPr>
          <w:rFonts w:eastAsia="Calibri"/>
          <w:sz w:val="20"/>
          <w:szCs w:val="20"/>
        </w:rPr>
        <w:t xml:space="preserve">o da Oferta para comunicar o mercado a respeito </w:t>
      </w:r>
      <w:r w:rsidRPr="00372F3A">
        <w:rPr>
          <w:rFonts w:eastAsia="Calibri"/>
          <w:b/>
          <w:bCs/>
          <w:sz w:val="20"/>
          <w:szCs w:val="20"/>
        </w:rPr>
        <w:t>(i)</w:t>
      </w:r>
      <w:r w:rsidRPr="00372F3A">
        <w:rPr>
          <w:rFonts w:eastAsia="Calibri"/>
          <w:sz w:val="20"/>
          <w:szCs w:val="20"/>
        </w:rPr>
        <w:t xml:space="preserve"> da atualização dos custos da Oferta, previstos na seção 11.2 deste Prospecto Preliminar, os quais refletirão os custos atualizados da Oferta, bem como o montante da Taxa de Distribuição, com o consequente ajuste ao Preço da Cota; </w:t>
      </w:r>
      <w:r w:rsidRPr="00372F3A">
        <w:rPr>
          <w:rFonts w:eastAsia="Calibri"/>
          <w:b/>
          <w:bCs/>
          <w:sz w:val="20"/>
          <w:szCs w:val="20"/>
        </w:rPr>
        <w:t>(</w:t>
      </w:r>
      <w:proofErr w:type="spellStart"/>
      <w:r w:rsidRPr="00372F3A">
        <w:rPr>
          <w:rFonts w:eastAsia="Calibri"/>
          <w:b/>
          <w:bCs/>
          <w:sz w:val="20"/>
          <w:szCs w:val="20"/>
        </w:rPr>
        <w:t>ii</w:t>
      </w:r>
      <w:proofErr w:type="spellEnd"/>
      <w:r w:rsidRPr="00372F3A">
        <w:rPr>
          <w:rFonts w:eastAsia="Calibri"/>
          <w:b/>
          <w:bCs/>
          <w:sz w:val="20"/>
          <w:szCs w:val="20"/>
        </w:rPr>
        <w:t>)</w:t>
      </w:r>
      <w:r w:rsidRPr="00372F3A">
        <w:rPr>
          <w:rFonts w:eastAsia="Calibri"/>
          <w:sz w:val="20"/>
          <w:szCs w:val="20"/>
        </w:rPr>
        <w:t xml:space="preserve"> da</w:t>
      </w:r>
      <w:r w:rsidRPr="00372F3A">
        <w:rPr>
          <w:sz w:val="20"/>
          <w:szCs w:val="20"/>
        </w:rPr>
        <w:t xml:space="preserve"> alteração do cronograma indicativo da Oferta, previsto na seção “5.1 Cronograma, de forma a prever a divulgação do Comunicado ao Mercado de Modificação da Oferta e a nova divulgação deste Prospecto Preliminar, bem como a exclusão de dois procedimentos de alocações e períodos de coleta de intenção de investimento; </w:t>
      </w:r>
      <w:r w:rsidRPr="00372F3A">
        <w:rPr>
          <w:b/>
          <w:bCs/>
          <w:sz w:val="20"/>
          <w:szCs w:val="20"/>
        </w:rPr>
        <w:t>(</w:t>
      </w:r>
      <w:proofErr w:type="spellStart"/>
      <w:r w:rsidRPr="00372F3A">
        <w:rPr>
          <w:b/>
          <w:bCs/>
          <w:sz w:val="20"/>
          <w:szCs w:val="20"/>
        </w:rPr>
        <w:t>iv</w:t>
      </w:r>
      <w:proofErr w:type="spellEnd"/>
      <w:r w:rsidRPr="00372F3A">
        <w:rPr>
          <w:b/>
          <w:bCs/>
          <w:sz w:val="20"/>
          <w:szCs w:val="20"/>
        </w:rPr>
        <w:t>)</w:t>
      </w:r>
      <w:r w:rsidRPr="00372F3A">
        <w:rPr>
          <w:sz w:val="20"/>
          <w:szCs w:val="20"/>
        </w:rPr>
        <w:t xml:space="preserve"> da adesão do Coordenador Contratado ao consórcio de distribuição da Oferta; </w:t>
      </w:r>
      <w:r w:rsidRPr="00372F3A">
        <w:rPr>
          <w:b/>
          <w:bCs/>
          <w:sz w:val="20"/>
          <w:szCs w:val="20"/>
        </w:rPr>
        <w:t>(v)</w:t>
      </w:r>
      <w:r w:rsidRPr="00372F3A">
        <w:rPr>
          <w:sz w:val="20"/>
          <w:szCs w:val="20"/>
        </w:rPr>
        <w:t xml:space="preserve"> da nova versão do Estudo de Viabilidade; e </w:t>
      </w:r>
      <w:r w:rsidRPr="00372F3A">
        <w:rPr>
          <w:b/>
          <w:bCs/>
          <w:sz w:val="20"/>
          <w:szCs w:val="20"/>
        </w:rPr>
        <w:t>(vi)</w:t>
      </w:r>
      <w:r w:rsidRPr="00372F3A">
        <w:rPr>
          <w:sz w:val="20"/>
          <w:szCs w:val="20"/>
        </w:rPr>
        <w:t xml:space="preserve"> dos ajustes necessários para fins de atendimento das exigências CVM e B3.</w:t>
      </w:r>
      <w:r w:rsidRPr="00372F3A">
        <w:rPr>
          <w:rFonts w:eastAsia="Calibri"/>
          <w:sz w:val="20"/>
          <w:szCs w:val="20"/>
        </w:rPr>
        <w:t xml:space="preserve"> </w:t>
      </w:r>
      <w:r w:rsidRPr="00372F3A">
        <w:rPr>
          <w:sz w:val="20"/>
          <w:szCs w:val="20"/>
        </w:rPr>
        <w:t>Referidas divulgações foram realizadas nos termos do §1º do artigo 67 da Resolução</w:t>
      </w:r>
      <w:r w:rsidRPr="00372F3A">
        <w:rPr>
          <w:rFonts w:eastAsia="Calibri"/>
          <w:sz w:val="20"/>
          <w:szCs w:val="20"/>
        </w:rPr>
        <w:t xml:space="preserve"> </w:t>
      </w:r>
      <w:r w:rsidRPr="00372F3A">
        <w:rPr>
          <w:sz w:val="20"/>
          <w:szCs w:val="20"/>
        </w:rPr>
        <w:t xml:space="preserve">CVM 160. </w:t>
      </w:r>
      <w:bookmarkEnd w:id="88"/>
      <w:r w:rsidRPr="00372F3A">
        <w:rPr>
          <w:sz w:val="20"/>
          <w:szCs w:val="20"/>
        </w:rPr>
        <w:t xml:space="preserve">Nos termos do §1º do artigo 69 da Resolução CVM 160, considerando </w:t>
      </w:r>
      <w:r w:rsidRPr="00372F3A">
        <w:rPr>
          <w:rFonts w:eastAsia="SimSun"/>
          <w:color w:val="000000"/>
          <w:spacing w:val="-3"/>
          <w:sz w:val="20"/>
          <w:szCs w:val="20"/>
          <w:lang w:eastAsia="zh-CN"/>
        </w:rPr>
        <w:t>que, na data da divulgação do Comunicado ao Mercado de Modificação da Oferta, o Período de Coleta de Intenções de Investimento não foi iniciado e, portanto, não houve até esta data o envio de Documento de Aceitação e Aquisição pelos Investidores, não será aberto o período de desistência de adesão à Oferta para os Investidores</w:t>
      </w:r>
      <w:r w:rsidRPr="00372F3A">
        <w:rPr>
          <w:sz w:val="20"/>
          <w:szCs w:val="20"/>
        </w:rPr>
        <w:t>.</w:t>
      </w:r>
    </w:p>
    <w:p w14:paraId="1650E858" w14:textId="77777777" w:rsidR="00D943BE" w:rsidRPr="00372F3A" w:rsidRDefault="00D943BE" w:rsidP="00677F5C">
      <w:pPr>
        <w:pStyle w:val="PargrafodaLista"/>
        <w:spacing w:line="276" w:lineRule="auto"/>
        <w:rPr>
          <w:sz w:val="20"/>
          <w:szCs w:val="20"/>
        </w:rPr>
      </w:pPr>
    </w:p>
    <w:p w14:paraId="7F00AFDF" w14:textId="1128E2F3" w:rsidR="005A3C4A" w:rsidRPr="00372F3A" w:rsidRDefault="000B0DE0" w:rsidP="00677F5C">
      <w:pPr>
        <w:numPr>
          <w:ilvl w:val="0"/>
          <w:numId w:val="19"/>
        </w:numPr>
        <w:autoSpaceDE w:val="0"/>
        <w:autoSpaceDN w:val="0"/>
        <w:adjustRightInd w:val="0"/>
        <w:spacing w:after="0" w:line="276" w:lineRule="auto"/>
        <w:ind w:left="0" w:firstLine="0"/>
        <w:rPr>
          <w:sz w:val="20"/>
          <w:szCs w:val="20"/>
        </w:rPr>
      </w:pPr>
      <w:r w:rsidRPr="00372F3A">
        <w:rPr>
          <w:sz w:val="20"/>
          <w:szCs w:val="20"/>
        </w:rPr>
        <w:t xml:space="preserve">Este </w:t>
      </w:r>
      <w:r w:rsidR="000A777A">
        <w:rPr>
          <w:sz w:val="20"/>
          <w:szCs w:val="20"/>
        </w:rPr>
        <w:t>Documento</w:t>
      </w:r>
      <w:r w:rsidR="000A777A" w:rsidRPr="00372F3A" w:rsidDel="000A777A">
        <w:rPr>
          <w:sz w:val="20"/>
          <w:szCs w:val="20"/>
        </w:rPr>
        <w:t xml:space="preserve"> </w:t>
      </w:r>
      <w:r w:rsidR="00E62B42" w:rsidRPr="00372F3A">
        <w:rPr>
          <w:sz w:val="20"/>
          <w:szCs w:val="20"/>
        </w:rPr>
        <w:t>de Aceitação</w:t>
      </w:r>
      <w:r w:rsidR="001B2E54" w:rsidRPr="00372F3A">
        <w:rPr>
          <w:sz w:val="20"/>
          <w:szCs w:val="20"/>
        </w:rPr>
        <w:t xml:space="preserve"> </w:t>
      </w:r>
      <w:r w:rsidR="00CE1BBD" w:rsidRPr="00372F3A">
        <w:rPr>
          <w:sz w:val="20"/>
          <w:szCs w:val="20"/>
        </w:rPr>
        <w:t xml:space="preserve">e Aquisição </w:t>
      </w:r>
      <w:r w:rsidRPr="00372F3A">
        <w:rPr>
          <w:sz w:val="20"/>
          <w:szCs w:val="20"/>
        </w:rPr>
        <w:t>é irrevogável e irretratável, observados os termos e condições aqui dispost</w:t>
      </w:r>
      <w:r w:rsidR="00D9429C" w:rsidRPr="00372F3A">
        <w:rPr>
          <w:sz w:val="20"/>
          <w:szCs w:val="20"/>
        </w:rPr>
        <w:t>o</w:t>
      </w:r>
      <w:r w:rsidRPr="00372F3A">
        <w:rPr>
          <w:sz w:val="20"/>
          <w:szCs w:val="20"/>
        </w:rPr>
        <w:t>s</w:t>
      </w:r>
      <w:r w:rsidR="00CF1027" w:rsidRPr="00372F3A">
        <w:rPr>
          <w:sz w:val="20"/>
          <w:szCs w:val="20"/>
        </w:rPr>
        <w:t>.</w:t>
      </w:r>
    </w:p>
    <w:p w14:paraId="5445B901" w14:textId="77777777" w:rsidR="003E098A" w:rsidRPr="00372F3A" w:rsidRDefault="003E098A" w:rsidP="00677F5C">
      <w:pPr>
        <w:autoSpaceDE w:val="0"/>
        <w:autoSpaceDN w:val="0"/>
        <w:adjustRightInd w:val="0"/>
        <w:spacing w:after="0" w:line="276" w:lineRule="auto"/>
        <w:rPr>
          <w:sz w:val="20"/>
          <w:szCs w:val="20"/>
        </w:rPr>
      </w:pPr>
    </w:p>
    <w:p w14:paraId="5867F17A" w14:textId="6D1A82DD" w:rsidR="000B0DE0" w:rsidRPr="00372F3A" w:rsidRDefault="000B0DE0" w:rsidP="00677F5C">
      <w:pPr>
        <w:numPr>
          <w:ilvl w:val="0"/>
          <w:numId w:val="19"/>
        </w:numPr>
        <w:autoSpaceDE w:val="0"/>
        <w:autoSpaceDN w:val="0"/>
        <w:adjustRightInd w:val="0"/>
        <w:spacing w:after="0" w:line="276" w:lineRule="auto"/>
        <w:ind w:left="0" w:firstLine="0"/>
        <w:rPr>
          <w:sz w:val="20"/>
          <w:szCs w:val="20"/>
        </w:rPr>
      </w:pPr>
      <w:r w:rsidRPr="00372F3A">
        <w:rPr>
          <w:sz w:val="20"/>
          <w:szCs w:val="20"/>
        </w:rPr>
        <w:t xml:space="preserve">Fica eleito o foro da </w:t>
      </w:r>
      <w:r w:rsidR="00873CE1" w:rsidRPr="00372F3A">
        <w:rPr>
          <w:sz w:val="20"/>
          <w:szCs w:val="20"/>
        </w:rPr>
        <w:t xml:space="preserve">Comarca do </w:t>
      </w:r>
      <w:r w:rsidR="00D2000D" w:rsidRPr="00372F3A">
        <w:rPr>
          <w:sz w:val="20"/>
          <w:szCs w:val="20"/>
        </w:rPr>
        <w:t>São Paulo</w:t>
      </w:r>
      <w:r w:rsidR="00873CE1" w:rsidRPr="00372F3A">
        <w:rPr>
          <w:sz w:val="20"/>
          <w:szCs w:val="20"/>
        </w:rPr>
        <w:t xml:space="preserve">, </w:t>
      </w:r>
      <w:r w:rsidR="00C131C9" w:rsidRPr="00372F3A">
        <w:rPr>
          <w:sz w:val="20"/>
          <w:szCs w:val="20"/>
        </w:rPr>
        <w:t>e</w:t>
      </w:r>
      <w:r w:rsidR="00873CE1" w:rsidRPr="00372F3A">
        <w:rPr>
          <w:sz w:val="20"/>
          <w:szCs w:val="20"/>
        </w:rPr>
        <w:t xml:space="preserve">stado </w:t>
      </w:r>
      <w:r w:rsidR="002B4F4A" w:rsidRPr="00372F3A">
        <w:rPr>
          <w:sz w:val="20"/>
          <w:szCs w:val="20"/>
        </w:rPr>
        <w:t>d</w:t>
      </w:r>
      <w:r w:rsidR="00D2000D" w:rsidRPr="00372F3A">
        <w:rPr>
          <w:sz w:val="20"/>
          <w:szCs w:val="20"/>
        </w:rPr>
        <w:t>e São Paulo</w:t>
      </w:r>
      <w:r w:rsidRPr="00372F3A">
        <w:rPr>
          <w:sz w:val="20"/>
          <w:szCs w:val="20"/>
        </w:rPr>
        <w:t xml:space="preserve">, para dirimir as questões oriundas deste </w:t>
      </w:r>
      <w:r w:rsidR="000A777A">
        <w:rPr>
          <w:sz w:val="20"/>
          <w:szCs w:val="20"/>
        </w:rPr>
        <w:t>Documento</w:t>
      </w:r>
      <w:r w:rsidR="000A777A" w:rsidRPr="00372F3A" w:rsidDel="000A777A">
        <w:rPr>
          <w:sz w:val="20"/>
          <w:szCs w:val="20"/>
        </w:rPr>
        <w:t xml:space="preserve"> </w:t>
      </w:r>
      <w:r w:rsidR="00E62B42" w:rsidRPr="00372F3A">
        <w:rPr>
          <w:sz w:val="20"/>
          <w:szCs w:val="20"/>
        </w:rPr>
        <w:t>de Aceitação</w:t>
      </w:r>
      <w:r w:rsidR="00FE5BB3" w:rsidRPr="00372F3A">
        <w:rPr>
          <w:sz w:val="20"/>
          <w:szCs w:val="20"/>
        </w:rPr>
        <w:t xml:space="preserve"> da Oferta</w:t>
      </w:r>
      <w:r w:rsidRPr="00372F3A">
        <w:rPr>
          <w:sz w:val="20"/>
          <w:szCs w:val="20"/>
        </w:rPr>
        <w:t>.</w:t>
      </w:r>
    </w:p>
    <w:p w14:paraId="26A7ABB7" w14:textId="77777777" w:rsidR="00E50CD9" w:rsidRPr="00372F3A" w:rsidRDefault="00E50CD9" w:rsidP="00677F5C">
      <w:pPr>
        <w:spacing w:after="0" w:line="276" w:lineRule="auto"/>
        <w:rPr>
          <w:sz w:val="20"/>
          <w:szCs w:val="20"/>
        </w:rPr>
      </w:pPr>
    </w:p>
    <w:p w14:paraId="09734F85" w14:textId="5DE58799" w:rsidR="00E50CD9" w:rsidRPr="00372F3A" w:rsidRDefault="00E50CD9" w:rsidP="00677F5C">
      <w:pPr>
        <w:keepNext/>
        <w:spacing w:after="0" w:line="276" w:lineRule="auto"/>
        <w:rPr>
          <w:sz w:val="20"/>
          <w:szCs w:val="20"/>
        </w:rPr>
      </w:pPr>
      <w:r w:rsidRPr="00372F3A">
        <w:rPr>
          <w:sz w:val="20"/>
          <w:szCs w:val="20"/>
        </w:rPr>
        <w:t>O Prospecto está disponível nos seguintes endereços e páginas na Internet:</w:t>
      </w:r>
    </w:p>
    <w:p w14:paraId="71457FD7" w14:textId="77777777" w:rsidR="003E098A" w:rsidRPr="00372F3A" w:rsidRDefault="003E098A" w:rsidP="00677F5C">
      <w:pPr>
        <w:keepNext/>
        <w:spacing w:after="0" w:line="276" w:lineRule="auto"/>
        <w:rPr>
          <w:sz w:val="20"/>
          <w:szCs w:val="20"/>
        </w:rPr>
      </w:pPr>
    </w:p>
    <w:p w14:paraId="6F88CFEF" w14:textId="77777777" w:rsidR="00D4126C" w:rsidRPr="00372F3A" w:rsidRDefault="00D4126C" w:rsidP="00677F5C">
      <w:pPr>
        <w:suppressAutoHyphens/>
        <w:autoSpaceDE w:val="0"/>
        <w:autoSpaceDN w:val="0"/>
        <w:adjustRightInd w:val="0"/>
        <w:spacing w:after="240" w:line="276" w:lineRule="auto"/>
        <w:rPr>
          <w:sz w:val="20"/>
          <w:szCs w:val="20"/>
        </w:rPr>
      </w:pPr>
      <w:r w:rsidRPr="00372F3A">
        <w:rPr>
          <w:b/>
          <w:bCs/>
          <w:sz w:val="20"/>
          <w:szCs w:val="20"/>
        </w:rPr>
        <w:t xml:space="preserve">Administradora: </w:t>
      </w:r>
      <w:hyperlink w:history="1"/>
      <w:hyperlink r:id="rId9" w:history="1">
        <w:r w:rsidRPr="00372F3A">
          <w:rPr>
            <w:rStyle w:val="Hyperlink"/>
            <w:rFonts w:eastAsia="SimSun"/>
            <w:sz w:val="20"/>
            <w:szCs w:val="20"/>
          </w:rPr>
          <w:t>https://www.btgpactual.com/asset-management/administracao-fiduciaria</w:t>
        </w:r>
      </w:hyperlink>
      <w:r w:rsidRPr="00372F3A">
        <w:rPr>
          <w:sz w:val="20"/>
          <w:szCs w:val="20"/>
        </w:rPr>
        <w:t xml:space="preserve"> (neste </w:t>
      </w:r>
      <w:r w:rsidRPr="00372F3A">
        <w:rPr>
          <w:i/>
          <w:sz w:val="20"/>
          <w:szCs w:val="20"/>
        </w:rPr>
        <w:t>website</w:t>
      </w:r>
      <w:r w:rsidRPr="00372F3A">
        <w:rPr>
          <w:sz w:val="20"/>
          <w:szCs w:val="20"/>
        </w:rPr>
        <w:t xml:space="preserve"> pesquisar por “36.655.973/0001-06” e, em “Documentos Gerais”, clicar na opção desejada);</w:t>
      </w:r>
    </w:p>
    <w:p w14:paraId="6E9E00CD" w14:textId="77777777" w:rsidR="00D4126C" w:rsidRPr="00372F3A" w:rsidRDefault="00D4126C" w:rsidP="00677F5C">
      <w:pPr>
        <w:suppressAutoHyphens/>
        <w:autoSpaceDE w:val="0"/>
        <w:autoSpaceDN w:val="0"/>
        <w:adjustRightInd w:val="0"/>
        <w:spacing w:after="240" w:line="276" w:lineRule="auto"/>
        <w:rPr>
          <w:sz w:val="20"/>
          <w:szCs w:val="20"/>
        </w:rPr>
      </w:pPr>
      <w:r w:rsidRPr="00372F3A">
        <w:rPr>
          <w:b/>
          <w:bCs/>
          <w:sz w:val="20"/>
          <w:szCs w:val="20"/>
        </w:rPr>
        <w:t>Coordenador Líder:</w:t>
      </w:r>
      <w:r w:rsidRPr="00372F3A">
        <w:rPr>
          <w:sz w:val="20"/>
          <w:szCs w:val="20"/>
        </w:rPr>
        <w:t xml:space="preserve"> </w:t>
      </w:r>
      <w:bookmarkStart w:id="89" w:name="_Hlk131769608"/>
      <w:bookmarkStart w:id="90" w:name="_Hlk146718434"/>
      <w:bookmarkStart w:id="91" w:name="_Hlk123056680"/>
      <w:r w:rsidRPr="00372F3A">
        <w:rPr>
          <w:sz w:val="20"/>
          <w:szCs w:val="20"/>
        </w:rPr>
        <w:fldChar w:fldCharType="begin"/>
      </w:r>
      <w:r w:rsidRPr="00372F3A">
        <w:rPr>
          <w:sz w:val="20"/>
          <w:szCs w:val="20"/>
        </w:rPr>
        <w:instrText>HYPERLINK "http://</w:instrText>
      </w:r>
      <w:r w:rsidRPr="00372F3A">
        <w:rPr>
          <w:rFonts w:eastAsia="SimSun"/>
          <w:sz w:val="20"/>
          <w:szCs w:val="20"/>
        </w:rPr>
        <w:instrText>www.xpi</w:instrText>
      </w:r>
      <w:r w:rsidRPr="00372F3A">
        <w:rPr>
          <w:sz w:val="20"/>
          <w:szCs w:val="20"/>
        </w:rPr>
        <w:instrText>.com.br"</w:instrText>
      </w:r>
      <w:r w:rsidRPr="00372F3A">
        <w:rPr>
          <w:sz w:val="20"/>
          <w:szCs w:val="20"/>
        </w:rPr>
        <w:fldChar w:fldCharType="separate"/>
      </w:r>
      <w:r w:rsidRPr="00372F3A">
        <w:rPr>
          <w:rStyle w:val="Hyperlink"/>
          <w:rFonts w:eastAsia="SimSun"/>
          <w:sz w:val="20"/>
          <w:szCs w:val="20"/>
        </w:rPr>
        <w:t>www.xpi.com.br</w:t>
      </w:r>
      <w:r w:rsidRPr="00372F3A">
        <w:rPr>
          <w:sz w:val="20"/>
          <w:szCs w:val="20"/>
        </w:rPr>
        <w:fldChar w:fldCharType="end"/>
      </w:r>
      <w:r w:rsidRPr="00372F3A">
        <w:rPr>
          <w:sz w:val="20"/>
          <w:szCs w:val="20"/>
        </w:rPr>
        <w:t xml:space="preserve"> (neste </w:t>
      </w:r>
      <w:r w:rsidRPr="00372F3A">
        <w:rPr>
          <w:i/>
          <w:sz w:val="20"/>
          <w:szCs w:val="20"/>
        </w:rPr>
        <w:t>website</w:t>
      </w:r>
      <w:r w:rsidRPr="00372F3A">
        <w:rPr>
          <w:sz w:val="20"/>
          <w:szCs w:val="20"/>
        </w:rPr>
        <w:t xml:space="preserve"> clicar em “Produtos e Serviços”, depois clicar em “Oferta Pública”, em seguida clicar em “Mauá Capital Real </w:t>
      </w:r>
      <w:proofErr w:type="spellStart"/>
      <w:r w:rsidRPr="00372F3A">
        <w:rPr>
          <w:sz w:val="20"/>
          <w:szCs w:val="20"/>
        </w:rPr>
        <w:t>Estate</w:t>
      </w:r>
      <w:proofErr w:type="spellEnd"/>
      <w:r w:rsidRPr="00372F3A">
        <w:rPr>
          <w:sz w:val="20"/>
          <w:szCs w:val="20"/>
        </w:rPr>
        <w:t xml:space="preserve"> Fundo de Investimento Imobiliário” e, então, clicar na opção desejada)</w:t>
      </w:r>
      <w:bookmarkEnd w:id="89"/>
      <w:r w:rsidRPr="00372F3A">
        <w:rPr>
          <w:sz w:val="20"/>
          <w:szCs w:val="20"/>
        </w:rPr>
        <w:t>;</w:t>
      </w:r>
      <w:r w:rsidRPr="00372F3A">
        <w:rPr>
          <w:sz w:val="20"/>
          <w:szCs w:val="20"/>
          <w:highlight w:val="lightGray"/>
        </w:rPr>
        <w:t xml:space="preserve"> </w:t>
      </w:r>
      <w:bookmarkEnd w:id="90"/>
      <w:bookmarkEnd w:id="91"/>
    </w:p>
    <w:p w14:paraId="3E91B7C7" w14:textId="77777777" w:rsidR="00D4126C" w:rsidRPr="00372F3A" w:rsidRDefault="00D4126C" w:rsidP="00677F5C">
      <w:pPr>
        <w:suppressAutoHyphens/>
        <w:autoSpaceDE w:val="0"/>
        <w:autoSpaceDN w:val="0"/>
        <w:adjustRightInd w:val="0"/>
        <w:spacing w:after="240" w:line="276" w:lineRule="auto"/>
        <w:rPr>
          <w:sz w:val="20"/>
          <w:szCs w:val="20"/>
        </w:rPr>
      </w:pPr>
      <w:r w:rsidRPr="00372F3A">
        <w:rPr>
          <w:b/>
          <w:bCs/>
          <w:sz w:val="20"/>
          <w:szCs w:val="20"/>
        </w:rPr>
        <w:t xml:space="preserve">Coordenador Contratado: </w:t>
      </w:r>
      <w:hyperlink r:id="rId10" w:history="1">
        <w:r w:rsidRPr="00372F3A">
          <w:rPr>
            <w:rStyle w:val="Hyperlink"/>
            <w:rFonts w:eastAsia="SimSun"/>
            <w:sz w:val="20"/>
            <w:szCs w:val="20"/>
          </w:rPr>
          <w:t>https://www.btgpactual.com/investment-bank</w:t>
        </w:r>
      </w:hyperlink>
      <w:r w:rsidRPr="00372F3A">
        <w:rPr>
          <w:sz w:val="20"/>
          <w:szCs w:val="20"/>
        </w:rPr>
        <w:t xml:space="preserve"> (neste website clicar em “Mercado de Capitais - Download” depois em “2024”, em seguida clicar em “Fundo de Investimento Imobiliário - MAUÁ CAPITAL REAL ESTATE - Oferta Pública de Distribuição Primária e Secundária de Cotas” e, então, clicar em “Prospecto Definitivo”, ou a opção desejada);</w:t>
      </w:r>
    </w:p>
    <w:p w14:paraId="77441825" w14:textId="6CAC4C07" w:rsidR="00D4126C" w:rsidRPr="00372F3A" w:rsidRDefault="00D4126C" w:rsidP="00677F5C">
      <w:pPr>
        <w:suppressAutoHyphens/>
        <w:autoSpaceDE w:val="0"/>
        <w:autoSpaceDN w:val="0"/>
        <w:adjustRightInd w:val="0"/>
        <w:spacing w:after="240" w:line="276" w:lineRule="auto"/>
        <w:rPr>
          <w:sz w:val="20"/>
          <w:szCs w:val="20"/>
        </w:rPr>
      </w:pPr>
      <w:r w:rsidRPr="00372F3A">
        <w:rPr>
          <w:b/>
          <w:bCs/>
          <w:sz w:val="20"/>
          <w:szCs w:val="20"/>
        </w:rPr>
        <w:t>Gestora</w:t>
      </w:r>
      <w:r w:rsidRPr="00372F3A">
        <w:rPr>
          <w:b/>
          <w:sz w:val="20"/>
          <w:szCs w:val="20"/>
        </w:rPr>
        <w:t>:</w:t>
      </w:r>
      <w:r w:rsidRPr="00372F3A">
        <w:rPr>
          <w:sz w:val="20"/>
          <w:szCs w:val="20"/>
        </w:rPr>
        <w:t xml:space="preserve"> </w:t>
      </w:r>
      <w:hyperlink r:id="rId11" w:history="1">
        <w:r w:rsidRPr="00372F3A">
          <w:rPr>
            <w:sz w:val="20"/>
            <w:szCs w:val="20"/>
          </w:rPr>
          <w:t>www.mauacapital.com</w:t>
        </w:r>
      </w:hyperlink>
      <w:r w:rsidRPr="00372F3A">
        <w:rPr>
          <w:sz w:val="20"/>
          <w:szCs w:val="20"/>
        </w:rPr>
        <w:t xml:space="preserve"> (</w:t>
      </w:r>
      <w:r w:rsidR="00372F3A" w:rsidRPr="00677F5C">
        <w:rPr>
          <w:rStyle w:val="sembold"/>
          <w:rFonts w:ascii="Times New Roman" w:hAnsi="Times New Roman" w:cs="Times New Roman"/>
          <w:sz w:val="20"/>
          <w:szCs w:val="20"/>
        </w:rPr>
        <w:t>neste website, clicar em “Políticas”, e então, clicar na opção desejada</w:t>
      </w:r>
      <w:r w:rsidRPr="00372F3A">
        <w:rPr>
          <w:sz w:val="20"/>
          <w:szCs w:val="20"/>
        </w:rPr>
        <w:t>);</w:t>
      </w:r>
    </w:p>
    <w:p w14:paraId="0A5F2EE4" w14:textId="77777777" w:rsidR="00D4126C" w:rsidRPr="00372F3A" w:rsidRDefault="00D4126C" w:rsidP="00677F5C">
      <w:pPr>
        <w:suppressAutoHyphens/>
        <w:autoSpaceDE w:val="0"/>
        <w:autoSpaceDN w:val="0"/>
        <w:adjustRightInd w:val="0"/>
        <w:spacing w:after="240" w:line="276" w:lineRule="auto"/>
        <w:rPr>
          <w:sz w:val="20"/>
          <w:szCs w:val="20"/>
        </w:rPr>
      </w:pPr>
      <w:r w:rsidRPr="00372F3A">
        <w:rPr>
          <w:b/>
          <w:bCs/>
          <w:sz w:val="20"/>
          <w:szCs w:val="20"/>
        </w:rPr>
        <w:lastRenderedPageBreak/>
        <w:t>CVM:</w:t>
      </w:r>
      <w:r w:rsidRPr="00372F3A">
        <w:rPr>
          <w:sz w:val="20"/>
          <w:szCs w:val="20"/>
        </w:rPr>
        <w:t xml:space="preserve"> </w:t>
      </w:r>
      <w:hyperlink r:id="rId12" w:history="1">
        <w:r w:rsidRPr="00372F3A">
          <w:rPr>
            <w:rStyle w:val="Hyperlink"/>
            <w:rFonts w:eastAsia="SimSun"/>
            <w:sz w:val="20"/>
            <w:szCs w:val="20"/>
          </w:rPr>
          <w:t>www.gov</w:t>
        </w:r>
      </w:hyperlink>
      <w:r w:rsidRPr="00372F3A">
        <w:rPr>
          <w:sz w:val="20"/>
          <w:szCs w:val="20"/>
        </w:rPr>
        <w:t xml:space="preserve">.br/cvm/pt-br (neste </w:t>
      </w:r>
      <w:r w:rsidRPr="00372F3A">
        <w:rPr>
          <w:i/>
          <w:iCs/>
          <w:sz w:val="20"/>
          <w:szCs w:val="20"/>
        </w:rPr>
        <w:t>website</w:t>
      </w:r>
      <w:r w:rsidRPr="00372F3A">
        <w:rPr>
          <w:sz w:val="20"/>
          <w:szCs w:val="20"/>
        </w:rPr>
        <w:t xml:space="preserve"> acessar “Centrais de Conteúdo”, clicar em “Central de Sistemas da CVM”, clicar em “Ofertas Públicas”, em seguida em “Ofertas em Análise”, e, na coluna “Primárias”, selecionar a opção “Volume em R$” para “Quotas de Fundo Imobiliário – Oferta Pública de Distribuição Primária e Secundária de Cotas do Fundo”, em seguida, buscar por “Mauá Capital Real </w:t>
      </w:r>
      <w:proofErr w:type="spellStart"/>
      <w:r w:rsidRPr="00372F3A">
        <w:rPr>
          <w:sz w:val="20"/>
          <w:szCs w:val="20"/>
        </w:rPr>
        <w:t>Estate</w:t>
      </w:r>
      <w:proofErr w:type="spellEnd"/>
      <w:r w:rsidRPr="00372F3A">
        <w:rPr>
          <w:sz w:val="20"/>
          <w:szCs w:val="20"/>
        </w:rPr>
        <w:t xml:space="preserve"> Fundo de Investimento Imobiliário”, e, então, localizar a opção desejada);</w:t>
      </w:r>
    </w:p>
    <w:p w14:paraId="0096A697" w14:textId="77777777" w:rsidR="00D4126C" w:rsidRPr="00372F3A" w:rsidRDefault="00D4126C" w:rsidP="00677F5C">
      <w:pPr>
        <w:suppressAutoHyphens/>
        <w:autoSpaceDE w:val="0"/>
        <w:autoSpaceDN w:val="0"/>
        <w:adjustRightInd w:val="0"/>
        <w:spacing w:after="240" w:line="276" w:lineRule="auto"/>
        <w:rPr>
          <w:sz w:val="20"/>
          <w:szCs w:val="20"/>
        </w:rPr>
      </w:pPr>
      <w:r w:rsidRPr="00372F3A">
        <w:rPr>
          <w:b/>
          <w:bCs/>
          <w:sz w:val="20"/>
          <w:szCs w:val="20"/>
        </w:rPr>
        <w:t>Fundos.NET</w:t>
      </w:r>
      <w:r w:rsidRPr="00372F3A">
        <w:rPr>
          <w:sz w:val="20"/>
          <w:szCs w:val="20"/>
        </w:rPr>
        <w:t xml:space="preserve">: </w:t>
      </w:r>
      <w:hyperlink r:id="rId13" w:history="1">
        <w:r w:rsidRPr="00372F3A">
          <w:rPr>
            <w:rStyle w:val="Hyperlink"/>
            <w:rFonts w:eastAsia="SimSun"/>
            <w:sz w:val="20"/>
            <w:szCs w:val="20"/>
          </w:rPr>
          <w:t>https://www</w:t>
        </w:r>
      </w:hyperlink>
      <w:r w:rsidRPr="00372F3A">
        <w:rPr>
          <w:sz w:val="20"/>
          <w:szCs w:val="20"/>
        </w:rPr>
        <w:t xml:space="preserve">.gov.br/cvm/pt-br (neste </w:t>
      </w:r>
      <w:r w:rsidRPr="00372F3A">
        <w:rPr>
          <w:i/>
          <w:iCs/>
          <w:sz w:val="20"/>
          <w:szCs w:val="20"/>
        </w:rPr>
        <w:t>website</w:t>
      </w:r>
      <w:r w:rsidRPr="00372F3A">
        <w:rPr>
          <w:sz w:val="20"/>
          <w:szCs w:val="20"/>
        </w:rPr>
        <w:t xml:space="preserve"> acessar “Centrais de Conteúdo”, clicar em “Central de Sistemas da CVM”, clicar em “Consulta a Fundos”, em seguida, clicar em “Fundos de Investimento”, em seguida buscar por e acessar “Mauá Capital Real </w:t>
      </w:r>
      <w:proofErr w:type="spellStart"/>
      <w:r w:rsidRPr="00372F3A">
        <w:rPr>
          <w:sz w:val="20"/>
          <w:szCs w:val="20"/>
        </w:rPr>
        <w:t>Estate</w:t>
      </w:r>
      <w:proofErr w:type="spellEnd"/>
      <w:r w:rsidRPr="00372F3A">
        <w:rPr>
          <w:sz w:val="20"/>
          <w:szCs w:val="20"/>
        </w:rPr>
        <w:t xml:space="preserve"> Fundo de Investimento Imobiliário”. Selecione “aqui” para acesso ao sistema Fundos.NET, e, então, localizar a opção des</w:t>
      </w:r>
      <w:bookmarkStart w:id="92" w:name="_GoBack"/>
      <w:bookmarkEnd w:id="92"/>
      <w:r w:rsidRPr="00372F3A">
        <w:rPr>
          <w:sz w:val="20"/>
          <w:szCs w:val="20"/>
        </w:rPr>
        <w:t>ejada);</w:t>
      </w:r>
    </w:p>
    <w:p w14:paraId="2E81A674" w14:textId="77777777" w:rsidR="00D4126C" w:rsidRPr="00372F3A" w:rsidRDefault="00D4126C" w:rsidP="00677F5C">
      <w:pPr>
        <w:suppressAutoHyphens/>
        <w:autoSpaceDE w:val="0"/>
        <w:autoSpaceDN w:val="0"/>
        <w:adjustRightInd w:val="0"/>
        <w:spacing w:after="240" w:line="276" w:lineRule="auto"/>
        <w:rPr>
          <w:sz w:val="20"/>
          <w:szCs w:val="20"/>
        </w:rPr>
      </w:pPr>
      <w:r w:rsidRPr="00372F3A">
        <w:rPr>
          <w:b/>
          <w:bCs/>
          <w:sz w:val="20"/>
          <w:szCs w:val="20"/>
        </w:rPr>
        <w:t>B3:</w:t>
      </w:r>
      <w:r w:rsidRPr="00372F3A">
        <w:rPr>
          <w:sz w:val="20"/>
          <w:szCs w:val="20"/>
        </w:rPr>
        <w:t xml:space="preserve"> </w:t>
      </w:r>
      <w:hyperlink r:id="rId14" w:history="1">
        <w:r w:rsidRPr="00372F3A">
          <w:rPr>
            <w:rStyle w:val="Hyperlink"/>
            <w:rFonts w:eastAsia="SimSun"/>
            <w:sz w:val="20"/>
            <w:szCs w:val="20"/>
          </w:rPr>
          <w:t>www.b</w:t>
        </w:r>
      </w:hyperlink>
      <w:r w:rsidRPr="00372F3A">
        <w:rPr>
          <w:rStyle w:val="bold"/>
          <w:sz w:val="20"/>
          <w:szCs w:val="20"/>
        </w:rPr>
        <w:t xml:space="preserve">3.com.br </w:t>
      </w:r>
      <w:r w:rsidRPr="00372F3A">
        <w:rPr>
          <w:sz w:val="20"/>
          <w:szCs w:val="20"/>
        </w:rPr>
        <w:t xml:space="preserve">(neste </w:t>
      </w:r>
      <w:r w:rsidRPr="00372F3A">
        <w:rPr>
          <w:i/>
          <w:iCs/>
          <w:sz w:val="20"/>
          <w:szCs w:val="20"/>
        </w:rPr>
        <w:t>website</w:t>
      </w:r>
      <w:r w:rsidRPr="00372F3A">
        <w:rPr>
          <w:sz w:val="20"/>
          <w:szCs w:val="20"/>
        </w:rPr>
        <w:t xml:space="preserve"> e clicar em “Home”, depois clicar em “Produtos e Serviços”, depois clicar “Solução para Emissores”, depois clicar em “Ofertas Públicas de Renda Variável”, depois clicar em “Oferta em Andamento”, depois clicar em “Fundos”, e depois selecionar “Mauá Capital Real </w:t>
      </w:r>
      <w:proofErr w:type="spellStart"/>
      <w:r w:rsidRPr="00372F3A">
        <w:rPr>
          <w:sz w:val="20"/>
          <w:szCs w:val="20"/>
        </w:rPr>
        <w:t>Estate</w:t>
      </w:r>
      <w:proofErr w:type="spellEnd"/>
      <w:r w:rsidRPr="00372F3A">
        <w:rPr>
          <w:sz w:val="20"/>
          <w:szCs w:val="20"/>
        </w:rPr>
        <w:t xml:space="preserve"> Fundo de Investimento Imobiliário” e, então, localizar a opção desejada); e</w:t>
      </w:r>
    </w:p>
    <w:p w14:paraId="3EDB8170" w14:textId="77777777" w:rsidR="00D4126C" w:rsidRPr="00372F3A" w:rsidRDefault="00D4126C" w:rsidP="00677F5C">
      <w:pPr>
        <w:suppressAutoHyphens/>
        <w:autoSpaceDE w:val="0"/>
        <w:autoSpaceDN w:val="0"/>
        <w:adjustRightInd w:val="0"/>
        <w:spacing w:after="240" w:line="276" w:lineRule="auto"/>
        <w:rPr>
          <w:sz w:val="20"/>
          <w:szCs w:val="20"/>
        </w:rPr>
      </w:pPr>
      <w:r w:rsidRPr="00372F3A">
        <w:rPr>
          <w:b/>
          <w:bCs/>
          <w:sz w:val="20"/>
          <w:szCs w:val="20"/>
        </w:rPr>
        <w:t>Participantes Especiais:</w:t>
      </w:r>
      <w:r w:rsidRPr="00372F3A">
        <w:rPr>
          <w:sz w:val="20"/>
          <w:szCs w:val="20"/>
        </w:rPr>
        <w:t xml:space="preserve"> Informações adicionais sobre os Participantes Especiais podem ser obtidas nas dependências dos Participantes Especiais e/ou na página da rede mundial de computadores da B3 (</w:t>
      </w:r>
      <w:hyperlink r:id="rId15" w:history="1">
        <w:r w:rsidRPr="00372F3A">
          <w:rPr>
            <w:sz w:val="20"/>
            <w:szCs w:val="20"/>
          </w:rPr>
          <w:t>www.b3.com.br</w:t>
        </w:r>
      </w:hyperlink>
      <w:r w:rsidRPr="00372F3A">
        <w:rPr>
          <w:sz w:val="20"/>
          <w:szCs w:val="20"/>
        </w:rPr>
        <w:t>).</w:t>
      </w:r>
    </w:p>
    <w:p w14:paraId="55D9AAA9" w14:textId="0DB74522" w:rsidR="003E098A" w:rsidRPr="00372F3A" w:rsidRDefault="003E098A" w:rsidP="00677F5C">
      <w:pPr>
        <w:autoSpaceDE w:val="0"/>
        <w:autoSpaceDN w:val="0"/>
        <w:adjustRightInd w:val="0"/>
        <w:spacing w:after="0" w:line="276" w:lineRule="auto"/>
        <w:rPr>
          <w:sz w:val="20"/>
          <w:szCs w:val="20"/>
        </w:rPr>
      </w:pPr>
      <w:bookmarkStart w:id="93" w:name="_heading=h.wnyagw" w:colFirst="0" w:colLast="0"/>
      <w:bookmarkStart w:id="94" w:name="_DV_M265"/>
      <w:bookmarkStart w:id="95" w:name="_DV_M266"/>
      <w:bookmarkStart w:id="96" w:name="_DV_M267"/>
      <w:bookmarkStart w:id="97" w:name="_DV_M268"/>
      <w:bookmarkStart w:id="98" w:name="_DV_M269"/>
      <w:bookmarkStart w:id="99" w:name="_DV_M270"/>
      <w:bookmarkStart w:id="100" w:name="_DV_M271"/>
      <w:bookmarkStart w:id="101" w:name="_DV_M272"/>
      <w:bookmarkStart w:id="102" w:name="_DV_M273"/>
      <w:bookmarkStart w:id="103" w:name="_DV_M275"/>
      <w:bookmarkStart w:id="104" w:name="_DV_M281"/>
      <w:bookmarkStart w:id="105" w:name="_DV_M282"/>
      <w:bookmarkStart w:id="106" w:name="_DV_M283"/>
      <w:bookmarkStart w:id="107" w:name="_DV_M284"/>
      <w:bookmarkStart w:id="108" w:name="_DV_M285"/>
      <w:bookmarkStart w:id="109" w:name="_DV_M286"/>
      <w:bookmarkStart w:id="110" w:name="_DV_M287"/>
      <w:bookmarkStart w:id="111" w:name="_DV_M288"/>
      <w:bookmarkStart w:id="112" w:name="_DV_M289"/>
      <w:bookmarkStart w:id="113" w:name="_DV_M294"/>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3F16EC25" w14:textId="5AC5AC37" w:rsidR="00516885" w:rsidRPr="00372F3A" w:rsidRDefault="00516885" w:rsidP="00677F5C">
      <w:pPr>
        <w:spacing w:after="0" w:line="276" w:lineRule="auto"/>
        <w:rPr>
          <w:b/>
          <w:sz w:val="20"/>
          <w:szCs w:val="20"/>
        </w:rPr>
      </w:pPr>
      <w:r w:rsidRPr="00372F3A">
        <w:rPr>
          <w:b/>
          <w:sz w:val="20"/>
          <w:szCs w:val="20"/>
        </w:rPr>
        <w:t xml:space="preserve">LEIA O PROSPECTO </w:t>
      </w:r>
      <w:r w:rsidR="00D4034B" w:rsidRPr="00372F3A">
        <w:rPr>
          <w:b/>
          <w:sz w:val="20"/>
          <w:szCs w:val="20"/>
        </w:rPr>
        <w:t>E</w:t>
      </w:r>
      <w:r w:rsidRPr="00372F3A">
        <w:rPr>
          <w:b/>
          <w:sz w:val="20"/>
          <w:szCs w:val="20"/>
        </w:rPr>
        <w:t xml:space="preserve"> O</w:t>
      </w:r>
      <w:r w:rsidR="00E13FCD" w:rsidRPr="00372F3A">
        <w:rPr>
          <w:b/>
          <w:sz w:val="20"/>
          <w:szCs w:val="20"/>
        </w:rPr>
        <w:t xml:space="preserve"> REGULAMENTO</w:t>
      </w:r>
      <w:r w:rsidR="00395609" w:rsidRPr="00372F3A">
        <w:rPr>
          <w:b/>
          <w:sz w:val="20"/>
          <w:szCs w:val="20"/>
        </w:rPr>
        <w:t xml:space="preserve"> </w:t>
      </w:r>
      <w:r w:rsidRPr="00372F3A">
        <w:rPr>
          <w:b/>
          <w:sz w:val="20"/>
          <w:szCs w:val="20"/>
        </w:rPr>
        <w:t>ANTES DE ACEITAR A OFERTA, EM ESPECIAL A SEÇ</w:t>
      </w:r>
      <w:r w:rsidR="003D4131" w:rsidRPr="00372F3A">
        <w:rPr>
          <w:b/>
          <w:sz w:val="20"/>
          <w:szCs w:val="20"/>
        </w:rPr>
        <w:t>ÃO</w:t>
      </w:r>
      <w:r w:rsidRPr="00372F3A">
        <w:rPr>
          <w:b/>
          <w:sz w:val="20"/>
          <w:szCs w:val="20"/>
        </w:rPr>
        <w:t xml:space="preserve"> "FATORES DE RISCO" DO PROSPECTO, PARA CIÊNCIA E AVALIAÇÃO </w:t>
      </w:r>
      <w:r w:rsidR="000D1EE3" w:rsidRPr="00372F3A">
        <w:rPr>
          <w:b/>
          <w:sz w:val="20"/>
          <w:szCs w:val="20"/>
        </w:rPr>
        <w:t>DOS</w:t>
      </w:r>
      <w:r w:rsidRPr="00372F3A">
        <w:rPr>
          <w:b/>
          <w:sz w:val="20"/>
          <w:szCs w:val="20"/>
        </w:rPr>
        <w:t xml:space="preserve"> FATORES DE RISCO QUE DEVEM SER CONSIDERADOS COM RELAÇÃO </w:t>
      </w:r>
      <w:r w:rsidR="003D4131" w:rsidRPr="00372F3A">
        <w:rPr>
          <w:b/>
          <w:sz w:val="20"/>
          <w:szCs w:val="20"/>
        </w:rPr>
        <w:t>AO FUNDO</w:t>
      </w:r>
      <w:r w:rsidRPr="00372F3A">
        <w:rPr>
          <w:b/>
          <w:sz w:val="20"/>
          <w:szCs w:val="20"/>
        </w:rPr>
        <w:t xml:space="preserve">, À OFERTA E AO INVESTIMENTO NAS </w:t>
      </w:r>
      <w:r w:rsidR="00E82E1A" w:rsidRPr="00372F3A">
        <w:rPr>
          <w:b/>
          <w:sz w:val="20"/>
          <w:szCs w:val="20"/>
        </w:rPr>
        <w:t xml:space="preserve">NOVAS </w:t>
      </w:r>
      <w:r w:rsidR="009B0D49" w:rsidRPr="00372F3A">
        <w:rPr>
          <w:b/>
          <w:sz w:val="20"/>
          <w:szCs w:val="20"/>
        </w:rPr>
        <w:t>COTAS</w:t>
      </w:r>
      <w:r w:rsidRPr="00372F3A">
        <w:rPr>
          <w:b/>
          <w:sz w:val="20"/>
          <w:szCs w:val="20"/>
        </w:rPr>
        <w:t>.</w:t>
      </w:r>
    </w:p>
    <w:p w14:paraId="537F6387" w14:textId="77777777" w:rsidR="003E098A" w:rsidRPr="00372F3A" w:rsidRDefault="003E098A" w:rsidP="00677F5C">
      <w:pPr>
        <w:spacing w:after="0" w:line="276" w:lineRule="auto"/>
        <w:rPr>
          <w:b/>
          <w:sz w:val="20"/>
          <w:szCs w:val="20"/>
        </w:rPr>
      </w:pPr>
    </w:p>
    <w:p w14:paraId="6D6E204E" w14:textId="03051C68" w:rsidR="002F6B06" w:rsidRPr="00372F3A" w:rsidRDefault="00516885" w:rsidP="001F066B">
      <w:pPr>
        <w:rPr>
          <w:b/>
          <w:sz w:val="20"/>
          <w:szCs w:val="20"/>
        </w:rPr>
      </w:pPr>
      <w:r w:rsidRPr="00372F3A">
        <w:rPr>
          <w:b/>
          <w:sz w:val="20"/>
          <w:szCs w:val="20"/>
        </w:rPr>
        <w:t xml:space="preserve">O REGISTRO DA PRESENTE DISTRIBUIÇÃO NÃO IMPLICA, POR PARTE DA CVM, GARANTIA DE </w:t>
      </w:r>
      <w:r w:rsidR="00A64B14" w:rsidRPr="00372F3A">
        <w:rPr>
          <w:b/>
          <w:sz w:val="20"/>
          <w:szCs w:val="20"/>
        </w:rPr>
        <w:t>VE</w:t>
      </w:r>
      <w:r w:rsidRPr="00372F3A">
        <w:rPr>
          <w:b/>
          <w:sz w:val="20"/>
          <w:szCs w:val="20"/>
        </w:rPr>
        <w:t>RACIDADE DAS INFORMAÇÕES PRESTADAS OU EM JULGAMENTO SOBRE A QUALIDADE D</w:t>
      </w:r>
      <w:r w:rsidR="003D4131" w:rsidRPr="00372F3A">
        <w:rPr>
          <w:b/>
          <w:sz w:val="20"/>
          <w:szCs w:val="20"/>
        </w:rPr>
        <w:t>O</w:t>
      </w:r>
      <w:r w:rsidRPr="00372F3A">
        <w:rPr>
          <w:b/>
          <w:sz w:val="20"/>
          <w:szCs w:val="20"/>
        </w:rPr>
        <w:t xml:space="preserve"> </w:t>
      </w:r>
      <w:r w:rsidR="003D4131" w:rsidRPr="00372F3A">
        <w:rPr>
          <w:b/>
          <w:sz w:val="20"/>
          <w:szCs w:val="20"/>
        </w:rPr>
        <w:t>FUNDO</w:t>
      </w:r>
      <w:r w:rsidRPr="00372F3A">
        <w:rPr>
          <w:b/>
          <w:sz w:val="20"/>
          <w:szCs w:val="20"/>
        </w:rPr>
        <w:t xml:space="preserve">, BEM COMO SOBRE AS </w:t>
      </w:r>
      <w:r w:rsidR="00E82E1A" w:rsidRPr="00372F3A">
        <w:rPr>
          <w:b/>
          <w:sz w:val="20"/>
          <w:szCs w:val="20"/>
        </w:rPr>
        <w:t xml:space="preserve">NOVAS </w:t>
      </w:r>
      <w:r w:rsidR="009B0D49" w:rsidRPr="00372F3A">
        <w:rPr>
          <w:b/>
          <w:sz w:val="20"/>
          <w:szCs w:val="20"/>
        </w:rPr>
        <w:t>COTAS</w:t>
      </w:r>
      <w:r w:rsidRPr="00372F3A">
        <w:rPr>
          <w:b/>
          <w:sz w:val="20"/>
          <w:szCs w:val="20"/>
        </w:rPr>
        <w:t xml:space="preserve"> A SEREM DISTRIBUÍDAS.</w:t>
      </w:r>
    </w:p>
    <w:p w14:paraId="2C7AE1DE" w14:textId="77777777" w:rsidR="003E098A" w:rsidRPr="00372F3A" w:rsidRDefault="003E098A" w:rsidP="00677F5C">
      <w:pPr>
        <w:spacing w:after="0" w:line="276" w:lineRule="auto"/>
        <w:rPr>
          <w:b/>
          <w:sz w:val="20"/>
          <w:szCs w:val="20"/>
        </w:rPr>
      </w:pPr>
    </w:p>
    <w:p w14:paraId="34DA3A83" w14:textId="2D1B4A1A" w:rsidR="002B079E" w:rsidRPr="00372F3A" w:rsidRDefault="00E44665" w:rsidP="00677F5C">
      <w:pPr>
        <w:keepNext/>
        <w:autoSpaceDE w:val="0"/>
        <w:autoSpaceDN w:val="0"/>
        <w:adjustRightInd w:val="0"/>
        <w:spacing w:after="0" w:line="276" w:lineRule="auto"/>
        <w:rPr>
          <w:b/>
          <w:sz w:val="20"/>
          <w:szCs w:val="20"/>
        </w:rPr>
      </w:pPr>
      <w:r w:rsidRPr="00372F3A">
        <w:rPr>
          <w:b/>
          <w:sz w:val="20"/>
          <w:szCs w:val="20"/>
        </w:rPr>
        <w:t>DECLARO, AINDA, PARA TODOS OS FINS (I) ESTAR DE ACORDO COM AS CLÁUSULAS CONTRATUAIS E DEMAIS CONDIÇÕES EXPRESSAS NESTE</w:t>
      </w:r>
      <w:r w:rsidR="00E62B42" w:rsidRPr="00372F3A">
        <w:rPr>
          <w:b/>
          <w:sz w:val="20"/>
          <w:szCs w:val="20"/>
        </w:rPr>
        <w:t xml:space="preserve"> </w:t>
      </w:r>
      <w:r w:rsidR="000A777A">
        <w:rPr>
          <w:b/>
          <w:sz w:val="20"/>
          <w:szCs w:val="20"/>
        </w:rPr>
        <w:t>DOCUMENTO</w:t>
      </w:r>
      <w:r w:rsidR="000A777A" w:rsidRPr="00372F3A">
        <w:rPr>
          <w:b/>
          <w:sz w:val="20"/>
          <w:szCs w:val="20"/>
        </w:rPr>
        <w:t xml:space="preserve"> </w:t>
      </w:r>
      <w:r w:rsidR="00E62B42" w:rsidRPr="00372F3A">
        <w:rPr>
          <w:b/>
          <w:sz w:val="20"/>
          <w:szCs w:val="20"/>
        </w:rPr>
        <w:t>DE ACEITAÇÃO</w:t>
      </w:r>
      <w:r w:rsidR="00FE5BB3" w:rsidRPr="00372F3A">
        <w:rPr>
          <w:b/>
          <w:sz w:val="20"/>
          <w:szCs w:val="20"/>
        </w:rPr>
        <w:t xml:space="preserve"> DA OFERTA</w:t>
      </w:r>
      <w:r w:rsidRPr="00372F3A">
        <w:rPr>
          <w:b/>
          <w:sz w:val="20"/>
          <w:szCs w:val="20"/>
        </w:rPr>
        <w:t xml:space="preserve">;(II) TER OBTIDO EXEMPLAR DO PROSPECTO E DO </w:t>
      </w:r>
      <w:r w:rsidR="003D4131" w:rsidRPr="00372F3A">
        <w:rPr>
          <w:b/>
          <w:sz w:val="20"/>
          <w:szCs w:val="20"/>
        </w:rPr>
        <w:t>REGULAMENTO</w:t>
      </w:r>
      <w:r w:rsidRPr="00372F3A">
        <w:rPr>
          <w:b/>
          <w:sz w:val="20"/>
          <w:szCs w:val="20"/>
        </w:rPr>
        <w:t xml:space="preserve"> D</w:t>
      </w:r>
      <w:r w:rsidR="003D4131" w:rsidRPr="00372F3A">
        <w:rPr>
          <w:b/>
          <w:sz w:val="20"/>
          <w:szCs w:val="20"/>
        </w:rPr>
        <w:t>O</w:t>
      </w:r>
      <w:r w:rsidRPr="00372F3A">
        <w:rPr>
          <w:b/>
          <w:sz w:val="20"/>
          <w:szCs w:val="20"/>
        </w:rPr>
        <w:t xml:space="preserve"> </w:t>
      </w:r>
      <w:r w:rsidR="003D4131" w:rsidRPr="00372F3A">
        <w:rPr>
          <w:b/>
          <w:sz w:val="20"/>
          <w:szCs w:val="20"/>
        </w:rPr>
        <w:t>FUNDO</w:t>
      </w:r>
      <w:r w:rsidRPr="00372F3A">
        <w:rPr>
          <w:b/>
          <w:sz w:val="20"/>
          <w:szCs w:val="20"/>
        </w:rPr>
        <w:t>, E TER CONHECIMENTO DE SEU INTEIRO TEOR, CONTENDO OS TERMOS E CONDIÇÕES DA OFERTA E AS SEÇÕES RELATIVAS AOS FATORES DE RISCO</w:t>
      </w:r>
      <w:r w:rsidR="00BA11F4" w:rsidRPr="00372F3A">
        <w:rPr>
          <w:b/>
          <w:sz w:val="20"/>
          <w:szCs w:val="20"/>
        </w:rPr>
        <w:t>; (III) ESTAR CIENTE EM RELAÇÃO À MODIFICAÇÃO DA OFERTA</w:t>
      </w:r>
      <w:r w:rsidRPr="00372F3A">
        <w:rPr>
          <w:b/>
          <w:sz w:val="20"/>
          <w:szCs w:val="20"/>
        </w:rPr>
        <w:t>.</w:t>
      </w:r>
    </w:p>
    <w:p w14:paraId="330375E7" w14:textId="77777777" w:rsidR="00E97916" w:rsidRPr="00372F3A" w:rsidRDefault="00E97916" w:rsidP="00677F5C">
      <w:pPr>
        <w:spacing w:after="0" w:line="276" w:lineRule="auto"/>
        <w:rPr>
          <w:sz w:val="20"/>
          <w:szCs w:val="20"/>
        </w:rPr>
      </w:pPr>
      <w:r w:rsidRPr="00372F3A">
        <w:rPr>
          <w:sz w:val="20"/>
          <w:szCs w:val="20"/>
        </w:rPr>
        <w:br w:type="page"/>
      </w:r>
    </w:p>
    <w:p w14:paraId="416F7F68" w14:textId="4AF3F0A8" w:rsidR="004E759F" w:rsidRPr="00372F3A" w:rsidRDefault="004E759F" w:rsidP="00677F5C">
      <w:pPr>
        <w:spacing w:after="0" w:line="276" w:lineRule="auto"/>
        <w:rPr>
          <w:sz w:val="20"/>
          <w:szCs w:val="20"/>
        </w:rPr>
      </w:pPr>
      <w:r w:rsidRPr="00372F3A">
        <w:rPr>
          <w:sz w:val="20"/>
          <w:szCs w:val="20"/>
        </w:rPr>
        <w:lastRenderedPageBreak/>
        <w:t xml:space="preserve">Este </w:t>
      </w:r>
      <w:r w:rsidR="000A777A">
        <w:rPr>
          <w:sz w:val="20"/>
          <w:szCs w:val="20"/>
        </w:rPr>
        <w:t>Documento</w:t>
      </w:r>
      <w:r w:rsidR="000A777A" w:rsidRPr="00372F3A" w:rsidDel="000A777A">
        <w:rPr>
          <w:sz w:val="20"/>
          <w:szCs w:val="20"/>
        </w:rPr>
        <w:t xml:space="preserve"> </w:t>
      </w:r>
      <w:r w:rsidRPr="00372F3A">
        <w:rPr>
          <w:sz w:val="20"/>
          <w:szCs w:val="20"/>
        </w:rPr>
        <w:t xml:space="preserve">de Aceitação </w:t>
      </w:r>
      <w:r w:rsidR="00CE1BBD" w:rsidRPr="00372F3A">
        <w:rPr>
          <w:sz w:val="20"/>
          <w:szCs w:val="20"/>
        </w:rPr>
        <w:t>e Aquisição</w:t>
      </w:r>
      <w:r w:rsidR="00737C7F" w:rsidRPr="00372F3A">
        <w:rPr>
          <w:sz w:val="20"/>
          <w:szCs w:val="20"/>
        </w:rPr>
        <w:t xml:space="preserve"> </w:t>
      </w:r>
      <w:r w:rsidRPr="00372F3A">
        <w:rPr>
          <w:sz w:val="20"/>
          <w:szCs w:val="20"/>
        </w:rPr>
        <w:t>é firmado em formato eletrônico na presença das 2 (duas) testemunhas abaixo assinadas.</w:t>
      </w:r>
    </w:p>
    <w:p w14:paraId="6D778E7F" w14:textId="77777777" w:rsidR="004E759F" w:rsidRPr="00372F3A" w:rsidRDefault="004E759F" w:rsidP="00677F5C">
      <w:pPr>
        <w:spacing w:after="0" w:line="276" w:lineRule="auto"/>
        <w:rPr>
          <w:sz w:val="20"/>
          <w:szCs w:val="20"/>
        </w:rPr>
      </w:pPr>
    </w:p>
    <w:p w14:paraId="1EA2968D" w14:textId="77777777" w:rsidR="004E759F" w:rsidRPr="00372F3A" w:rsidRDefault="004E759F" w:rsidP="00677F5C">
      <w:pPr>
        <w:spacing w:after="0" w:line="276" w:lineRule="auto"/>
        <w:rPr>
          <w:sz w:val="20"/>
          <w:szCs w:val="20"/>
        </w:rPr>
      </w:pPr>
    </w:p>
    <w:p w14:paraId="5E764ECD" w14:textId="557867A3" w:rsidR="004E759F" w:rsidRPr="00372F3A" w:rsidRDefault="004E759F" w:rsidP="00677F5C">
      <w:pPr>
        <w:keepNext/>
        <w:autoSpaceDE w:val="0"/>
        <w:autoSpaceDN w:val="0"/>
        <w:adjustRightInd w:val="0"/>
        <w:spacing w:after="0" w:line="276" w:lineRule="auto"/>
        <w:rPr>
          <w:sz w:val="20"/>
          <w:szCs w:val="20"/>
        </w:rPr>
      </w:pPr>
      <w:permStart w:id="1063940068" w:edGrp="everyone"/>
      <w:r w:rsidRPr="00372F3A">
        <w:rPr>
          <w:sz w:val="20"/>
          <w:szCs w:val="20"/>
        </w:rPr>
        <w:t>____</w:t>
      </w:r>
      <w:r w:rsidR="001F066B">
        <w:rPr>
          <w:sz w:val="20"/>
          <w:szCs w:val="20"/>
        </w:rPr>
        <w:t>____________________________</w:t>
      </w:r>
      <w:r w:rsidRPr="00372F3A">
        <w:rPr>
          <w:sz w:val="20"/>
          <w:szCs w:val="20"/>
        </w:rPr>
        <w:t>____</w:t>
      </w:r>
      <w:r w:rsidR="001F066B">
        <w:rPr>
          <w:sz w:val="20"/>
          <w:szCs w:val="20"/>
        </w:rPr>
        <w:t>_________</w:t>
      </w:r>
      <w:permEnd w:id="1063940068"/>
      <w:r w:rsidRPr="00372F3A">
        <w:rPr>
          <w:sz w:val="20"/>
          <w:szCs w:val="20"/>
        </w:rPr>
        <w:tab/>
      </w:r>
      <w:permStart w:id="1262895256" w:edGrp="everyone"/>
      <w:r w:rsidR="001F066B">
        <w:rPr>
          <w:sz w:val="20"/>
          <w:szCs w:val="20"/>
        </w:rPr>
        <w:t xml:space="preserve">                                                                     </w:t>
      </w:r>
      <w:r w:rsidRPr="00372F3A">
        <w:rPr>
          <w:sz w:val="20"/>
          <w:szCs w:val="20"/>
        </w:rPr>
        <w:tab/>
      </w:r>
      <w:permEnd w:id="1262895256"/>
      <w:r w:rsidRPr="00372F3A">
        <w:rPr>
          <w:sz w:val="20"/>
          <w:szCs w:val="20"/>
        </w:rPr>
        <w:br/>
        <w:t>LOCAL</w:t>
      </w:r>
      <w:r w:rsidRPr="00372F3A">
        <w:rPr>
          <w:sz w:val="20"/>
          <w:szCs w:val="20"/>
        </w:rPr>
        <w:tab/>
      </w:r>
      <w:r w:rsidRPr="00372F3A">
        <w:rPr>
          <w:sz w:val="20"/>
          <w:szCs w:val="20"/>
        </w:rPr>
        <w:tab/>
      </w:r>
      <w:r w:rsidRPr="00372F3A">
        <w:rPr>
          <w:sz w:val="20"/>
          <w:szCs w:val="20"/>
        </w:rPr>
        <w:tab/>
      </w:r>
      <w:r w:rsidRPr="00372F3A">
        <w:rPr>
          <w:sz w:val="20"/>
          <w:szCs w:val="20"/>
        </w:rPr>
        <w:tab/>
      </w:r>
      <w:r w:rsidRPr="00372F3A">
        <w:rPr>
          <w:sz w:val="20"/>
          <w:szCs w:val="20"/>
        </w:rPr>
        <w:tab/>
      </w:r>
      <w:r w:rsidRPr="00372F3A">
        <w:rPr>
          <w:sz w:val="20"/>
          <w:szCs w:val="20"/>
        </w:rPr>
        <w:tab/>
      </w:r>
      <w:r w:rsidRPr="00372F3A">
        <w:rPr>
          <w:sz w:val="20"/>
          <w:szCs w:val="20"/>
        </w:rPr>
        <w:tab/>
        <w:t>DATA</w:t>
      </w:r>
    </w:p>
    <w:p w14:paraId="7BB9F56C" w14:textId="77777777" w:rsidR="004E759F" w:rsidRPr="00372F3A" w:rsidRDefault="004E759F" w:rsidP="00677F5C">
      <w:pPr>
        <w:keepNext/>
        <w:autoSpaceDE w:val="0"/>
        <w:autoSpaceDN w:val="0"/>
        <w:adjustRightInd w:val="0"/>
        <w:spacing w:after="0" w:line="276" w:lineRule="auto"/>
        <w:rPr>
          <w:sz w:val="20"/>
          <w:szCs w:val="20"/>
        </w:rPr>
      </w:pPr>
    </w:p>
    <w:p w14:paraId="22E9618C" w14:textId="61F097BB" w:rsidR="004E759F" w:rsidRPr="00372F3A" w:rsidRDefault="004E759F" w:rsidP="00677F5C">
      <w:pPr>
        <w:spacing w:after="0" w:line="276" w:lineRule="auto"/>
        <w:rPr>
          <w:sz w:val="20"/>
          <w:szCs w:val="20"/>
        </w:rPr>
      </w:pPr>
      <w:permStart w:id="2028340099" w:edGrp="everyone"/>
      <w:r w:rsidRPr="00372F3A">
        <w:rPr>
          <w:sz w:val="20"/>
          <w:szCs w:val="20"/>
        </w:rPr>
        <w:t>_____________________________________</w:t>
      </w:r>
      <w:r w:rsidR="001F066B">
        <w:rPr>
          <w:sz w:val="20"/>
          <w:szCs w:val="20"/>
        </w:rPr>
        <w:t>__________________________________________</w:t>
      </w:r>
      <w:r w:rsidRPr="00372F3A">
        <w:rPr>
          <w:sz w:val="20"/>
          <w:szCs w:val="20"/>
        </w:rPr>
        <w:t>________</w:t>
      </w:r>
      <w:permEnd w:id="2028340099"/>
      <w:r w:rsidRPr="00372F3A">
        <w:rPr>
          <w:sz w:val="20"/>
          <w:szCs w:val="20"/>
        </w:rPr>
        <w:br/>
        <w:t>INVESTIDOR OU</w:t>
      </w:r>
    </w:p>
    <w:p w14:paraId="2809201B" w14:textId="4A4DBA1A" w:rsidR="004E759F" w:rsidRPr="00372F3A" w:rsidRDefault="004E759F" w:rsidP="00677F5C">
      <w:pPr>
        <w:spacing w:after="0" w:line="276" w:lineRule="auto"/>
        <w:rPr>
          <w:sz w:val="20"/>
          <w:szCs w:val="20"/>
        </w:rPr>
      </w:pPr>
      <w:proofErr w:type="gramStart"/>
      <w:r w:rsidRPr="00372F3A">
        <w:rPr>
          <w:sz w:val="20"/>
          <w:szCs w:val="20"/>
        </w:rPr>
        <w:t>REPRESENTANTE(</w:t>
      </w:r>
      <w:proofErr w:type="gramEnd"/>
      <w:r w:rsidRPr="00372F3A">
        <w:rPr>
          <w:sz w:val="20"/>
          <w:szCs w:val="20"/>
        </w:rPr>
        <w:t>S) LEGAL(IS)</w:t>
      </w:r>
    </w:p>
    <w:p w14:paraId="012166A2" w14:textId="77777777" w:rsidR="004E759F" w:rsidRPr="00372F3A" w:rsidRDefault="004E759F" w:rsidP="00677F5C">
      <w:pPr>
        <w:keepNext/>
        <w:autoSpaceDE w:val="0"/>
        <w:autoSpaceDN w:val="0"/>
        <w:adjustRightInd w:val="0"/>
        <w:spacing w:after="0" w:line="276" w:lineRule="auto"/>
        <w:rPr>
          <w:sz w:val="20"/>
          <w:szCs w:val="20"/>
        </w:rPr>
      </w:pPr>
    </w:p>
    <w:p w14:paraId="796AF884" w14:textId="77777777" w:rsidR="004E759F" w:rsidRPr="00372F3A" w:rsidRDefault="004E759F" w:rsidP="00677F5C">
      <w:pPr>
        <w:keepNext/>
        <w:autoSpaceDE w:val="0"/>
        <w:autoSpaceDN w:val="0"/>
        <w:adjustRightInd w:val="0"/>
        <w:spacing w:after="0" w:line="276" w:lineRule="auto"/>
        <w:rPr>
          <w:sz w:val="20"/>
          <w:szCs w:val="20"/>
        </w:rPr>
      </w:pPr>
      <w:r w:rsidRPr="00372F3A">
        <w:rPr>
          <w:sz w:val="20"/>
          <w:szCs w:val="20"/>
        </w:rPr>
        <w:t>CARIMBO E ASSINATURA DO COORDENADOR LÍDER:</w:t>
      </w:r>
    </w:p>
    <w:p w14:paraId="26A6DF83" w14:textId="144DBAD3" w:rsidR="004E759F" w:rsidRPr="00372F3A" w:rsidRDefault="001F066B" w:rsidP="00677F5C">
      <w:pPr>
        <w:keepNext/>
        <w:autoSpaceDE w:val="0"/>
        <w:autoSpaceDN w:val="0"/>
        <w:adjustRightInd w:val="0"/>
        <w:spacing w:after="0" w:line="276" w:lineRule="auto"/>
        <w:rPr>
          <w:sz w:val="20"/>
          <w:szCs w:val="20"/>
        </w:rPr>
      </w:pPr>
      <w:permStart w:id="258370810" w:edGrp="everyone"/>
      <w:r>
        <w:rPr>
          <w:sz w:val="20"/>
          <w:szCs w:val="20"/>
        </w:rPr>
        <w:t>__________________________________________</w:t>
      </w:r>
      <w:r w:rsidR="004E759F" w:rsidRPr="00372F3A">
        <w:rPr>
          <w:sz w:val="20"/>
          <w:szCs w:val="20"/>
        </w:rPr>
        <w:t>_____________________________________________</w:t>
      </w:r>
      <w:permEnd w:id="258370810"/>
      <w:r w:rsidR="004E759F" w:rsidRPr="00372F3A">
        <w:rPr>
          <w:sz w:val="20"/>
          <w:szCs w:val="20"/>
        </w:rPr>
        <w:tab/>
      </w:r>
      <w:r w:rsidR="004E759F" w:rsidRPr="00372F3A">
        <w:rPr>
          <w:sz w:val="20"/>
          <w:szCs w:val="20"/>
        </w:rPr>
        <w:tab/>
      </w:r>
      <w:r w:rsidR="004E759F" w:rsidRPr="00372F3A">
        <w:rPr>
          <w:sz w:val="20"/>
          <w:szCs w:val="20"/>
        </w:rPr>
        <w:br/>
        <w:t>LOCAL</w:t>
      </w:r>
      <w:r w:rsidR="004E759F" w:rsidRPr="00372F3A">
        <w:rPr>
          <w:sz w:val="20"/>
          <w:szCs w:val="20"/>
        </w:rPr>
        <w:tab/>
      </w:r>
      <w:r w:rsidR="004E759F" w:rsidRPr="00372F3A">
        <w:rPr>
          <w:sz w:val="20"/>
          <w:szCs w:val="20"/>
        </w:rPr>
        <w:tab/>
      </w:r>
      <w:r w:rsidR="004E759F" w:rsidRPr="00372F3A">
        <w:rPr>
          <w:sz w:val="20"/>
          <w:szCs w:val="20"/>
        </w:rPr>
        <w:tab/>
      </w:r>
      <w:r w:rsidR="004E759F" w:rsidRPr="00372F3A">
        <w:rPr>
          <w:sz w:val="20"/>
          <w:szCs w:val="20"/>
        </w:rPr>
        <w:tab/>
      </w:r>
      <w:r w:rsidR="004E759F" w:rsidRPr="00372F3A">
        <w:rPr>
          <w:sz w:val="20"/>
          <w:szCs w:val="20"/>
        </w:rPr>
        <w:tab/>
      </w:r>
      <w:r w:rsidR="004E759F" w:rsidRPr="00372F3A">
        <w:rPr>
          <w:sz w:val="20"/>
          <w:szCs w:val="20"/>
        </w:rPr>
        <w:tab/>
      </w:r>
      <w:r w:rsidR="004E759F" w:rsidRPr="00372F3A">
        <w:rPr>
          <w:sz w:val="20"/>
          <w:szCs w:val="20"/>
        </w:rPr>
        <w:tab/>
        <w:t>DATA</w:t>
      </w:r>
    </w:p>
    <w:p w14:paraId="6AD97669" w14:textId="77777777" w:rsidR="004E759F" w:rsidRPr="00372F3A" w:rsidRDefault="004E759F" w:rsidP="00677F5C">
      <w:pPr>
        <w:keepNext/>
        <w:autoSpaceDE w:val="0"/>
        <w:autoSpaceDN w:val="0"/>
        <w:adjustRightInd w:val="0"/>
        <w:spacing w:after="0" w:line="276" w:lineRule="auto"/>
        <w:rPr>
          <w:sz w:val="20"/>
          <w:szCs w:val="20"/>
        </w:rPr>
      </w:pPr>
    </w:p>
    <w:p w14:paraId="33A08179" w14:textId="77777777" w:rsidR="004E759F" w:rsidRPr="00372F3A" w:rsidRDefault="004E759F" w:rsidP="00677F5C">
      <w:pPr>
        <w:keepNext/>
        <w:autoSpaceDE w:val="0"/>
        <w:autoSpaceDN w:val="0"/>
        <w:adjustRightInd w:val="0"/>
        <w:spacing w:after="0" w:line="276" w:lineRule="auto"/>
        <w:rPr>
          <w:sz w:val="20"/>
          <w:szCs w:val="20"/>
        </w:rPr>
      </w:pPr>
    </w:p>
    <w:p w14:paraId="2F93C504" w14:textId="77777777" w:rsidR="004E759F" w:rsidRPr="00372F3A" w:rsidRDefault="004E759F" w:rsidP="00677F5C">
      <w:pPr>
        <w:keepNext/>
        <w:autoSpaceDE w:val="0"/>
        <w:autoSpaceDN w:val="0"/>
        <w:adjustRightInd w:val="0"/>
        <w:spacing w:after="0" w:line="276" w:lineRule="auto"/>
        <w:rPr>
          <w:sz w:val="20"/>
          <w:szCs w:val="20"/>
        </w:rPr>
      </w:pPr>
      <w:r w:rsidRPr="00372F3A">
        <w:rPr>
          <w:sz w:val="20"/>
          <w:szCs w:val="20"/>
        </w:rPr>
        <w:t>TESTEMUNHAS:</w:t>
      </w:r>
    </w:p>
    <w:p w14:paraId="52F9FDEC" w14:textId="77777777" w:rsidR="004E759F" w:rsidRPr="00372F3A" w:rsidRDefault="004E759F" w:rsidP="00677F5C">
      <w:pPr>
        <w:keepNext/>
        <w:autoSpaceDE w:val="0"/>
        <w:autoSpaceDN w:val="0"/>
        <w:adjustRightInd w:val="0"/>
        <w:spacing w:after="0" w:line="276" w:lineRule="auto"/>
        <w:rPr>
          <w:sz w:val="20"/>
          <w:szCs w:val="20"/>
        </w:rPr>
      </w:pPr>
    </w:p>
    <w:p w14:paraId="5B8F2DE9" w14:textId="77777777" w:rsidR="004E759F" w:rsidRPr="00372F3A" w:rsidRDefault="004E759F" w:rsidP="00677F5C">
      <w:pPr>
        <w:keepNext/>
        <w:autoSpaceDE w:val="0"/>
        <w:autoSpaceDN w:val="0"/>
        <w:adjustRightInd w:val="0"/>
        <w:spacing w:after="0" w:line="276" w:lineRule="auto"/>
        <w:rPr>
          <w:sz w:val="20"/>
          <w:szCs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284"/>
        <w:gridCol w:w="4438"/>
      </w:tblGrid>
      <w:tr w:rsidR="004E759F" w:rsidRPr="00372F3A" w14:paraId="0C1421F8" w14:textId="77777777" w:rsidTr="00186743">
        <w:tc>
          <w:tcPr>
            <w:tcW w:w="4106" w:type="dxa"/>
          </w:tcPr>
          <w:p w14:paraId="1EE1220E" w14:textId="15F7ACB3" w:rsidR="004E759F" w:rsidRPr="00372F3A" w:rsidRDefault="004E759F" w:rsidP="00677F5C">
            <w:pPr>
              <w:keepNext/>
              <w:spacing w:after="0" w:line="276" w:lineRule="auto"/>
              <w:rPr>
                <w:sz w:val="20"/>
                <w:szCs w:val="20"/>
                <w:lang w:val="it-IT"/>
              </w:rPr>
            </w:pPr>
            <w:r w:rsidRPr="00372F3A">
              <w:rPr>
                <w:sz w:val="20"/>
                <w:szCs w:val="20"/>
                <w:lang w:val="it-IT"/>
              </w:rPr>
              <w:t>Nome:</w:t>
            </w:r>
            <w:permStart w:id="1222999286" w:edGrp="everyone"/>
            <w:r w:rsidR="00AB044C">
              <w:rPr>
                <w:sz w:val="20"/>
                <w:szCs w:val="20"/>
                <w:lang w:val="it-IT"/>
              </w:rPr>
              <w:t xml:space="preserve">                                                                     </w:t>
            </w:r>
            <w:permEnd w:id="1222999286"/>
          </w:p>
          <w:p w14:paraId="3DE447D5" w14:textId="47928216" w:rsidR="004E759F" w:rsidRPr="00372F3A" w:rsidRDefault="004E759F" w:rsidP="00677F5C">
            <w:pPr>
              <w:keepNext/>
              <w:spacing w:after="0" w:line="276" w:lineRule="auto"/>
              <w:rPr>
                <w:sz w:val="20"/>
                <w:szCs w:val="20"/>
                <w:lang w:val="it-IT"/>
              </w:rPr>
            </w:pPr>
            <w:r w:rsidRPr="00372F3A">
              <w:rPr>
                <w:sz w:val="20"/>
                <w:szCs w:val="20"/>
                <w:lang w:val="it-IT"/>
              </w:rPr>
              <w:t>CPF:</w:t>
            </w:r>
            <w:r w:rsidR="00AB044C">
              <w:rPr>
                <w:sz w:val="20"/>
                <w:szCs w:val="20"/>
                <w:lang w:val="it-IT"/>
              </w:rPr>
              <w:t xml:space="preserve"> </w:t>
            </w:r>
            <w:permStart w:id="1085371384" w:edGrp="everyone"/>
            <w:r w:rsidR="00AB044C">
              <w:rPr>
                <w:sz w:val="20"/>
                <w:szCs w:val="20"/>
                <w:lang w:val="it-IT"/>
              </w:rPr>
              <w:t xml:space="preserve">                                                                        </w:t>
            </w:r>
            <w:permEnd w:id="1085371384"/>
          </w:p>
        </w:tc>
        <w:tc>
          <w:tcPr>
            <w:tcW w:w="284" w:type="dxa"/>
            <w:tcBorders>
              <w:top w:val="nil"/>
            </w:tcBorders>
          </w:tcPr>
          <w:p w14:paraId="79A47A8F" w14:textId="77777777" w:rsidR="004E759F" w:rsidRPr="00372F3A" w:rsidRDefault="004E759F" w:rsidP="00677F5C">
            <w:pPr>
              <w:keepNext/>
              <w:spacing w:after="0" w:line="276" w:lineRule="auto"/>
              <w:rPr>
                <w:sz w:val="20"/>
                <w:szCs w:val="20"/>
                <w:lang w:val="it-IT"/>
              </w:rPr>
            </w:pPr>
          </w:p>
        </w:tc>
        <w:tc>
          <w:tcPr>
            <w:tcW w:w="4438" w:type="dxa"/>
          </w:tcPr>
          <w:p w14:paraId="35FECB64" w14:textId="7F083804" w:rsidR="004E759F" w:rsidRPr="00372F3A" w:rsidRDefault="004E759F" w:rsidP="00677F5C">
            <w:pPr>
              <w:keepNext/>
              <w:spacing w:after="0" w:line="276" w:lineRule="auto"/>
              <w:rPr>
                <w:sz w:val="20"/>
                <w:szCs w:val="20"/>
                <w:lang w:val="it-IT"/>
              </w:rPr>
            </w:pPr>
            <w:r w:rsidRPr="00372F3A">
              <w:rPr>
                <w:sz w:val="20"/>
                <w:szCs w:val="20"/>
                <w:lang w:val="it-IT"/>
              </w:rPr>
              <w:t>Nome:</w:t>
            </w:r>
            <w:permStart w:id="159086936" w:edGrp="everyone"/>
            <w:r w:rsidR="00AB044C">
              <w:rPr>
                <w:sz w:val="20"/>
                <w:szCs w:val="20"/>
                <w:lang w:val="it-IT"/>
              </w:rPr>
              <w:t xml:space="preserve">                                                                            </w:t>
            </w:r>
            <w:permEnd w:id="159086936"/>
          </w:p>
          <w:p w14:paraId="0ACD9685" w14:textId="4634F98A" w:rsidR="004E759F" w:rsidRPr="00372F3A" w:rsidRDefault="004E759F" w:rsidP="00677F5C">
            <w:pPr>
              <w:keepNext/>
              <w:spacing w:after="0" w:line="276" w:lineRule="auto"/>
              <w:rPr>
                <w:sz w:val="20"/>
                <w:szCs w:val="20"/>
                <w:lang w:val="it-IT"/>
              </w:rPr>
            </w:pPr>
            <w:r w:rsidRPr="00372F3A">
              <w:rPr>
                <w:sz w:val="20"/>
                <w:szCs w:val="20"/>
                <w:lang w:val="it-IT"/>
              </w:rPr>
              <w:t>CPF:</w:t>
            </w:r>
            <w:permStart w:id="1584036947" w:edGrp="everyone"/>
            <w:r w:rsidR="00AB044C">
              <w:rPr>
                <w:sz w:val="20"/>
                <w:szCs w:val="20"/>
                <w:lang w:val="it-IT"/>
              </w:rPr>
              <w:t xml:space="preserve">                                                                              </w:t>
            </w:r>
            <w:permEnd w:id="1584036947"/>
          </w:p>
        </w:tc>
      </w:tr>
    </w:tbl>
    <w:p w14:paraId="7B67DCAA" w14:textId="77777777" w:rsidR="004E759F" w:rsidRPr="00372F3A" w:rsidRDefault="004E759F" w:rsidP="00677F5C">
      <w:pPr>
        <w:keepNext/>
        <w:spacing w:after="0" w:line="276" w:lineRule="auto"/>
        <w:rPr>
          <w:sz w:val="20"/>
          <w:szCs w:val="20"/>
          <w:lang w:val="it-IT"/>
        </w:rPr>
      </w:pPr>
    </w:p>
    <w:p w14:paraId="077E80EE" w14:textId="77777777" w:rsidR="00C708FA" w:rsidRPr="00372F3A" w:rsidRDefault="00C708FA" w:rsidP="00677F5C">
      <w:pPr>
        <w:spacing w:after="0" w:line="276" w:lineRule="auto"/>
        <w:rPr>
          <w:sz w:val="20"/>
          <w:szCs w:val="20"/>
          <w:lang w:val="it-IT"/>
        </w:rPr>
      </w:pPr>
    </w:p>
    <w:sectPr w:rsidR="00C708FA" w:rsidRPr="00372F3A" w:rsidSect="00586475">
      <w:footerReference w:type="even" r:id="rId16"/>
      <w:footerReference w:type="default" r:id="rId17"/>
      <w:footerReference w:type="first" r:id="rId18"/>
      <w:pgSz w:w="12240" w:h="15840" w:code="1"/>
      <w:pgMar w:top="1418" w:right="1701" w:bottom="1418" w:left="1701"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3D1626" w14:textId="77777777" w:rsidR="00CF615B" w:rsidRDefault="00CF615B">
      <w:r>
        <w:separator/>
      </w:r>
    </w:p>
  </w:endnote>
  <w:endnote w:type="continuationSeparator" w:id="0">
    <w:p w14:paraId="46E5F786" w14:textId="77777777" w:rsidR="00CF615B" w:rsidRDefault="00CF615B">
      <w:r>
        <w:continuationSeparator/>
      </w:r>
    </w:p>
  </w:endnote>
  <w:endnote w:type="continuationNotice" w:id="1">
    <w:p w14:paraId="152F9B2A" w14:textId="77777777" w:rsidR="00CF615B" w:rsidRDefault="00CF615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utiger-Light">
    <w:panose1 w:val="00000000000000000000"/>
    <w:charset w:val="00"/>
    <w:family w:val="auto"/>
    <w:notTrueType/>
    <w:pitch w:val="variable"/>
    <w:sig w:usb0="00000003" w:usb1="00000000" w:usb2="00000000" w:usb3="00000000" w:csb0="00000001" w:csb1="00000000"/>
  </w:font>
  <w:font w:name="Times New Roman Negrito">
    <w:panose1 w:val="02020803070505020304"/>
    <w:charset w:val="00"/>
    <w:family w:val="roman"/>
    <w:pitch w:val="variable"/>
    <w:sig w:usb0="00000000"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Frutiger 45 Light">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ource Sans Pro Light">
    <w:altName w:val="Corbel"/>
    <w:charset w:val="00"/>
    <w:family w:val="swiss"/>
    <w:pitch w:val="variable"/>
    <w:sig w:usb0="600002F7" w:usb1="02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eelawadee UI">
    <w:panose1 w:val="020B0502040204020203"/>
    <w:charset w:val="00"/>
    <w:family w:val="swiss"/>
    <w:pitch w:val="variable"/>
    <w:sig w:usb0="A3000003" w:usb1="00000000" w:usb2="00010000" w:usb3="00000000" w:csb0="000101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405CD" w14:textId="29546324" w:rsidR="00FE5BB3" w:rsidRDefault="00E62348">
    <w:pPr>
      <w:pStyle w:val="Rodap"/>
    </w:pPr>
    <w:r>
      <w:rPr>
        <w:noProof/>
      </w:rPr>
      <mc:AlternateContent>
        <mc:Choice Requires="wps">
          <w:drawing>
            <wp:anchor distT="0" distB="0" distL="0" distR="0" simplePos="0" relativeHeight="251659264" behindDoc="0" locked="0" layoutInCell="1" allowOverlap="1" wp14:anchorId="256C3120" wp14:editId="20E538D5">
              <wp:simplePos x="635" y="635"/>
              <wp:positionH relativeFrom="page">
                <wp:align>right</wp:align>
              </wp:positionH>
              <wp:positionV relativeFrom="page">
                <wp:align>bottom</wp:align>
              </wp:positionV>
              <wp:extent cx="443865" cy="443865"/>
              <wp:effectExtent l="0" t="0" r="0" b="0"/>
              <wp:wrapNone/>
              <wp:docPr id="2" name="Caixa de Texto 2" descr="[ CLASSIFICAÇÃO: PÚBLICA ]">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06D437" w14:textId="4A0808F0" w:rsidR="00E62348" w:rsidRPr="00E62348" w:rsidRDefault="00E62348" w:rsidP="00E62348">
                          <w:pPr>
                            <w:spacing w:after="0"/>
                            <w:rPr>
                              <w:rFonts w:ascii="Calibri" w:eastAsia="Calibri" w:hAnsi="Calibri" w:cs="Calibri"/>
                              <w:noProof/>
                              <w:color w:val="008000"/>
                              <w:sz w:val="20"/>
                              <w:szCs w:val="20"/>
                            </w:rPr>
                          </w:pPr>
                          <w:r w:rsidRPr="00E62348">
                            <w:rPr>
                              <w:rFonts w:ascii="Calibri" w:eastAsia="Calibri" w:hAnsi="Calibri" w:cs="Calibri"/>
                              <w:noProof/>
                              <w:color w:val="008000"/>
                              <w:sz w:val="20"/>
                              <w:szCs w:val="20"/>
                            </w:rPr>
                            <w:t>[ CLASSIFICAÇÃO: PÚBLICA ]</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56C3120" id="_x0000_t202" coordsize="21600,21600" o:spt="202" path="m,l,21600r21600,l21600,xe">
              <v:stroke joinstyle="miter"/>
              <v:path gradientshapeok="t" o:connecttype="rect"/>
            </v:shapetype>
            <v:shape id="Caixa de Texto 2" o:spid="_x0000_s1026" type="#_x0000_t202" alt="[ CLASSIFICAÇÃO: PÚBLICA ]" style="position:absolute;left:0;text-align:left;margin-left:-16.25pt;margin-top:0;width:34.95pt;height:34.9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" filled="f" stroked="f">
              <v:textbox style="mso-fit-shape-to-text:t" inset="0,0,20pt,15pt">
                <w:txbxContent>
                  <w:p w14:paraId="3D06D437" w14:textId="4A0808F0" w:rsidR="00E62348" w:rsidRPr="00E62348" w:rsidRDefault="00E62348" w:rsidP="00E62348">
                    <w:pPr>
                      <w:spacing w:after="0"/>
                      <w:rPr>
                        <w:rFonts w:ascii="Calibri" w:eastAsia="Calibri" w:hAnsi="Calibri" w:cs="Calibri"/>
                        <w:noProof/>
                        <w:color w:val="008000"/>
                        <w:sz w:val="20"/>
                        <w:szCs w:val="20"/>
                      </w:rPr>
                    </w:pPr>
                    <w:r w:rsidRPr="00E62348">
                      <w:rPr>
                        <w:rFonts w:ascii="Calibri" w:eastAsia="Calibri" w:hAnsi="Calibri" w:cs="Calibri"/>
                        <w:noProof/>
                        <w:color w:val="008000"/>
                        <w:sz w:val="20"/>
                        <w:szCs w:val="20"/>
                      </w:rPr>
                      <w:t>[ CLASSIFICAÇÃO: PÚBLICA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6A185" w14:textId="732D3E70" w:rsidR="00FE5BB3" w:rsidRDefault="00E62348">
    <w:pPr>
      <w:pStyle w:val="Rodap"/>
    </w:pPr>
    <w:r>
      <w:rPr>
        <w:noProof/>
      </w:rPr>
      <mc:AlternateContent>
        <mc:Choice Requires="wps">
          <w:drawing>
            <wp:anchor distT="0" distB="0" distL="0" distR="0" simplePos="0" relativeHeight="251660288" behindDoc="0" locked="0" layoutInCell="1" allowOverlap="1" wp14:anchorId="29C1526A" wp14:editId="5E735C83">
              <wp:simplePos x="1078302" y="9420045"/>
              <wp:positionH relativeFrom="page">
                <wp:align>right</wp:align>
              </wp:positionH>
              <wp:positionV relativeFrom="page">
                <wp:align>bottom</wp:align>
              </wp:positionV>
              <wp:extent cx="443865" cy="443865"/>
              <wp:effectExtent l="0" t="0" r="0" b="0"/>
              <wp:wrapNone/>
              <wp:docPr id="3" name="Caixa de Texto 3" descr="[ CLASSIFICAÇÃO: PÚBLICA ]">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117383" w14:textId="6A895D53" w:rsidR="00E62348" w:rsidRPr="00E62348" w:rsidRDefault="00E62348" w:rsidP="00E62348">
                          <w:pPr>
                            <w:spacing w:after="0"/>
                            <w:rPr>
                              <w:rFonts w:ascii="Calibri" w:eastAsia="Calibri" w:hAnsi="Calibri" w:cs="Calibri"/>
                              <w:noProof/>
                              <w:color w:val="008000"/>
                              <w:sz w:val="20"/>
                              <w:szCs w:val="20"/>
                            </w:rPr>
                          </w:pPr>
                          <w:r w:rsidRPr="00E62348">
                            <w:rPr>
                              <w:rFonts w:ascii="Calibri" w:eastAsia="Calibri" w:hAnsi="Calibri" w:cs="Calibri"/>
                              <w:noProof/>
                              <w:color w:val="008000"/>
                              <w:sz w:val="20"/>
                              <w:szCs w:val="20"/>
                            </w:rPr>
                            <w:t>[ CLASSIFICAÇÃO: PÚBLICA ]</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9C1526A" id="_x0000_t202" coordsize="21600,21600" o:spt="202" path="m,l,21600r21600,l21600,xe">
              <v:stroke joinstyle="miter"/>
              <v:path gradientshapeok="t" o:connecttype="rect"/>
            </v:shapetype>
            <v:shape id="Caixa de Texto 3" o:spid="_x0000_s1027" type="#_x0000_t202" alt="[ CLASSIFICAÇÃO: PÚBLICA ]" style="position:absolute;left:0;text-align:left;margin-left:-16.25pt;margin-top:0;width:34.95pt;height:34.95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" filled="f" stroked="f">
              <v:textbox style="mso-fit-shape-to-text:t" inset="0,0,20pt,15pt">
                <w:txbxContent>
                  <w:p w14:paraId="5A117383" w14:textId="6A895D53" w:rsidR="00E62348" w:rsidRPr="00E62348" w:rsidRDefault="00E62348" w:rsidP="00E62348">
                    <w:pPr>
                      <w:spacing w:after="0"/>
                      <w:rPr>
                        <w:rFonts w:ascii="Calibri" w:eastAsia="Calibri" w:hAnsi="Calibri" w:cs="Calibri"/>
                        <w:noProof/>
                        <w:color w:val="008000"/>
                        <w:sz w:val="20"/>
                        <w:szCs w:val="20"/>
                      </w:rPr>
                    </w:pPr>
                    <w:r w:rsidRPr="00E62348">
                      <w:rPr>
                        <w:rFonts w:ascii="Calibri" w:eastAsia="Calibri" w:hAnsi="Calibri" w:cs="Calibri"/>
                        <w:noProof/>
                        <w:color w:val="008000"/>
                        <w:sz w:val="20"/>
                        <w:szCs w:val="20"/>
                      </w:rPr>
                      <w:t>[ CLASSIFICAÇÃO: PÚBLICA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864F0" w14:textId="612AA8E8" w:rsidR="00FE5BB3" w:rsidRDefault="00E62348">
    <w:pPr>
      <w:pStyle w:val="Rodap"/>
    </w:pPr>
    <w:r>
      <w:rPr>
        <w:noProof/>
      </w:rPr>
      <mc:AlternateContent>
        <mc:Choice Requires="wps">
          <w:drawing>
            <wp:anchor distT="0" distB="0" distL="0" distR="0" simplePos="0" relativeHeight="251658240" behindDoc="0" locked="0" layoutInCell="1" allowOverlap="1" wp14:anchorId="3C9EAE96" wp14:editId="6A77243E">
              <wp:simplePos x="1078302" y="9420045"/>
              <wp:positionH relativeFrom="page">
                <wp:align>right</wp:align>
              </wp:positionH>
              <wp:positionV relativeFrom="page">
                <wp:align>bottom</wp:align>
              </wp:positionV>
              <wp:extent cx="443865" cy="443865"/>
              <wp:effectExtent l="0" t="0" r="0" b="0"/>
              <wp:wrapNone/>
              <wp:docPr id="1" name="Caixa de Texto 1" descr="[ CLASSIFICAÇÃO: PÚBLICA ]">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4B191E" w14:textId="1B0F77B5" w:rsidR="00E62348" w:rsidRPr="00E62348" w:rsidRDefault="00E62348" w:rsidP="00E62348">
                          <w:pPr>
                            <w:spacing w:after="0"/>
                            <w:rPr>
                              <w:rFonts w:ascii="Calibri" w:eastAsia="Calibri" w:hAnsi="Calibri" w:cs="Calibri"/>
                              <w:noProof/>
                              <w:color w:val="008000"/>
                              <w:sz w:val="20"/>
                              <w:szCs w:val="20"/>
                            </w:rPr>
                          </w:pPr>
                          <w:r w:rsidRPr="00E62348">
                            <w:rPr>
                              <w:rFonts w:ascii="Calibri" w:eastAsia="Calibri" w:hAnsi="Calibri" w:cs="Calibri"/>
                              <w:noProof/>
                              <w:color w:val="008000"/>
                              <w:sz w:val="20"/>
                              <w:szCs w:val="20"/>
                            </w:rPr>
                            <w:t>[ CLASSIFICAÇÃO: PÚBLICA ]</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C9EAE96" id="_x0000_t202" coordsize="21600,21600" o:spt="202" path="m,l,21600r21600,l21600,xe">
              <v:stroke joinstyle="miter"/>
              <v:path gradientshapeok="t" o:connecttype="rect"/>
            </v:shapetype>
            <v:shape id="Caixa de Texto 1" o:spid="_x0000_s1028" type="#_x0000_t202" alt="[ CLASSIFICAÇÃO: PÚBLICA ]" style="position:absolute;left:0;text-align:left;margin-left:-16.25pt;margin-top:0;width:34.95pt;height:34.9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OfLEA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" filled="f" stroked="f">
              <v:textbox style="mso-fit-shape-to-text:t" inset="0,0,20pt,15pt">
                <w:txbxContent>
                  <w:p w14:paraId="4B4B191E" w14:textId="1B0F77B5" w:rsidR="00E62348" w:rsidRPr="00E62348" w:rsidRDefault="00E62348" w:rsidP="00E62348">
                    <w:pPr>
                      <w:spacing w:after="0"/>
                      <w:rPr>
                        <w:rFonts w:ascii="Calibri" w:eastAsia="Calibri" w:hAnsi="Calibri" w:cs="Calibri"/>
                        <w:noProof/>
                        <w:color w:val="008000"/>
                        <w:sz w:val="20"/>
                        <w:szCs w:val="20"/>
                      </w:rPr>
                    </w:pPr>
                    <w:r w:rsidRPr="00E62348">
                      <w:rPr>
                        <w:rFonts w:ascii="Calibri" w:eastAsia="Calibri" w:hAnsi="Calibri" w:cs="Calibri"/>
                        <w:noProof/>
                        <w:color w:val="008000"/>
                        <w:sz w:val="20"/>
                        <w:szCs w:val="20"/>
                      </w:rPr>
                      <w:t>[ CLASSIFICAÇÃO: PÚBLICA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F2188B" w14:textId="77777777" w:rsidR="00CF615B" w:rsidRDefault="00CF615B">
      <w:r>
        <w:separator/>
      </w:r>
    </w:p>
  </w:footnote>
  <w:footnote w:type="continuationSeparator" w:id="0">
    <w:p w14:paraId="4E42849C" w14:textId="77777777" w:rsidR="00CF615B" w:rsidRDefault="00CF615B">
      <w:r>
        <w:continuationSeparator/>
      </w:r>
    </w:p>
  </w:footnote>
  <w:footnote w:type="continuationNotice" w:id="1">
    <w:p w14:paraId="64C94446" w14:textId="77777777" w:rsidR="00CF615B" w:rsidRDefault="00CF615B">
      <w:pPr>
        <w:spacing w:after="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A"/>
    <w:multiLevelType w:val="multilevel"/>
    <w:tmpl w:val="B1267AC4"/>
    <w:lvl w:ilvl="0">
      <w:start w:val="1"/>
      <w:numFmt w:val="decimal"/>
      <w:lvlRestart w:val="0"/>
      <w:pStyle w:val="Level1"/>
      <w:lvlText w:val="%1"/>
      <w:lvlJc w:val="left"/>
      <w:pPr>
        <w:tabs>
          <w:tab w:val="num" w:pos="680"/>
        </w:tabs>
        <w:ind w:left="680" w:hanging="680"/>
      </w:pPr>
      <w:rPr>
        <w:rFonts w:ascii="Arial" w:hAnsi="Arial" w:cs="Arial"/>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0A140B4"/>
    <w:multiLevelType w:val="hybridMultilevel"/>
    <w:tmpl w:val="01022062"/>
    <w:lvl w:ilvl="0" w:tplc="5C5C9EA8">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054557AC"/>
    <w:multiLevelType w:val="multilevel"/>
    <w:tmpl w:val="0A78FBF4"/>
    <w:lvl w:ilvl="0">
      <w:start w:val="1"/>
      <w:numFmt w:val="decimal"/>
      <w:lvlText w:val="%1."/>
      <w:lvlJc w:val="left"/>
      <w:pPr>
        <w:tabs>
          <w:tab w:val="num" w:pos="709"/>
        </w:tabs>
        <w:ind w:left="709" w:hanging="709"/>
      </w:pPr>
      <w:rPr>
        <w:rFonts w:hint="default"/>
        <w:sz w:val="16"/>
        <w:szCs w:val="16"/>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C1C4259"/>
    <w:multiLevelType w:val="hybridMultilevel"/>
    <w:tmpl w:val="202CB3B2"/>
    <w:lvl w:ilvl="0" w:tplc="FFFFFFFF">
      <w:start w:val="1"/>
      <w:numFmt w:val="lowerRoman"/>
      <w:lvlText w:val="(%1)"/>
      <w:lvlJc w:val="left"/>
      <w:pPr>
        <w:ind w:left="720" w:hanging="360"/>
      </w:pPr>
      <w:rPr>
        <w:rFonts w:hint="default"/>
        <w:b/>
        <w:b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7B00163"/>
    <w:multiLevelType w:val="multilevel"/>
    <w:tmpl w:val="8DC2B9D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AEC7854"/>
    <w:multiLevelType w:val="multilevel"/>
    <w:tmpl w:val="19A8A458"/>
    <w:lvl w:ilvl="0">
      <w:start w:val="1"/>
      <w:numFmt w:val="decimal"/>
      <w:pStyle w:val="PG-A-Prospecto"/>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253341E3"/>
    <w:multiLevelType w:val="hybridMultilevel"/>
    <w:tmpl w:val="1338A130"/>
    <w:lvl w:ilvl="0" w:tplc="4C801804">
      <w:start w:val="1"/>
      <w:numFmt w:val="lowerRoman"/>
      <w:lvlText w:val="(%1)"/>
      <w:lvlJc w:val="left"/>
      <w:pPr>
        <w:tabs>
          <w:tab w:val="num" w:pos="1418"/>
        </w:tabs>
        <w:ind w:left="1418" w:hanging="709"/>
      </w:pPr>
      <w:rPr>
        <w:rFonts w:hint="default"/>
        <w:b/>
        <w:bCs w:val="0"/>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294F6D30"/>
    <w:multiLevelType w:val="multilevel"/>
    <w:tmpl w:val="1C740B9C"/>
    <w:styleLink w:val="PG-A-Prospecto-Ttulos"/>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Restart w:val="0"/>
      <w:pStyle w:val="PG-A-Prospecto-CorpoTexto"/>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2A1E0ECB"/>
    <w:multiLevelType w:val="hybridMultilevel"/>
    <w:tmpl w:val="F03AAA4C"/>
    <w:lvl w:ilvl="0" w:tplc="A5A4032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B2F66E7"/>
    <w:multiLevelType w:val="hybridMultilevel"/>
    <w:tmpl w:val="562AE3DE"/>
    <w:lvl w:ilvl="0" w:tplc="CFD22358">
      <w:start w:val="1"/>
      <w:numFmt w:val="lowerLetter"/>
      <w:lvlText w:val="(%1)"/>
      <w:lvlJc w:val="left"/>
      <w:pPr>
        <w:ind w:left="2483" w:hanging="36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10" w15:restartNumberingAfterBreak="0">
    <w:nsid w:val="2F092B17"/>
    <w:multiLevelType w:val="multilevel"/>
    <w:tmpl w:val="0A78FBF4"/>
    <w:lvl w:ilvl="0">
      <w:start w:val="1"/>
      <w:numFmt w:val="decimal"/>
      <w:lvlText w:val="%1."/>
      <w:lvlJc w:val="left"/>
      <w:pPr>
        <w:tabs>
          <w:tab w:val="num" w:pos="709"/>
        </w:tabs>
        <w:ind w:left="709" w:hanging="709"/>
      </w:pPr>
      <w:rPr>
        <w:rFonts w:hint="default"/>
        <w:sz w:val="16"/>
        <w:szCs w:val="16"/>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1B8168D"/>
    <w:multiLevelType w:val="multilevel"/>
    <w:tmpl w:val="85465636"/>
    <w:lvl w:ilvl="0">
      <w:start w:val="4"/>
      <w:numFmt w:val="decimal"/>
      <w:lvlText w:val="%1."/>
      <w:lvlJc w:val="left"/>
      <w:pPr>
        <w:ind w:left="360" w:hanging="360"/>
      </w:pPr>
      <w:rPr>
        <w:rFonts w:cs="Frutiger-Light" w:hint="default"/>
      </w:rPr>
    </w:lvl>
    <w:lvl w:ilvl="1">
      <w:start w:val="1"/>
      <w:numFmt w:val="decimal"/>
      <w:lvlText w:val="%1.%2."/>
      <w:lvlJc w:val="left"/>
      <w:pPr>
        <w:ind w:left="1069" w:hanging="360"/>
      </w:pPr>
      <w:rPr>
        <w:rFonts w:cs="Frutiger-Light" w:hint="default"/>
      </w:rPr>
    </w:lvl>
    <w:lvl w:ilvl="2">
      <w:start w:val="1"/>
      <w:numFmt w:val="decimal"/>
      <w:lvlText w:val="%1.%2.%3."/>
      <w:lvlJc w:val="left"/>
      <w:pPr>
        <w:ind w:left="1778" w:hanging="360"/>
      </w:pPr>
      <w:rPr>
        <w:rFonts w:cs="Frutiger-Light" w:hint="default"/>
      </w:rPr>
    </w:lvl>
    <w:lvl w:ilvl="3">
      <w:start w:val="1"/>
      <w:numFmt w:val="decimal"/>
      <w:lvlText w:val="%1.%2.%3.%4."/>
      <w:lvlJc w:val="left"/>
      <w:pPr>
        <w:ind w:left="2847" w:hanging="720"/>
      </w:pPr>
      <w:rPr>
        <w:rFonts w:cs="Frutiger-Light" w:hint="default"/>
      </w:rPr>
    </w:lvl>
    <w:lvl w:ilvl="4">
      <w:start w:val="1"/>
      <w:numFmt w:val="decimal"/>
      <w:lvlText w:val="%1.%2.%3.%4.%5."/>
      <w:lvlJc w:val="left"/>
      <w:pPr>
        <w:ind w:left="3556" w:hanging="720"/>
      </w:pPr>
      <w:rPr>
        <w:rFonts w:cs="Frutiger-Light" w:hint="default"/>
      </w:rPr>
    </w:lvl>
    <w:lvl w:ilvl="5">
      <w:start w:val="1"/>
      <w:numFmt w:val="decimal"/>
      <w:lvlText w:val="%1.%2.%3.%4.%5.%6."/>
      <w:lvlJc w:val="left"/>
      <w:pPr>
        <w:ind w:left="4265" w:hanging="720"/>
      </w:pPr>
      <w:rPr>
        <w:rFonts w:cs="Frutiger-Light" w:hint="default"/>
      </w:rPr>
    </w:lvl>
    <w:lvl w:ilvl="6">
      <w:start w:val="1"/>
      <w:numFmt w:val="decimal"/>
      <w:lvlText w:val="%1.%2.%3.%4.%5.%6.%7."/>
      <w:lvlJc w:val="left"/>
      <w:pPr>
        <w:ind w:left="5334" w:hanging="1080"/>
      </w:pPr>
      <w:rPr>
        <w:rFonts w:cs="Frutiger-Light" w:hint="default"/>
      </w:rPr>
    </w:lvl>
    <w:lvl w:ilvl="7">
      <w:start w:val="1"/>
      <w:numFmt w:val="decimal"/>
      <w:lvlText w:val="%1.%2.%3.%4.%5.%6.%7.%8."/>
      <w:lvlJc w:val="left"/>
      <w:pPr>
        <w:ind w:left="6043" w:hanging="1080"/>
      </w:pPr>
      <w:rPr>
        <w:rFonts w:cs="Frutiger-Light" w:hint="default"/>
      </w:rPr>
    </w:lvl>
    <w:lvl w:ilvl="8">
      <w:start w:val="1"/>
      <w:numFmt w:val="decimal"/>
      <w:lvlText w:val="%1.%2.%3.%4.%5.%6.%7.%8.%9."/>
      <w:lvlJc w:val="left"/>
      <w:pPr>
        <w:ind w:left="6752" w:hanging="1080"/>
      </w:pPr>
      <w:rPr>
        <w:rFonts w:cs="Frutiger-Light" w:hint="default"/>
      </w:rPr>
    </w:lvl>
  </w:abstractNum>
  <w:abstractNum w:abstractNumId="12" w15:restartNumberingAfterBreak="0">
    <w:nsid w:val="32406F30"/>
    <w:multiLevelType w:val="hybridMultilevel"/>
    <w:tmpl w:val="9DDCAC86"/>
    <w:lvl w:ilvl="0" w:tplc="9B92CB8E">
      <w:start w:val="1"/>
      <w:numFmt w:val="lowerRoman"/>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3933F8F"/>
    <w:multiLevelType w:val="multilevel"/>
    <w:tmpl w:val="8DC2B9D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390D5D14"/>
    <w:multiLevelType w:val="hybridMultilevel"/>
    <w:tmpl w:val="2606196C"/>
    <w:lvl w:ilvl="0" w:tplc="E62A5C7C">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3EB73DB8"/>
    <w:multiLevelType w:val="hybridMultilevel"/>
    <w:tmpl w:val="05525BAC"/>
    <w:lvl w:ilvl="0" w:tplc="E62A5C7C">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425C74B9"/>
    <w:multiLevelType w:val="hybridMultilevel"/>
    <w:tmpl w:val="631C9A02"/>
    <w:lvl w:ilvl="0" w:tplc="04160013">
      <w:start w:val="1"/>
      <w:numFmt w:val="upperRoman"/>
      <w:lvlText w:val="%1."/>
      <w:lvlJc w:val="right"/>
      <w:pPr>
        <w:ind w:left="2141" w:hanging="360"/>
      </w:pPr>
    </w:lvl>
    <w:lvl w:ilvl="1" w:tplc="04160019">
      <w:start w:val="1"/>
      <w:numFmt w:val="lowerLetter"/>
      <w:lvlText w:val="%2."/>
      <w:lvlJc w:val="left"/>
      <w:pPr>
        <w:ind w:left="2861" w:hanging="360"/>
      </w:pPr>
    </w:lvl>
    <w:lvl w:ilvl="2" w:tplc="0416001B" w:tentative="1">
      <w:start w:val="1"/>
      <w:numFmt w:val="lowerRoman"/>
      <w:lvlText w:val="%3."/>
      <w:lvlJc w:val="right"/>
      <w:pPr>
        <w:ind w:left="3581" w:hanging="180"/>
      </w:pPr>
    </w:lvl>
    <w:lvl w:ilvl="3" w:tplc="0416000F" w:tentative="1">
      <w:start w:val="1"/>
      <w:numFmt w:val="decimal"/>
      <w:lvlText w:val="%4."/>
      <w:lvlJc w:val="left"/>
      <w:pPr>
        <w:ind w:left="4301" w:hanging="360"/>
      </w:pPr>
    </w:lvl>
    <w:lvl w:ilvl="4" w:tplc="04160019" w:tentative="1">
      <w:start w:val="1"/>
      <w:numFmt w:val="lowerLetter"/>
      <w:lvlText w:val="%5."/>
      <w:lvlJc w:val="left"/>
      <w:pPr>
        <w:ind w:left="5021" w:hanging="360"/>
      </w:pPr>
    </w:lvl>
    <w:lvl w:ilvl="5" w:tplc="0416001B" w:tentative="1">
      <w:start w:val="1"/>
      <w:numFmt w:val="lowerRoman"/>
      <w:lvlText w:val="%6."/>
      <w:lvlJc w:val="right"/>
      <w:pPr>
        <w:ind w:left="5741" w:hanging="180"/>
      </w:pPr>
    </w:lvl>
    <w:lvl w:ilvl="6" w:tplc="0416000F" w:tentative="1">
      <w:start w:val="1"/>
      <w:numFmt w:val="decimal"/>
      <w:lvlText w:val="%7."/>
      <w:lvlJc w:val="left"/>
      <w:pPr>
        <w:ind w:left="6461" w:hanging="360"/>
      </w:pPr>
    </w:lvl>
    <w:lvl w:ilvl="7" w:tplc="04160019" w:tentative="1">
      <w:start w:val="1"/>
      <w:numFmt w:val="lowerLetter"/>
      <w:lvlText w:val="%8."/>
      <w:lvlJc w:val="left"/>
      <w:pPr>
        <w:ind w:left="7181" w:hanging="360"/>
      </w:pPr>
    </w:lvl>
    <w:lvl w:ilvl="8" w:tplc="0416001B" w:tentative="1">
      <w:start w:val="1"/>
      <w:numFmt w:val="lowerRoman"/>
      <w:lvlText w:val="%9."/>
      <w:lvlJc w:val="right"/>
      <w:pPr>
        <w:ind w:left="7901" w:hanging="180"/>
      </w:pPr>
    </w:lvl>
  </w:abstractNum>
  <w:abstractNum w:abstractNumId="17" w15:restartNumberingAfterBreak="0">
    <w:nsid w:val="42EC1BE4"/>
    <w:multiLevelType w:val="multilevel"/>
    <w:tmpl w:val="A20E6A2A"/>
    <w:lvl w:ilvl="0">
      <w:start w:val="1"/>
      <w:numFmt w:val="decimal"/>
      <w:lvlText w:val="%1."/>
      <w:lvlJc w:val="left"/>
      <w:pPr>
        <w:tabs>
          <w:tab w:val="num" w:pos="709"/>
        </w:tabs>
        <w:ind w:left="709" w:hanging="709"/>
      </w:pPr>
      <w:rPr>
        <w:rFonts w:ascii="Times New Roman Negrito" w:hAnsi="Times New Roman Negrito" w:hint="default"/>
        <w:b/>
        <w:i w:val="0"/>
        <w:sz w:val="20"/>
      </w:rPr>
    </w:lvl>
    <w:lvl w:ilvl="1">
      <w:start w:val="1"/>
      <w:numFmt w:val="decimal"/>
      <w:lvlText w:val="%1.%2"/>
      <w:lvlJc w:val="left"/>
      <w:pPr>
        <w:tabs>
          <w:tab w:val="num" w:pos="709"/>
        </w:tabs>
        <w:ind w:left="709" w:hanging="709"/>
      </w:pPr>
      <w:rPr>
        <w:rFonts w:ascii="Times New Roman" w:hAnsi="Times New Roman" w:hint="default"/>
        <w:b w:val="0"/>
        <w:i w:val="0"/>
        <w:sz w:val="20"/>
      </w:rPr>
    </w:lvl>
    <w:lvl w:ilvl="2">
      <w:start w:val="1"/>
      <w:numFmt w:val="upperRoman"/>
      <w:lvlText w:val="%3."/>
      <w:lvlJc w:val="left"/>
      <w:pPr>
        <w:tabs>
          <w:tab w:val="num" w:pos="1418"/>
        </w:tabs>
        <w:ind w:left="1418" w:hanging="709"/>
      </w:pPr>
      <w:rPr>
        <w:rFonts w:ascii="Times New Roman" w:hAnsi="Times New Roman" w:hint="default"/>
        <w:b w:val="0"/>
        <w:i w:val="0"/>
        <w:sz w:val="20"/>
      </w:rPr>
    </w:lvl>
    <w:lvl w:ilvl="3">
      <w:start w:val="1"/>
      <w:numFmt w:val="lowerLetter"/>
      <w:lvlText w:val="(%4)"/>
      <w:lvlJc w:val="left"/>
      <w:pPr>
        <w:tabs>
          <w:tab w:val="num" w:pos="2126"/>
        </w:tabs>
        <w:ind w:left="2126" w:hanging="708"/>
      </w:pPr>
      <w:rPr>
        <w:rFonts w:ascii="Times New Roman" w:hAnsi="Times New Roman" w:hint="default"/>
        <w:b w:val="0"/>
        <w:i w:val="0"/>
        <w:sz w:val="20"/>
      </w:rPr>
    </w:lvl>
    <w:lvl w:ilvl="4">
      <w:start w:val="1"/>
      <w:numFmt w:val="decimal"/>
      <w:lvlText w:val="%1.%2.%5"/>
      <w:lvlJc w:val="left"/>
      <w:pPr>
        <w:tabs>
          <w:tab w:val="num" w:pos="709"/>
        </w:tabs>
        <w:ind w:left="709" w:hanging="709"/>
      </w:pPr>
      <w:rPr>
        <w:rFonts w:ascii="Times New Roman" w:hAnsi="Times New Roman" w:hint="default"/>
        <w:b w:val="0"/>
        <w:i w:val="0"/>
        <w:sz w:val="20"/>
      </w:rPr>
    </w:lvl>
    <w:lvl w:ilvl="5">
      <w:start w:val="1"/>
      <w:numFmt w:val="upperRoman"/>
      <w:lvlText w:val="%6."/>
      <w:lvlJc w:val="left"/>
      <w:pPr>
        <w:tabs>
          <w:tab w:val="num" w:pos="1701"/>
        </w:tabs>
        <w:ind w:left="1701" w:hanging="992"/>
      </w:pPr>
      <w:rPr>
        <w:rFonts w:ascii="Times New Roman" w:hAnsi="Times New Roman" w:hint="default"/>
        <w:b w:val="0"/>
        <w:i w:val="0"/>
        <w:sz w:val="20"/>
      </w:rPr>
    </w:lvl>
    <w:lvl w:ilvl="6">
      <w:start w:val="1"/>
      <w:numFmt w:val="lowerLetter"/>
      <w:lvlText w:val="(%7)"/>
      <w:lvlJc w:val="left"/>
      <w:pPr>
        <w:tabs>
          <w:tab w:val="num" w:pos="2126"/>
        </w:tabs>
        <w:ind w:left="2126" w:hanging="425"/>
      </w:pPr>
      <w:rPr>
        <w:rFonts w:ascii="Times New Roman" w:hAnsi="Times New Roman" w:hint="default"/>
        <w:b w:val="0"/>
        <w:i w:val="0"/>
        <w:sz w:val="20"/>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43A552F8"/>
    <w:multiLevelType w:val="hybridMultilevel"/>
    <w:tmpl w:val="202CB3B2"/>
    <w:lvl w:ilvl="0" w:tplc="2F52DA38">
      <w:start w:val="1"/>
      <w:numFmt w:val="lowerRoman"/>
      <w:lvlText w:val="(%1)"/>
      <w:lvlJc w:val="left"/>
      <w:pPr>
        <w:ind w:left="720" w:hanging="360"/>
      </w:pPr>
      <w:rPr>
        <w:rFonts w:hint="default"/>
        <w:b/>
        <w:bCs/>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4930B8F"/>
    <w:multiLevelType w:val="multilevel"/>
    <w:tmpl w:val="AD4A8466"/>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b w:val="0"/>
        <w:bCs/>
      </w:rPr>
    </w:lvl>
    <w:lvl w:ilvl="2">
      <w:start w:val="1"/>
      <w:numFmt w:val="decimalZero"/>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0" w15:restartNumberingAfterBreak="0">
    <w:nsid w:val="453B1E62"/>
    <w:multiLevelType w:val="hybridMultilevel"/>
    <w:tmpl w:val="37CE29B4"/>
    <w:lvl w:ilvl="0" w:tplc="5614A4B4">
      <w:start w:val="1"/>
      <w:numFmt w:val="lowerRoman"/>
      <w:lvlText w:val="(%1)"/>
      <w:lvlJc w:val="left"/>
      <w:pPr>
        <w:ind w:left="1440" w:hanging="10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7460F73"/>
    <w:multiLevelType w:val="hybridMultilevel"/>
    <w:tmpl w:val="DCE8493C"/>
    <w:lvl w:ilvl="0" w:tplc="4788A8D0">
      <w:start w:val="1"/>
      <w:numFmt w:val="lowerLetter"/>
      <w:lvlText w:val="(%1)"/>
      <w:lvlJc w:val="left"/>
      <w:pPr>
        <w:ind w:left="1065" w:hanging="360"/>
      </w:pPr>
      <w:rPr>
        <w:rFonts w:hint="default"/>
        <w:u w:val="single"/>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2" w15:restartNumberingAfterBreak="0">
    <w:nsid w:val="4AC10740"/>
    <w:multiLevelType w:val="multilevel"/>
    <w:tmpl w:val="E5BAB91E"/>
    <w:lvl w:ilvl="0">
      <w:start w:val="1"/>
      <w:numFmt w:val="decimal"/>
      <w:lvlText w:val="%1."/>
      <w:lvlJc w:val="left"/>
      <w:pPr>
        <w:tabs>
          <w:tab w:val="num" w:pos="709"/>
        </w:tabs>
        <w:ind w:left="709" w:hanging="709"/>
      </w:pPr>
      <w:rPr>
        <w:rFonts w:hint="default"/>
        <w:b w:val="0"/>
        <w:color w:val="auto"/>
        <w:sz w:val="20"/>
        <w:szCs w:val="16"/>
      </w:rPr>
    </w:lvl>
    <w:lvl w:ilvl="1">
      <w:start w:val="1"/>
      <w:numFmt w:val="decimal"/>
      <w:lvlText w:val="%2."/>
      <w:lvlJc w:val="left"/>
      <w:pPr>
        <w:tabs>
          <w:tab w:val="num" w:pos="709"/>
        </w:tabs>
        <w:ind w:left="709" w:hanging="709"/>
      </w:pPr>
      <w:rPr>
        <w:rFonts w:hint="default"/>
        <w:b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4CEA7691"/>
    <w:multiLevelType w:val="multilevel"/>
    <w:tmpl w:val="42C035F8"/>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F9C60B9"/>
    <w:multiLevelType w:val="hybridMultilevel"/>
    <w:tmpl w:val="20444052"/>
    <w:lvl w:ilvl="0" w:tplc="1FC8887E">
      <w:start w:val="1"/>
      <w:numFmt w:val="decimal"/>
      <w:lvlText w:val="%1."/>
      <w:lvlJc w:val="left"/>
      <w:pPr>
        <w:ind w:left="371" w:hanging="360"/>
      </w:pPr>
      <w:rPr>
        <w:rFonts w:hint="default"/>
        <w:sz w:val="20"/>
      </w:rPr>
    </w:lvl>
    <w:lvl w:ilvl="1" w:tplc="43B84A26">
      <w:start w:val="1"/>
      <w:numFmt w:val="decimal"/>
      <w:lvlText w:val="16.%2."/>
      <w:lvlJc w:val="left"/>
      <w:pPr>
        <w:ind w:left="1091" w:hanging="360"/>
      </w:pPr>
      <w:rPr>
        <w:rFonts w:hint="default"/>
      </w:rPr>
    </w:lvl>
    <w:lvl w:ilvl="2" w:tplc="0416001B">
      <w:start w:val="1"/>
      <w:numFmt w:val="lowerRoman"/>
      <w:lvlText w:val="%3."/>
      <w:lvlJc w:val="right"/>
      <w:pPr>
        <w:ind w:left="1811" w:hanging="180"/>
      </w:pPr>
    </w:lvl>
    <w:lvl w:ilvl="3" w:tplc="09F6A07C">
      <w:start w:val="1"/>
      <w:numFmt w:val="decimal"/>
      <w:lvlText w:val="12.%4."/>
      <w:lvlJc w:val="right"/>
      <w:pPr>
        <w:ind w:left="2531" w:hanging="360"/>
      </w:pPr>
      <w:rPr>
        <w:rFonts w:hint="default"/>
      </w:rPr>
    </w:lvl>
    <w:lvl w:ilvl="4" w:tplc="04160019" w:tentative="1">
      <w:start w:val="1"/>
      <w:numFmt w:val="lowerLetter"/>
      <w:lvlText w:val="%5."/>
      <w:lvlJc w:val="left"/>
      <w:pPr>
        <w:ind w:left="3251" w:hanging="360"/>
      </w:pPr>
    </w:lvl>
    <w:lvl w:ilvl="5" w:tplc="0416001B">
      <w:start w:val="1"/>
      <w:numFmt w:val="lowerRoman"/>
      <w:lvlText w:val="%6."/>
      <w:lvlJc w:val="right"/>
      <w:pPr>
        <w:ind w:left="3971" w:hanging="180"/>
      </w:pPr>
    </w:lvl>
    <w:lvl w:ilvl="6" w:tplc="2F36A824">
      <w:start w:val="1"/>
      <w:numFmt w:val="lowerLetter"/>
      <w:lvlText w:val="(%7)"/>
      <w:lvlJc w:val="left"/>
      <w:pPr>
        <w:ind w:left="4691" w:hanging="360"/>
      </w:pPr>
      <w:rPr>
        <w:rFonts w:hint="default"/>
      </w:rPr>
    </w:lvl>
    <w:lvl w:ilvl="7" w:tplc="04160019" w:tentative="1">
      <w:start w:val="1"/>
      <w:numFmt w:val="lowerLetter"/>
      <w:lvlText w:val="%8."/>
      <w:lvlJc w:val="left"/>
      <w:pPr>
        <w:ind w:left="5411" w:hanging="360"/>
      </w:pPr>
    </w:lvl>
    <w:lvl w:ilvl="8" w:tplc="F858FDE2">
      <w:start w:val="1"/>
      <w:numFmt w:val="decimal"/>
      <w:lvlText w:val="14.%9."/>
      <w:lvlJc w:val="right"/>
      <w:pPr>
        <w:ind w:left="6131" w:hanging="180"/>
      </w:pPr>
      <w:rPr>
        <w:rFonts w:hint="default"/>
      </w:rPr>
    </w:lvl>
  </w:abstractNum>
  <w:abstractNum w:abstractNumId="25" w15:restartNumberingAfterBreak="0">
    <w:nsid w:val="5A343DA4"/>
    <w:multiLevelType w:val="multilevel"/>
    <w:tmpl w:val="8DC2B9D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5B7A1A53"/>
    <w:multiLevelType w:val="multilevel"/>
    <w:tmpl w:val="2050222E"/>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1778" w:hanging="36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265" w:hanging="72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043" w:hanging="1080"/>
      </w:pPr>
      <w:rPr>
        <w:rFonts w:hint="default"/>
      </w:rPr>
    </w:lvl>
    <w:lvl w:ilvl="8">
      <w:start w:val="1"/>
      <w:numFmt w:val="decimal"/>
      <w:lvlText w:val="%1.%2.%3.%4.%5.%6.%7.%8.%9"/>
      <w:lvlJc w:val="left"/>
      <w:pPr>
        <w:ind w:left="6752" w:hanging="1080"/>
      </w:pPr>
      <w:rPr>
        <w:rFonts w:hint="default"/>
      </w:rPr>
    </w:lvl>
  </w:abstractNum>
  <w:abstractNum w:abstractNumId="27" w15:restartNumberingAfterBreak="0">
    <w:nsid w:val="60F029FD"/>
    <w:multiLevelType w:val="multilevel"/>
    <w:tmpl w:val="24FA0490"/>
    <w:lvl w:ilvl="0">
      <w:start w:val="1"/>
      <w:numFmt w:val="decimal"/>
      <w:lvlText w:val="%1."/>
      <w:lvlJc w:val="left"/>
      <w:pPr>
        <w:tabs>
          <w:tab w:val="num" w:pos="709"/>
        </w:tabs>
        <w:ind w:left="709" w:hanging="709"/>
      </w:pPr>
      <w:rPr>
        <w:rFonts w:hint="default"/>
        <w:b/>
        <w:color w:val="auto"/>
        <w:sz w:val="20"/>
        <w:szCs w:val="20"/>
      </w:rPr>
    </w:lvl>
    <w:lvl w:ilvl="1">
      <w:start w:val="1"/>
      <w:numFmt w:val="decimal"/>
      <w:lvlText w:val="%2."/>
      <w:lvlJc w:val="left"/>
      <w:pPr>
        <w:tabs>
          <w:tab w:val="num" w:pos="709"/>
        </w:tabs>
        <w:ind w:left="709" w:hanging="709"/>
      </w:pPr>
      <w:rPr>
        <w:rFonts w:hint="default"/>
        <w:b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678516C7"/>
    <w:multiLevelType w:val="multilevel"/>
    <w:tmpl w:val="223A8CBE"/>
    <w:lvl w:ilvl="0">
      <w:start w:val="1"/>
      <w:numFmt w:val="decimal"/>
      <w:lvlText w:val="%1."/>
      <w:lvlJc w:val="left"/>
      <w:pPr>
        <w:tabs>
          <w:tab w:val="num" w:pos="709"/>
        </w:tabs>
        <w:ind w:left="709" w:hanging="709"/>
      </w:pPr>
      <w:rPr>
        <w:rFonts w:hint="default"/>
        <w:b w:val="0"/>
        <w:color w:val="auto"/>
        <w:sz w:val="16"/>
        <w:szCs w:val="16"/>
      </w:rPr>
    </w:lvl>
    <w:lvl w:ilvl="1">
      <w:start w:val="1"/>
      <w:numFmt w:val="decimal"/>
      <w:lvlText w:val="%2."/>
      <w:lvlJc w:val="left"/>
      <w:pPr>
        <w:tabs>
          <w:tab w:val="num" w:pos="709"/>
        </w:tabs>
        <w:ind w:left="709" w:hanging="709"/>
      </w:pPr>
      <w:rPr>
        <w:rFonts w:hint="default"/>
        <w:b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6B1D1232"/>
    <w:multiLevelType w:val="multilevel"/>
    <w:tmpl w:val="3F702110"/>
    <w:lvl w:ilvl="0">
      <w:start w:val="1"/>
      <w:numFmt w:val="decimal"/>
      <w:lvlText w:val="%1"/>
      <w:lvlJc w:val="left"/>
      <w:pPr>
        <w:tabs>
          <w:tab w:val="num" w:pos="680"/>
        </w:tabs>
        <w:ind w:left="680" w:hanging="680"/>
      </w:pPr>
      <w:rPr>
        <w:rFonts w:hint="default"/>
        <w:b/>
        <w:i w:val="0"/>
        <w:sz w:val="22"/>
      </w:rPr>
    </w:lvl>
    <w:lvl w:ilvl="1">
      <w:start w:val="1"/>
      <w:numFmt w:val="decimal"/>
      <w:lvlText w:val="%1.%2"/>
      <w:lvlJc w:val="left"/>
      <w:pPr>
        <w:tabs>
          <w:tab w:val="num" w:pos="680"/>
        </w:tabs>
        <w:ind w:left="680" w:hanging="680"/>
      </w:pPr>
      <w:rPr>
        <w:rFonts w:hint="default"/>
        <w:b/>
        <w:i w:val="0"/>
        <w:sz w:val="21"/>
      </w:rPr>
    </w:lvl>
    <w:lvl w:ilvl="2">
      <w:start w:val="1"/>
      <w:numFmt w:val="decimal"/>
      <w:lvlText w:val="%1.%2.%3"/>
      <w:lvlJc w:val="left"/>
      <w:pPr>
        <w:tabs>
          <w:tab w:val="num" w:pos="1361"/>
        </w:tabs>
        <w:ind w:left="1361" w:hanging="681"/>
      </w:pPr>
      <w:rPr>
        <w:rFonts w:hint="default"/>
        <w:b/>
        <w:i w:val="0"/>
        <w:sz w:val="17"/>
      </w:rPr>
    </w:lvl>
    <w:lvl w:ilvl="3">
      <w:start w:val="1"/>
      <w:numFmt w:val="lowerRoman"/>
      <w:lvlText w:val="(%4)"/>
      <w:lvlJc w:val="left"/>
      <w:pPr>
        <w:tabs>
          <w:tab w:val="num" w:pos="2041"/>
        </w:tabs>
        <w:ind w:left="2041" w:hanging="680"/>
      </w:pPr>
      <w:rPr>
        <w:rFonts w:hint="default"/>
      </w:rPr>
    </w:lvl>
    <w:lvl w:ilvl="4">
      <w:start w:val="1"/>
      <w:numFmt w:val="low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30" w15:restartNumberingAfterBreak="0">
    <w:nsid w:val="74D863E0"/>
    <w:multiLevelType w:val="multilevel"/>
    <w:tmpl w:val="EC38DE38"/>
    <w:lvl w:ilvl="0">
      <w:start w:val="1"/>
      <w:numFmt w:val="decimal"/>
      <w:lvlText w:val="%1."/>
      <w:lvlJc w:val="left"/>
      <w:pPr>
        <w:tabs>
          <w:tab w:val="num" w:pos="709"/>
        </w:tabs>
        <w:ind w:left="709" w:hanging="709"/>
      </w:pPr>
      <w:rPr>
        <w:rFonts w:hint="default"/>
        <w:sz w:val="20"/>
        <w:szCs w:val="20"/>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5"/>
  </w:num>
  <w:num w:numId="2">
    <w:abstractNumId w:val="7"/>
  </w:num>
  <w:num w:numId="3">
    <w:abstractNumId w:val="4"/>
  </w:num>
  <w:num w:numId="4">
    <w:abstractNumId w:val="28"/>
  </w:num>
  <w:num w:numId="5">
    <w:abstractNumId w:val="6"/>
  </w:num>
  <w:num w:numId="6">
    <w:abstractNumId w:val="13"/>
  </w:num>
  <w:num w:numId="7">
    <w:abstractNumId w:val="2"/>
  </w:num>
  <w:num w:numId="8">
    <w:abstractNumId w:val="25"/>
  </w:num>
  <w:num w:numId="9">
    <w:abstractNumId w:val="10"/>
  </w:num>
  <w:num w:numId="10">
    <w:abstractNumId w:val="14"/>
  </w:num>
  <w:num w:numId="11">
    <w:abstractNumId w:val="17"/>
  </w:num>
  <w:num w:numId="12">
    <w:abstractNumId w:val="15"/>
  </w:num>
  <w:num w:numId="13">
    <w:abstractNumId w:val="30"/>
  </w:num>
  <w:num w:numId="14">
    <w:abstractNumId w:val="11"/>
  </w:num>
  <w:num w:numId="15">
    <w:abstractNumId w:val="16"/>
  </w:num>
  <w:num w:numId="16">
    <w:abstractNumId w:val="9"/>
  </w:num>
  <w:num w:numId="17">
    <w:abstractNumId w:val="21"/>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26"/>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23"/>
  </w:num>
  <w:num w:numId="24">
    <w:abstractNumId w:val="19"/>
  </w:num>
  <w:num w:numId="25">
    <w:abstractNumId w:val="20"/>
  </w:num>
  <w:num w:numId="26">
    <w:abstractNumId w:val="12"/>
  </w:num>
  <w:num w:numId="27">
    <w:abstractNumId w:val="24"/>
  </w:num>
  <w:num w:numId="28">
    <w:abstractNumId w:val="1"/>
  </w:num>
  <w:num w:numId="29">
    <w:abstractNumId w:val="22"/>
  </w:num>
  <w:num w:numId="30">
    <w:abstractNumId w:val="8"/>
  </w:num>
  <w:num w:numId="31">
    <w:abstractNumId w:val="29"/>
  </w:num>
  <w:num w:numId="32">
    <w:abstractNumId w:val="18"/>
  </w:num>
  <w:num w:numId="33">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s-419" w:vendorID="64" w:dllVersion="0" w:nlCheck="1" w:checkStyle="0"/>
  <w:activeWritingStyle w:appName="MSWord" w:lang="en-US" w:vendorID="64" w:dllVersion="6" w:nlCheck="1" w:checkStyle="0"/>
  <w:activeWritingStyle w:appName="MSWord" w:lang="en-GB" w:vendorID="64" w:dllVersion="6" w:nlCheck="1" w:checkStyle="0"/>
  <w:activeWritingStyle w:appName="MSWord" w:lang="pt-BR" w:vendorID="64" w:dllVersion="131078"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formatting="1" w:enforcement="1" w:cryptProviderType="rsaAES" w:cryptAlgorithmClass="hash" w:cryptAlgorithmType="typeAny" w:cryptAlgorithmSid="14" w:cryptSpinCount="100000" w:hash="6vvF7q4XW9vnmKNl0I/1fttdo1YREEh6d6d91/YsUGauIORuvP+M4aGZnRRdXr/ohOliHoyv3+J++gv9N0H0CA==" w:salt="Mu7E9Dk9crlnd0ptOgu0Vg=="/>
  <w:defaultTabStop w:val="709"/>
  <w:hyphenationZone w:val="425"/>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DE0"/>
    <w:rsid w:val="00000433"/>
    <w:rsid w:val="0000121D"/>
    <w:rsid w:val="000024F8"/>
    <w:rsid w:val="00002504"/>
    <w:rsid w:val="000026B2"/>
    <w:rsid w:val="0000334A"/>
    <w:rsid w:val="000038C4"/>
    <w:rsid w:val="000063C1"/>
    <w:rsid w:val="0000769D"/>
    <w:rsid w:val="000079D0"/>
    <w:rsid w:val="00007B73"/>
    <w:rsid w:val="000104A5"/>
    <w:rsid w:val="0001052F"/>
    <w:rsid w:val="00010CA2"/>
    <w:rsid w:val="00011157"/>
    <w:rsid w:val="0001170D"/>
    <w:rsid w:val="00011BAA"/>
    <w:rsid w:val="00012329"/>
    <w:rsid w:val="00013810"/>
    <w:rsid w:val="00013858"/>
    <w:rsid w:val="00014264"/>
    <w:rsid w:val="0001483D"/>
    <w:rsid w:val="00016C0F"/>
    <w:rsid w:val="0001719F"/>
    <w:rsid w:val="00017493"/>
    <w:rsid w:val="00017634"/>
    <w:rsid w:val="000176FA"/>
    <w:rsid w:val="00017A12"/>
    <w:rsid w:val="000211E9"/>
    <w:rsid w:val="0002137F"/>
    <w:rsid w:val="000213DD"/>
    <w:rsid w:val="00021429"/>
    <w:rsid w:val="00021FBE"/>
    <w:rsid w:val="00024849"/>
    <w:rsid w:val="00024953"/>
    <w:rsid w:val="00026E3D"/>
    <w:rsid w:val="00026F74"/>
    <w:rsid w:val="00027840"/>
    <w:rsid w:val="00027934"/>
    <w:rsid w:val="00027A94"/>
    <w:rsid w:val="00031237"/>
    <w:rsid w:val="000344B6"/>
    <w:rsid w:val="0003486E"/>
    <w:rsid w:val="000361C3"/>
    <w:rsid w:val="000365F2"/>
    <w:rsid w:val="00036B81"/>
    <w:rsid w:val="00037DEE"/>
    <w:rsid w:val="00040EDA"/>
    <w:rsid w:val="00041D09"/>
    <w:rsid w:val="0004252B"/>
    <w:rsid w:val="00042797"/>
    <w:rsid w:val="00042A96"/>
    <w:rsid w:val="00043905"/>
    <w:rsid w:val="00043976"/>
    <w:rsid w:val="000441D6"/>
    <w:rsid w:val="0004445B"/>
    <w:rsid w:val="00046810"/>
    <w:rsid w:val="00046984"/>
    <w:rsid w:val="00046A2C"/>
    <w:rsid w:val="0004773F"/>
    <w:rsid w:val="000478D2"/>
    <w:rsid w:val="0005133F"/>
    <w:rsid w:val="00051553"/>
    <w:rsid w:val="0005176B"/>
    <w:rsid w:val="000535CB"/>
    <w:rsid w:val="000536E3"/>
    <w:rsid w:val="00053A36"/>
    <w:rsid w:val="00056376"/>
    <w:rsid w:val="000576B4"/>
    <w:rsid w:val="0006156A"/>
    <w:rsid w:val="00061E19"/>
    <w:rsid w:val="000624BA"/>
    <w:rsid w:val="00062F75"/>
    <w:rsid w:val="0006340B"/>
    <w:rsid w:val="00063841"/>
    <w:rsid w:val="000638A8"/>
    <w:rsid w:val="00066701"/>
    <w:rsid w:val="00066FAF"/>
    <w:rsid w:val="000675F9"/>
    <w:rsid w:val="00067714"/>
    <w:rsid w:val="00067DFC"/>
    <w:rsid w:val="00067FB8"/>
    <w:rsid w:val="0007067D"/>
    <w:rsid w:val="00070CD7"/>
    <w:rsid w:val="00070CE8"/>
    <w:rsid w:val="00070E1C"/>
    <w:rsid w:val="00071414"/>
    <w:rsid w:val="00073997"/>
    <w:rsid w:val="00074A95"/>
    <w:rsid w:val="00074CD6"/>
    <w:rsid w:val="00074FCF"/>
    <w:rsid w:val="00075016"/>
    <w:rsid w:val="00075025"/>
    <w:rsid w:val="00075C9D"/>
    <w:rsid w:val="00075DB7"/>
    <w:rsid w:val="000761B3"/>
    <w:rsid w:val="00077C6A"/>
    <w:rsid w:val="000800FE"/>
    <w:rsid w:val="000803F0"/>
    <w:rsid w:val="00080D3C"/>
    <w:rsid w:val="00082416"/>
    <w:rsid w:val="00082E78"/>
    <w:rsid w:val="00082EA2"/>
    <w:rsid w:val="000832C6"/>
    <w:rsid w:val="00083CF7"/>
    <w:rsid w:val="00084E41"/>
    <w:rsid w:val="00086E26"/>
    <w:rsid w:val="00087167"/>
    <w:rsid w:val="0008785B"/>
    <w:rsid w:val="00090BEB"/>
    <w:rsid w:val="00091103"/>
    <w:rsid w:val="00091AD1"/>
    <w:rsid w:val="00092083"/>
    <w:rsid w:val="00092571"/>
    <w:rsid w:val="00092BC7"/>
    <w:rsid w:val="00093888"/>
    <w:rsid w:val="00094288"/>
    <w:rsid w:val="000943FA"/>
    <w:rsid w:val="00094DEC"/>
    <w:rsid w:val="0009547C"/>
    <w:rsid w:val="00095630"/>
    <w:rsid w:val="00096AA3"/>
    <w:rsid w:val="000A09DC"/>
    <w:rsid w:val="000A0BA6"/>
    <w:rsid w:val="000A101A"/>
    <w:rsid w:val="000A1B4A"/>
    <w:rsid w:val="000A1DA0"/>
    <w:rsid w:val="000A1EBE"/>
    <w:rsid w:val="000A29B7"/>
    <w:rsid w:val="000A2BDB"/>
    <w:rsid w:val="000A2D3C"/>
    <w:rsid w:val="000A3003"/>
    <w:rsid w:val="000A472E"/>
    <w:rsid w:val="000A4E55"/>
    <w:rsid w:val="000A5642"/>
    <w:rsid w:val="000A5A4B"/>
    <w:rsid w:val="000A5C74"/>
    <w:rsid w:val="000A5D9E"/>
    <w:rsid w:val="000A657A"/>
    <w:rsid w:val="000A675A"/>
    <w:rsid w:val="000A6AE7"/>
    <w:rsid w:val="000A777A"/>
    <w:rsid w:val="000A7D21"/>
    <w:rsid w:val="000B0DE0"/>
    <w:rsid w:val="000B110D"/>
    <w:rsid w:val="000B1A0B"/>
    <w:rsid w:val="000B427F"/>
    <w:rsid w:val="000B4B37"/>
    <w:rsid w:val="000B6A5B"/>
    <w:rsid w:val="000B6C38"/>
    <w:rsid w:val="000B6FD8"/>
    <w:rsid w:val="000B7620"/>
    <w:rsid w:val="000C043C"/>
    <w:rsid w:val="000C0CB0"/>
    <w:rsid w:val="000C116B"/>
    <w:rsid w:val="000C140E"/>
    <w:rsid w:val="000C14A1"/>
    <w:rsid w:val="000C184A"/>
    <w:rsid w:val="000C3AC1"/>
    <w:rsid w:val="000C41B1"/>
    <w:rsid w:val="000C62EC"/>
    <w:rsid w:val="000C711C"/>
    <w:rsid w:val="000D06F4"/>
    <w:rsid w:val="000D1214"/>
    <w:rsid w:val="000D1EE3"/>
    <w:rsid w:val="000D2635"/>
    <w:rsid w:val="000D2B6B"/>
    <w:rsid w:val="000D2DCC"/>
    <w:rsid w:val="000D363E"/>
    <w:rsid w:val="000D6A34"/>
    <w:rsid w:val="000D6B55"/>
    <w:rsid w:val="000D7458"/>
    <w:rsid w:val="000D7559"/>
    <w:rsid w:val="000E0259"/>
    <w:rsid w:val="000E07CA"/>
    <w:rsid w:val="000E178D"/>
    <w:rsid w:val="000E246B"/>
    <w:rsid w:val="000E2636"/>
    <w:rsid w:val="000E4323"/>
    <w:rsid w:val="000E52DF"/>
    <w:rsid w:val="000E6284"/>
    <w:rsid w:val="000E682A"/>
    <w:rsid w:val="000E7E7F"/>
    <w:rsid w:val="000E7F29"/>
    <w:rsid w:val="000F0920"/>
    <w:rsid w:val="000F0B1C"/>
    <w:rsid w:val="000F0EBD"/>
    <w:rsid w:val="000F102E"/>
    <w:rsid w:val="000F17B9"/>
    <w:rsid w:val="000F1E1A"/>
    <w:rsid w:val="000F3053"/>
    <w:rsid w:val="000F347B"/>
    <w:rsid w:val="000F37A8"/>
    <w:rsid w:val="000F39B0"/>
    <w:rsid w:val="000F503E"/>
    <w:rsid w:val="000F5741"/>
    <w:rsid w:val="000F576C"/>
    <w:rsid w:val="000F5A8C"/>
    <w:rsid w:val="000F5F90"/>
    <w:rsid w:val="000F6060"/>
    <w:rsid w:val="000F6692"/>
    <w:rsid w:val="000F7047"/>
    <w:rsid w:val="000F7180"/>
    <w:rsid w:val="00100678"/>
    <w:rsid w:val="00101439"/>
    <w:rsid w:val="00102176"/>
    <w:rsid w:val="00102439"/>
    <w:rsid w:val="00102B07"/>
    <w:rsid w:val="00103AE4"/>
    <w:rsid w:val="00103DCD"/>
    <w:rsid w:val="0010463A"/>
    <w:rsid w:val="0010530E"/>
    <w:rsid w:val="001055C6"/>
    <w:rsid w:val="00105CC4"/>
    <w:rsid w:val="00106748"/>
    <w:rsid w:val="00106C78"/>
    <w:rsid w:val="001070E0"/>
    <w:rsid w:val="00111212"/>
    <w:rsid w:val="00111533"/>
    <w:rsid w:val="001115C7"/>
    <w:rsid w:val="00111A9B"/>
    <w:rsid w:val="00111B57"/>
    <w:rsid w:val="00111FF0"/>
    <w:rsid w:val="0011298E"/>
    <w:rsid w:val="001132BE"/>
    <w:rsid w:val="001133EE"/>
    <w:rsid w:val="00113BE5"/>
    <w:rsid w:val="00114326"/>
    <w:rsid w:val="00115066"/>
    <w:rsid w:val="001169AD"/>
    <w:rsid w:val="00116DC9"/>
    <w:rsid w:val="00117D06"/>
    <w:rsid w:val="00121F52"/>
    <w:rsid w:val="001222E0"/>
    <w:rsid w:val="001225E8"/>
    <w:rsid w:val="00122730"/>
    <w:rsid w:val="001246B9"/>
    <w:rsid w:val="001247EA"/>
    <w:rsid w:val="001261BE"/>
    <w:rsid w:val="00127311"/>
    <w:rsid w:val="001273F4"/>
    <w:rsid w:val="00127E8C"/>
    <w:rsid w:val="00130DED"/>
    <w:rsid w:val="0013158E"/>
    <w:rsid w:val="001315CA"/>
    <w:rsid w:val="001322B0"/>
    <w:rsid w:val="0013248B"/>
    <w:rsid w:val="00132C9C"/>
    <w:rsid w:val="0013326D"/>
    <w:rsid w:val="00135580"/>
    <w:rsid w:val="001373EE"/>
    <w:rsid w:val="001374ED"/>
    <w:rsid w:val="001378D3"/>
    <w:rsid w:val="00137ADD"/>
    <w:rsid w:val="001409FE"/>
    <w:rsid w:val="00140FFA"/>
    <w:rsid w:val="001410DF"/>
    <w:rsid w:val="001411C0"/>
    <w:rsid w:val="0014143C"/>
    <w:rsid w:val="001415C0"/>
    <w:rsid w:val="001418F9"/>
    <w:rsid w:val="00141CD7"/>
    <w:rsid w:val="00141F9B"/>
    <w:rsid w:val="0014263F"/>
    <w:rsid w:val="00143301"/>
    <w:rsid w:val="00143BB3"/>
    <w:rsid w:val="00144441"/>
    <w:rsid w:val="00144536"/>
    <w:rsid w:val="0014532F"/>
    <w:rsid w:val="00145EAB"/>
    <w:rsid w:val="00146B1E"/>
    <w:rsid w:val="001474F9"/>
    <w:rsid w:val="00147861"/>
    <w:rsid w:val="00147C08"/>
    <w:rsid w:val="00150164"/>
    <w:rsid w:val="00150949"/>
    <w:rsid w:val="00150A2B"/>
    <w:rsid w:val="00150DF2"/>
    <w:rsid w:val="00150FA3"/>
    <w:rsid w:val="001538DB"/>
    <w:rsid w:val="00153B6B"/>
    <w:rsid w:val="001546F0"/>
    <w:rsid w:val="00154B95"/>
    <w:rsid w:val="001554F6"/>
    <w:rsid w:val="00155ADB"/>
    <w:rsid w:val="00155F53"/>
    <w:rsid w:val="001578A4"/>
    <w:rsid w:val="00160129"/>
    <w:rsid w:val="001601F3"/>
    <w:rsid w:val="00160705"/>
    <w:rsid w:val="00160FA4"/>
    <w:rsid w:val="00161336"/>
    <w:rsid w:val="001642A1"/>
    <w:rsid w:val="00164648"/>
    <w:rsid w:val="0016492E"/>
    <w:rsid w:val="001653C7"/>
    <w:rsid w:val="0016584F"/>
    <w:rsid w:val="00165944"/>
    <w:rsid w:val="0016674A"/>
    <w:rsid w:val="001677A3"/>
    <w:rsid w:val="001677BB"/>
    <w:rsid w:val="00167A65"/>
    <w:rsid w:val="00167EBE"/>
    <w:rsid w:val="00170E25"/>
    <w:rsid w:val="001718BC"/>
    <w:rsid w:val="00172A38"/>
    <w:rsid w:val="001739B0"/>
    <w:rsid w:val="00173D22"/>
    <w:rsid w:val="0017403F"/>
    <w:rsid w:val="001747AD"/>
    <w:rsid w:val="00174AFC"/>
    <w:rsid w:val="0017569F"/>
    <w:rsid w:val="00175F28"/>
    <w:rsid w:val="001768B7"/>
    <w:rsid w:val="00177CD6"/>
    <w:rsid w:val="001805EE"/>
    <w:rsid w:val="0018074C"/>
    <w:rsid w:val="001829B8"/>
    <w:rsid w:val="001846AC"/>
    <w:rsid w:val="00184884"/>
    <w:rsid w:val="001848CD"/>
    <w:rsid w:val="001857DA"/>
    <w:rsid w:val="0018685A"/>
    <w:rsid w:val="00186D60"/>
    <w:rsid w:val="00186F86"/>
    <w:rsid w:val="00190E49"/>
    <w:rsid w:val="00191059"/>
    <w:rsid w:val="0019106D"/>
    <w:rsid w:val="00191117"/>
    <w:rsid w:val="0019143E"/>
    <w:rsid w:val="00192ADF"/>
    <w:rsid w:val="00192B4D"/>
    <w:rsid w:val="0019330F"/>
    <w:rsid w:val="00193F9C"/>
    <w:rsid w:val="001942D3"/>
    <w:rsid w:val="001954CA"/>
    <w:rsid w:val="0019767B"/>
    <w:rsid w:val="00197940"/>
    <w:rsid w:val="00197C72"/>
    <w:rsid w:val="001A01F2"/>
    <w:rsid w:val="001A083D"/>
    <w:rsid w:val="001A0991"/>
    <w:rsid w:val="001A1057"/>
    <w:rsid w:val="001A132F"/>
    <w:rsid w:val="001A1EB0"/>
    <w:rsid w:val="001A1F3E"/>
    <w:rsid w:val="001A210C"/>
    <w:rsid w:val="001A2E68"/>
    <w:rsid w:val="001A30FB"/>
    <w:rsid w:val="001A33EC"/>
    <w:rsid w:val="001A3A6D"/>
    <w:rsid w:val="001A3C26"/>
    <w:rsid w:val="001A485E"/>
    <w:rsid w:val="001A4F15"/>
    <w:rsid w:val="001A5857"/>
    <w:rsid w:val="001A5B89"/>
    <w:rsid w:val="001A6BDA"/>
    <w:rsid w:val="001A6EDA"/>
    <w:rsid w:val="001A77E7"/>
    <w:rsid w:val="001A7C0B"/>
    <w:rsid w:val="001B0EEE"/>
    <w:rsid w:val="001B1978"/>
    <w:rsid w:val="001B2055"/>
    <w:rsid w:val="001B213B"/>
    <w:rsid w:val="001B2B05"/>
    <w:rsid w:val="001B2C45"/>
    <w:rsid w:val="001B2E54"/>
    <w:rsid w:val="001B54FE"/>
    <w:rsid w:val="001B6B34"/>
    <w:rsid w:val="001B71BE"/>
    <w:rsid w:val="001B73D7"/>
    <w:rsid w:val="001B7478"/>
    <w:rsid w:val="001C0395"/>
    <w:rsid w:val="001C0420"/>
    <w:rsid w:val="001C04CA"/>
    <w:rsid w:val="001C1152"/>
    <w:rsid w:val="001C12AC"/>
    <w:rsid w:val="001C2107"/>
    <w:rsid w:val="001C3265"/>
    <w:rsid w:val="001C3C51"/>
    <w:rsid w:val="001C6007"/>
    <w:rsid w:val="001C6108"/>
    <w:rsid w:val="001C68B5"/>
    <w:rsid w:val="001C6D98"/>
    <w:rsid w:val="001C6DB7"/>
    <w:rsid w:val="001C747E"/>
    <w:rsid w:val="001C79F4"/>
    <w:rsid w:val="001D0BF8"/>
    <w:rsid w:val="001D2661"/>
    <w:rsid w:val="001D2B07"/>
    <w:rsid w:val="001D3235"/>
    <w:rsid w:val="001D353A"/>
    <w:rsid w:val="001D4D19"/>
    <w:rsid w:val="001D6213"/>
    <w:rsid w:val="001D6245"/>
    <w:rsid w:val="001D6324"/>
    <w:rsid w:val="001D77D8"/>
    <w:rsid w:val="001D7FD0"/>
    <w:rsid w:val="001E08FF"/>
    <w:rsid w:val="001E15FE"/>
    <w:rsid w:val="001E1691"/>
    <w:rsid w:val="001E1E36"/>
    <w:rsid w:val="001E2439"/>
    <w:rsid w:val="001E27B4"/>
    <w:rsid w:val="001E2898"/>
    <w:rsid w:val="001E2F42"/>
    <w:rsid w:val="001E31B9"/>
    <w:rsid w:val="001E3846"/>
    <w:rsid w:val="001E3A49"/>
    <w:rsid w:val="001E41B5"/>
    <w:rsid w:val="001E4DF2"/>
    <w:rsid w:val="001E4DF6"/>
    <w:rsid w:val="001E510E"/>
    <w:rsid w:val="001E56BD"/>
    <w:rsid w:val="001E5CA2"/>
    <w:rsid w:val="001E636F"/>
    <w:rsid w:val="001E74C9"/>
    <w:rsid w:val="001E753F"/>
    <w:rsid w:val="001E7782"/>
    <w:rsid w:val="001F0336"/>
    <w:rsid w:val="001F066B"/>
    <w:rsid w:val="001F072F"/>
    <w:rsid w:val="001F0D41"/>
    <w:rsid w:val="001F0F92"/>
    <w:rsid w:val="001F1B89"/>
    <w:rsid w:val="001F2E25"/>
    <w:rsid w:val="001F30DD"/>
    <w:rsid w:val="001F407D"/>
    <w:rsid w:val="001F53D3"/>
    <w:rsid w:val="001F5B86"/>
    <w:rsid w:val="001F66DF"/>
    <w:rsid w:val="001F6B4F"/>
    <w:rsid w:val="001F6FD4"/>
    <w:rsid w:val="001F735F"/>
    <w:rsid w:val="0020037C"/>
    <w:rsid w:val="002006A9"/>
    <w:rsid w:val="00200D37"/>
    <w:rsid w:val="0020167D"/>
    <w:rsid w:val="002017AC"/>
    <w:rsid w:val="002019DE"/>
    <w:rsid w:val="00201E8D"/>
    <w:rsid w:val="0020238F"/>
    <w:rsid w:val="00202897"/>
    <w:rsid w:val="00202E7F"/>
    <w:rsid w:val="00203025"/>
    <w:rsid w:val="00204082"/>
    <w:rsid w:val="00204714"/>
    <w:rsid w:val="00204871"/>
    <w:rsid w:val="00204977"/>
    <w:rsid w:val="002049A7"/>
    <w:rsid w:val="00204C0C"/>
    <w:rsid w:val="00204DD5"/>
    <w:rsid w:val="00206413"/>
    <w:rsid w:val="00206C63"/>
    <w:rsid w:val="00210472"/>
    <w:rsid w:val="00210E6D"/>
    <w:rsid w:val="002111F0"/>
    <w:rsid w:val="00211D33"/>
    <w:rsid w:val="00211E24"/>
    <w:rsid w:val="0021243A"/>
    <w:rsid w:val="00212C91"/>
    <w:rsid w:val="00212CC9"/>
    <w:rsid w:val="002132EE"/>
    <w:rsid w:val="002138A1"/>
    <w:rsid w:val="002148C0"/>
    <w:rsid w:val="00214AFF"/>
    <w:rsid w:val="00214B2C"/>
    <w:rsid w:val="00215349"/>
    <w:rsid w:val="002163FB"/>
    <w:rsid w:val="00217164"/>
    <w:rsid w:val="0021756B"/>
    <w:rsid w:val="0021797E"/>
    <w:rsid w:val="00217AC7"/>
    <w:rsid w:val="00220585"/>
    <w:rsid w:val="00220E39"/>
    <w:rsid w:val="00220F33"/>
    <w:rsid w:val="002210FC"/>
    <w:rsid w:val="00223434"/>
    <w:rsid w:val="00223FC1"/>
    <w:rsid w:val="00225D7D"/>
    <w:rsid w:val="0022613D"/>
    <w:rsid w:val="00226841"/>
    <w:rsid w:val="0022697B"/>
    <w:rsid w:val="00227FE0"/>
    <w:rsid w:val="00230CFD"/>
    <w:rsid w:val="00232354"/>
    <w:rsid w:val="00232926"/>
    <w:rsid w:val="00232952"/>
    <w:rsid w:val="002329CB"/>
    <w:rsid w:val="00233575"/>
    <w:rsid w:val="00233E1F"/>
    <w:rsid w:val="0023410F"/>
    <w:rsid w:val="00234163"/>
    <w:rsid w:val="002343D6"/>
    <w:rsid w:val="002346A0"/>
    <w:rsid w:val="00235116"/>
    <w:rsid w:val="00235BB1"/>
    <w:rsid w:val="00235ED1"/>
    <w:rsid w:val="0023610A"/>
    <w:rsid w:val="0023616E"/>
    <w:rsid w:val="00236339"/>
    <w:rsid w:val="002377EA"/>
    <w:rsid w:val="002408A9"/>
    <w:rsid w:val="002408B1"/>
    <w:rsid w:val="00240DF8"/>
    <w:rsid w:val="002417CF"/>
    <w:rsid w:val="00241983"/>
    <w:rsid w:val="0024330A"/>
    <w:rsid w:val="002438D3"/>
    <w:rsid w:val="00243EF7"/>
    <w:rsid w:val="00246043"/>
    <w:rsid w:val="002478DB"/>
    <w:rsid w:val="00247CD7"/>
    <w:rsid w:val="002517E5"/>
    <w:rsid w:val="00251A71"/>
    <w:rsid w:val="00251ADE"/>
    <w:rsid w:val="00251EE0"/>
    <w:rsid w:val="00251FFF"/>
    <w:rsid w:val="00252831"/>
    <w:rsid w:val="00252CB2"/>
    <w:rsid w:val="0025326E"/>
    <w:rsid w:val="0025342B"/>
    <w:rsid w:val="00253BC2"/>
    <w:rsid w:val="00254DAF"/>
    <w:rsid w:val="002552BF"/>
    <w:rsid w:val="002557A6"/>
    <w:rsid w:val="00255DD5"/>
    <w:rsid w:val="0025631D"/>
    <w:rsid w:val="002571BB"/>
    <w:rsid w:val="00257BC1"/>
    <w:rsid w:val="00260C5C"/>
    <w:rsid w:val="00261379"/>
    <w:rsid w:val="002617A7"/>
    <w:rsid w:val="00261B32"/>
    <w:rsid w:val="00261CB8"/>
    <w:rsid w:val="0026224A"/>
    <w:rsid w:val="002626BE"/>
    <w:rsid w:val="0026329F"/>
    <w:rsid w:val="0026600D"/>
    <w:rsid w:val="0026645A"/>
    <w:rsid w:val="00266570"/>
    <w:rsid w:val="00266B93"/>
    <w:rsid w:val="002671C4"/>
    <w:rsid w:val="00267229"/>
    <w:rsid w:val="0026769C"/>
    <w:rsid w:val="00270554"/>
    <w:rsid w:val="002706A8"/>
    <w:rsid w:val="00270C09"/>
    <w:rsid w:val="00271772"/>
    <w:rsid w:val="00271E14"/>
    <w:rsid w:val="0027204C"/>
    <w:rsid w:val="00272510"/>
    <w:rsid w:val="00272C1D"/>
    <w:rsid w:val="002735B8"/>
    <w:rsid w:val="00273DF7"/>
    <w:rsid w:val="00274052"/>
    <w:rsid w:val="00274631"/>
    <w:rsid w:val="0027665D"/>
    <w:rsid w:val="002766F8"/>
    <w:rsid w:val="00276FEB"/>
    <w:rsid w:val="00277280"/>
    <w:rsid w:val="002773C8"/>
    <w:rsid w:val="0027780F"/>
    <w:rsid w:val="002779D5"/>
    <w:rsid w:val="00280A68"/>
    <w:rsid w:val="0028164B"/>
    <w:rsid w:val="00281C44"/>
    <w:rsid w:val="00283C47"/>
    <w:rsid w:val="00283E5E"/>
    <w:rsid w:val="00283FA4"/>
    <w:rsid w:val="00285152"/>
    <w:rsid w:val="00285A2D"/>
    <w:rsid w:val="00285D7D"/>
    <w:rsid w:val="002863B5"/>
    <w:rsid w:val="002869A6"/>
    <w:rsid w:val="00286E23"/>
    <w:rsid w:val="0028794F"/>
    <w:rsid w:val="00287CE5"/>
    <w:rsid w:val="00291443"/>
    <w:rsid w:val="00291587"/>
    <w:rsid w:val="00291E02"/>
    <w:rsid w:val="002923DC"/>
    <w:rsid w:val="00292624"/>
    <w:rsid w:val="002930BF"/>
    <w:rsid w:val="0029368E"/>
    <w:rsid w:val="00293722"/>
    <w:rsid w:val="0029494F"/>
    <w:rsid w:val="00296A3D"/>
    <w:rsid w:val="00296AED"/>
    <w:rsid w:val="00296C9F"/>
    <w:rsid w:val="00296CDD"/>
    <w:rsid w:val="00296E1E"/>
    <w:rsid w:val="002972C9"/>
    <w:rsid w:val="00297444"/>
    <w:rsid w:val="0029753E"/>
    <w:rsid w:val="00297656"/>
    <w:rsid w:val="002976C6"/>
    <w:rsid w:val="0029774F"/>
    <w:rsid w:val="00297CE3"/>
    <w:rsid w:val="002A076F"/>
    <w:rsid w:val="002A0C9C"/>
    <w:rsid w:val="002A169D"/>
    <w:rsid w:val="002A170C"/>
    <w:rsid w:val="002A18D4"/>
    <w:rsid w:val="002A22D9"/>
    <w:rsid w:val="002A2329"/>
    <w:rsid w:val="002A31E4"/>
    <w:rsid w:val="002A361B"/>
    <w:rsid w:val="002A3727"/>
    <w:rsid w:val="002A380C"/>
    <w:rsid w:val="002A3CAE"/>
    <w:rsid w:val="002A4AB7"/>
    <w:rsid w:val="002A5685"/>
    <w:rsid w:val="002A5FDF"/>
    <w:rsid w:val="002A6999"/>
    <w:rsid w:val="002A69DE"/>
    <w:rsid w:val="002A6B33"/>
    <w:rsid w:val="002A719C"/>
    <w:rsid w:val="002A739C"/>
    <w:rsid w:val="002A7591"/>
    <w:rsid w:val="002B079E"/>
    <w:rsid w:val="002B1068"/>
    <w:rsid w:val="002B1145"/>
    <w:rsid w:val="002B25CF"/>
    <w:rsid w:val="002B31D1"/>
    <w:rsid w:val="002B4491"/>
    <w:rsid w:val="002B48CD"/>
    <w:rsid w:val="002B4F4A"/>
    <w:rsid w:val="002B5D65"/>
    <w:rsid w:val="002B6095"/>
    <w:rsid w:val="002B60C8"/>
    <w:rsid w:val="002B6E04"/>
    <w:rsid w:val="002B6E88"/>
    <w:rsid w:val="002B7205"/>
    <w:rsid w:val="002B7562"/>
    <w:rsid w:val="002C06F5"/>
    <w:rsid w:val="002C0D8C"/>
    <w:rsid w:val="002C2118"/>
    <w:rsid w:val="002C2184"/>
    <w:rsid w:val="002C27F7"/>
    <w:rsid w:val="002C2DCF"/>
    <w:rsid w:val="002C3FBD"/>
    <w:rsid w:val="002C4148"/>
    <w:rsid w:val="002C4867"/>
    <w:rsid w:val="002C4938"/>
    <w:rsid w:val="002C4FE1"/>
    <w:rsid w:val="002C5344"/>
    <w:rsid w:val="002C5A2D"/>
    <w:rsid w:val="002C63DC"/>
    <w:rsid w:val="002C6752"/>
    <w:rsid w:val="002C79E4"/>
    <w:rsid w:val="002C7B00"/>
    <w:rsid w:val="002D1011"/>
    <w:rsid w:val="002D16C2"/>
    <w:rsid w:val="002D1A7B"/>
    <w:rsid w:val="002D1D96"/>
    <w:rsid w:val="002D21AD"/>
    <w:rsid w:val="002D245F"/>
    <w:rsid w:val="002D2865"/>
    <w:rsid w:val="002D2B76"/>
    <w:rsid w:val="002D2CB7"/>
    <w:rsid w:val="002D30D9"/>
    <w:rsid w:val="002D3187"/>
    <w:rsid w:val="002D38BF"/>
    <w:rsid w:val="002D3C60"/>
    <w:rsid w:val="002D4489"/>
    <w:rsid w:val="002D6874"/>
    <w:rsid w:val="002D68B5"/>
    <w:rsid w:val="002D6C1A"/>
    <w:rsid w:val="002D7369"/>
    <w:rsid w:val="002D774F"/>
    <w:rsid w:val="002D7E65"/>
    <w:rsid w:val="002E0E4F"/>
    <w:rsid w:val="002E11F6"/>
    <w:rsid w:val="002E13E1"/>
    <w:rsid w:val="002E1AF8"/>
    <w:rsid w:val="002E27D0"/>
    <w:rsid w:val="002E2DDC"/>
    <w:rsid w:val="002E2FC4"/>
    <w:rsid w:val="002E34B0"/>
    <w:rsid w:val="002E4DB5"/>
    <w:rsid w:val="002E50F4"/>
    <w:rsid w:val="002E5624"/>
    <w:rsid w:val="002E5767"/>
    <w:rsid w:val="002E60A3"/>
    <w:rsid w:val="002E657A"/>
    <w:rsid w:val="002E6DEC"/>
    <w:rsid w:val="002E7326"/>
    <w:rsid w:val="002E7773"/>
    <w:rsid w:val="002E7BF5"/>
    <w:rsid w:val="002E7CE5"/>
    <w:rsid w:val="002F066F"/>
    <w:rsid w:val="002F129F"/>
    <w:rsid w:val="002F1CED"/>
    <w:rsid w:val="002F1D1E"/>
    <w:rsid w:val="002F22A5"/>
    <w:rsid w:val="002F2CE9"/>
    <w:rsid w:val="002F2F5A"/>
    <w:rsid w:val="002F3A76"/>
    <w:rsid w:val="002F41CE"/>
    <w:rsid w:val="002F42CD"/>
    <w:rsid w:val="002F4981"/>
    <w:rsid w:val="002F4E02"/>
    <w:rsid w:val="002F5313"/>
    <w:rsid w:val="002F62FB"/>
    <w:rsid w:val="002F670F"/>
    <w:rsid w:val="002F6B06"/>
    <w:rsid w:val="002F785C"/>
    <w:rsid w:val="003002DB"/>
    <w:rsid w:val="00300AD8"/>
    <w:rsid w:val="003015DB"/>
    <w:rsid w:val="00301C98"/>
    <w:rsid w:val="00302438"/>
    <w:rsid w:val="0030359D"/>
    <w:rsid w:val="003038D0"/>
    <w:rsid w:val="00304C8E"/>
    <w:rsid w:val="00304D75"/>
    <w:rsid w:val="00304FEB"/>
    <w:rsid w:val="0030540C"/>
    <w:rsid w:val="003054A3"/>
    <w:rsid w:val="00306128"/>
    <w:rsid w:val="00306738"/>
    <w:rsid w:val="003067CE"/>
    <w:rsid w:val="00306D26"/>
    <w:rsid w:val="00307465"/>
    <w:rsid w:val="003076F4"/>
    <w:rsid w:val="00307BD4"/>
    <w:rsid w:val="00310682"/>
    <w:rsid w:val="0031082C"/>
    <w:rsid w:val="00310BBA"/>
    <w:rsid w:val="003112B7"/>
    <w:rsid w:val="00311EC4"/>
    <w:rsid w:val="003123F1"/>
    <w:rsid w:val="0031250A"/>
    <w:rsid w:val="00312D00"/>
    <w:rsid w:val="0031365C"/>
    <w:rsid w:val="00313671"/>
    <w:rsid w:val="00314556"/>
    <w:rsid w:val="00315027"/>
    <w:rsid w:val="00316283"/>
    <w:rsid w:val="00316E1D"/>
    <w:rsid w:val="00317312"/>
    <w:rsid w:val="0031770D"/>
    <w:rsid w:val="00317FCE"/>
    <w:rsid w:val="003205DF"/>
    <w:rsid w:val="00320D85"/>
    <w:rsid w:val="00321A09"/>
    <w:rsid w:val="00322E75"/>
    <w:rsid w:val="003241A5"/>
    <w:rsid w:val="003249E5"/>
    <w:rsid w:val="00325E8D"/>
    <w:rsid w:val="00326BDE"/>
    <w:rsid w:val="00326DCC"/>
    <w:rsid w:val="00326F92"/>
    <w:rsid w:val="00327AD2"/>
    <w:rsid w:val="0033097B"/>
    <w:rsid w:val="00330A71"/>
    <w:rsid w:val="00331824"/>
    <w:rsid w:val="003322CA"/>
    <w:rsid w:val="00332364"/>
    <w:rsid w:val="003323FB"/>
    <w:rsid w:val="00332BF0"/>
    <w:rsid w:val="00332FC1"/>
    <w:rsid w:val="0033326B"/>
    <w:rsid w:val="003332BA"/>
    <w:rsid w:val="00333C10"/>
    <w:rsid w:val="003341DD"/>
    <w:rsid w:val="00334619"/>
    <w:rsid w:val="003346CB"/>
    <w:rsid w:val="003358F7"/>
    <w:rsid w:val="003374B8"/>
    <w:rsid w:val="00337E46"/>
    <w:rsid w:val="00340218"/>
    <w:rsid w:val="00340AAF"/>
    <w:rsid w:val="00342B26"/>
    <w:rsid w:val="00343619"/>
    <w:rsid w:val="00343AD9"/>
    <w:rsid w:val="00344E7E"/>
    <w:rsid w:val="00345235"/>
    <w:rsid w:val="00347B9D"/>
    <w:rsid w:val="00350BEF"/>
    <w:rsid w:val="00351F6C"/>
    <w:rsid w:val="00353255"/>
    <w:rsid w:val="00353960"/>
    <w:rsid w:val="0035399A"/>
    <w:rsid w:val="00353D8D"/>
    <w:rsid w:val="00354DED"/>
    <w:rsid w:val="003556BB"/>
    <w:rsid w:val="0035614B"/>
    <w:rsid w:val="00356325"/>
    <w:rsid w:val="00356C4B"/>
    <w:rsid w:val="00357BF3"/>
    <w:rsid w:val="00357E02"/>
    <w:rsid w:val="00360711"/>
    <w:rsid w:val="00360FD6"/>
    <w:rsid w:val="0036179F"/>
    <w:rsid w:val="00361898"/>
    <w:rsid w:val="0036254E"/>
    <w:rsid w:val="0036257C"/>
    <w:rsid w:val="003640CC"/>
    <w:rsid w:val="00364860"/>
    <w:rsid w:val="00365C01"/>
    <w:rsid w:val="00365D3B"/>
    <w:rsid w:val="0036656E"/>
    <w:rsid w:val="003667F2"/>
    <w:rsid w:val="0037056A"/>
    <w:rsid w:val="003711BD"/>
    <w:rsid w:val="00371324"/>
    <w:rsid w:val="00371986"/>
    <w:rsid w:val="00371A86"/>
    <w:rsid w:val="00371D9B"/>
    <w:rsid w:val="0037225F"/>
    <w:rsid w:val="00372398"/>
    <w:rsid w:val="003727CD"/>
    <w:rsid w:val="00372D95"/>
    <w:rsid w:val="00372F3A"/>
    <w:rsid w:val="0037501C"/>
    <w:rsid w:val="003754D1"/>
    <w:rsid w:val="00375A09"/>
    <w:rsid w:val="00375A6B"/>
    <w:rsid w:val="00377989"/>
    <w:rsid w:val="00377E10"/>
    <w:rsid w:val="00377E32"/>
    <w:rsid w:val="00377FFB"/>
    <w:rsid w:val="00380F31"/>
    <w:rsid w:val="00380FFA"/>
    <w:rsid w:val="00381232"/>
    <w:rsid w:val="003813B6"/>
    <w:rsid w:val="003818C4"/>
    <w:rsid w:val="00381D2B"/>
    <w:rsid w:val="00381EE6"/>
    <w:rsid w:val="00382F24"/>
    <w:rsid w:val="00383160"/>
    <w:rsid w:val="00383427"/>
    <w:rsid w:val="00384653"/>
    <w:rsid w:val="00384A86"/>
    <w:rsid w:val="00384E77"/>
    <w:rsid w:val="00384FD5"/>
    <w:rsid w:val="00385E2D"/>
    <w:rsid w:val="003860E8"/>
    <w:rsid w:val="0038654E"/>
    <w:rsid w:val="00387872"/>
    <w:rsid w:val="00387A74"/>
    <w:rsid w:val="00387EFE"/>
    <w:rsid w:val="0039001C"/>
    <w:rsid w:val="003910E8"/>
    <w:rsid w:val="0039134B"/>
    <w:rsid w:val="003916EA"/>
    <w:rsid w:val="00391FF9"/>
    <w:rsid w:val="003923A7"/>
    <w:rsid w:val="00393928"/>
    <w:rsid w:val="003942F7"/>
    <w:rsid w:val="00395609"/>
    <w:rsid w:val="00395D50"/>
    <w:rsid w:val="0039661D"/>
    <w:rsid w:val="00396BDB"/>
    <w:rsid w:val="00396F22"/>
    <w:rsid w:val="00397AD2"/>
    <w:rsid w:val="00397E39"/>
    <w:rsid w:val="003A0668"/>
    <w:rsid w:val="003A10A7"/>
    <w:rsid w:val="003A1722"/>
    <w:rsid w:val="003A1E7C"/>
    <w:rsid w:val="003A3331"/>
    <w:rsid w:val="003A4379"/>
    <w:rsid w:val="003A4F7B"/>
    <w:rsid w:val="003A5357"/>
    <w:rsid w:val="003A58BC"/>
    <w:rsid w:val="003A6F8E"/>
    <w:rsid w:val="003A71C2"/>
    <w:rsid w:val="003A73A9"/>
    <w:rsid w:val="003B0D67"/>
    <w:rsid w:val="003B1106"/>
    <w:rsid w:val="003B119E"/>
    <w:rsid w:val="003B1FA1"/>
    <w:rsid w:val="003B2980"/>
    <w:rsid w:val="003B32D8"/>
    <w:rsid w:val="003B422D"/>
    <w:rsid w:val="003B4320"/>
    <w:rsid w:val="003B5340"/>
    <w:rsid w:val="003B69F6"/>
    <w:rsid w:val="003B6F8F"/>
    <w:rsid w:val="003B7046"/>
    <w:rsid w:val="003B7292"/>
    <w:rsid w:val="003B7EB3"/>
    <w:rsid w:val="003C0495"/>
    <w:rsid w:val="003C0BD1"/>
    <w:rsid w:val="003C1E09"/>
    <w:rsid w:val="003C3DDE"/>
    <w:rsid w:val="003C4AE2"/>
    <w:rsid w:val="003C5C2B"/>
    <w:rsid w:val="003C67B9"/>
    <w:rsid w:val="003C6D15"/>
    <w:rsid w:val="003C6EF4"/>
    <w:rsid w:val="003D1FA3"/>
    <w:rsid w:val="003D25A0"/>
    <w:rsid w:val="003D2DC9"/>
    <w:rsid w:val="003D31A3"/>
    <w:rsid w:val="003D3ADE"/>
    <w:rsid w:val="003D3D0F"/>
    <w:rsid w:val="003D3DE0"/>
    <w:rsid w:val="003D4131"/>
    <w:rsid w:val="003D543E"/>
    <w:rsid w:val="003D5E86"/>
    <w:rsid w:val="003D6223"/>
    <w:rsid w:val="003D6228"/>
    <w:rsid w:val="003D6D98"/>
    <w:rsid w:val="003D6FFC"/>
    <w:rsid w:val="003D7208"/>
    <w:rsid w:val="003D7C73"/>
    <w:rsid w:val="003D7CCE"/>
    <w:rsid w:val="003E0471"/>
    <w:rsid w:val="003E098A"/>
    <w:rsid w:val="003E1282"/>
    <w:rsid w:val="003E1A3F"/>
    <w:rsid w:val="003E3554"/>
    <w:rsid w:val="003E3638"/>
    <w:rsid w:val="003E3642"/>
    <w:rsid w:val="003E3A1E"/>
    <w:rsid w:val="003E453D"/>
    <w:rsid w:val="003E4869"/>
    <w:rsid w:val="003E4C3B"/>
    <w:rsid w:val="003E560B"/>
    <w:rsid w:val="003E5C1C"/>
    <w:rsid w:val="003E6F20"/>
    <w:rsid w:val="003E77E8"/>
    <w:rsid w:val="003F0626"/>
    <w:rsid w:val="003F1095"/>
    <w:rsid w:val="003F256C"/>
    <w:rsid w:val="003F29C0"/>
    <w:rsid w:val="003F2BFD"/>
    <w:rsid w:val="003F3E4B"/>
    <w:rsid w:val="003F3F01"/>
    <w:rsid w:val="003F5A9F"/>
    <w:rsid w:val="003F60B1"/>
    <w:rsid w:val="003F6228"/>
    <w:rsid w:val="003F6869"/>
    <w:rsid w:val="003F6AD3"/>
    <w:rsid w:val="003F71EC"/>
    <w:rsid w:val="003F7A08"/>
    <w:rsid w:val="003F7CE8"/>
    <w:rsid w:val="00400B88"/>
    <w:rsid w:val="00401D31"/>
    <w:rsid w:val="00401DF7"/>
    <w:rsid w:val="0040243B"/>
    <w:rsid w:val="00402BFE"/>
    <w:rsid w:val="00402D35"/>
    <w:rsid w:val="00402E1F"/>
    <w:rsid w:val="0040342D"/>
    <w:rsid w:val="004035A2"/>
    <w:rsid w:val="00404695"/>
    <w:rsid w:val="00404D70"/>
    <w:rsid w:val="0040503C"/>
    <w:rsid w:val="00405307"/>
    <w:rsid w:val="00406C9D"/>
    <w:rsid w:val="004075DA"/>
    <w:rsid w:val="004076EC"/>
    <w:rsid w:val="00407AB3"/>
    <w:rsid w:val="00411BA8"/>
    <w:rsid w:val="00411DCC"/>
    <w:rsid w:val="0041271B"/>
    <w:rsid w:val="00413043"/>
    <w:rsid w:val="004142B0"/>
    <w:rsid w:val="004146D8"/>
    <w:rsid w:val="00415855"/>
    <w:rsid w:val="00415AA8"/>
    <w:rsid w:val="00416B0B"/>
    <w:rsid w:val="0042034C"/>
    <w:rsid w:val="004204EB"/>
    <w:rsid w:val="004208B8"/>
    <w:rsid w:val="00421CAE"/>
    <w:rsid w:val="00421E08"/>
    <w:rsid w:val="0042287F"/>
    <w:rsid w:val="00422A45"/>
    <w:rsid w:val="00422ECF"/>
    <w:rsid w:val="0042325E"/>
    <w:rsid w:val="00423BBF"/>
    <w:rsid w:val="00423DEC"/>
    <w:rsid w:val="00424EC6"/>
    <w:rsid w:val="0042564A"/>
    <w:rsid w:val="00425BF8"/>
    <w:rsid w:val="004261A9"/>
    <w:rsid w:val="0042638E"/>
    <w:rsid w:val="004267D3"/>
    <w:rsid w:val="0043081C"/>
    <w:rsid w:val="00430A3E"/>
    <w:rsid w:val="00431C14"/>
    <w:rsid w:val="00431C9C"/>
    <w:rsid w:val="0043223A"/>
    <w:rsid w:val="004325DB"/>
    <w:rsid w:val="0043562F"/>
    <w:rsid w:val="0043626D"/>
    <w:rsid w:val="00436411"/>
    <w:rsid w:val="004371DD"/>
    <w:rsid w:val="004372F7"/>
    <w:rsid w:val="00437995"/>
    <w:rsid w:val="00441FB2"/>
    <w:rsid w:val="00442333"/>
    <w:rsid w:val="00443B6B"/>
    <w:rsid w:val="00444006"/>
    <w:rsid w:val="0044400B"/>
    <w:rsid w:val="00444101"/>
    <w:rsid w:val="0044447D"/>
    <w:rsid w:val="00444749"/>
    <w:rsid w:val="00445084"/>
    <w:rsid w:val="00445BA5"/>
    <w:rsid w:val="0044697A"/>
    <w:rsid w:val="00446AFF"/>
    <w:rsid w:val="00446C5F"/>
    <w:rsid w:val="004473C8"/>
    <w:rsid w:val="00450776"/>
    <w:rsid w:val="004511A3"/>
    <w:rsid w:val="00452062"/>
    <w:rsid w:val="00453404"/>
    <w:rsid w:val="00453D13"/>
    <w:rsid w:val="004542B2"/>
    <w:rsid w:val="004544F1"/>
    <w:rsid w:val="00454A92"/>
    <w:rsid w:val="00454E83"/>
    <w:rsid w:val="00455706"/>
    <w:rsid w:val="00455C5A"/>
    <w:rsid w:val="0045652B"/>
    <w:rsid w:val="00456716"/>
    <w:rsid w:val="004572A9"/>
    <w:rsid w:val="004578BC"/>
    <w:rsid w:val="00457ABF"/>
    <w:rsid w:val="00460A1F"/>
    <w:rsid w:val="00461134"/>
    <w:rsid w:val="00461279"/>
    <w:rsid w:val="00461EAC"/>
    <w:rsid w:val="00463A9C"/>
    <w:rsid w:val="00463C08"/>
    <w:rsid w:val="00463E79"/>
    <w:rsid w:val="00464177"/>
    <w:rsid w:val="004648C3"/>
    <w:rsid w:val="00466171"/>
    <w:rsid w:val="004662C9"/>
    <w:rsid w:val="00466BF5"/>
    <w:rsid w:val="0047003D"/>
    <w:rsid w:val="00471203"/>
    <w:rsid w:val="004722C6"/>
    <w:rsid w:val="00472CDE"/>
    <w:rsid w:val="004732B9"/>
    <w:rsid w:val="00473439"/>
    <w:rsid w:val="00473C80"/>
    <w:rsid w:val="00473FEB"/>
    <w:rsid w:val="00474A58"/>
    <w:rsid w:val="00475098"/>
    <w:rsid w:val="00475572"/>
    <w:rsid w:val="0047619A"/>
    <w:rsid w:val="0047654F"/>
    <w:rsid w:val="00476605"/>
    <w:rsid w:val="00476A1B"/>
    <w:rsid w:val="00476EB4"/>
    <w:rsid w:val="00477639"/>
    <w:rsid w:val="004815FC"/>
    <w:rsid w:val="0048396F"/>
    <w:rsid w:val="00484121"/>
    <w:rsid w:val="00485787"/>
    <w:rsid w:val="004858E8"/>
    <w:rsid w:val="00485D79"/>
    <w:rsid w:val="00486CFF"/>
    <w:rsid w:val="00487D53"/>
    <w:rsid w:val="0049039D"/>
    <w:rsid w:val="004917BA"/>
    <w:rsid w:val="004921F4"/>
    <w:rsid w:val="004922EA"/>
    <w:rsid w:val="00493916"/>
    <w:rsid w:val="00493A4B"/>
    <w:rsid w:val="0049472C"/>
    <w:rsid w:val="00494EC8"/>
    <w:rsid w:val="00495077"/>
    <w:rsid w:val="004953FB"/>
    <w:rsid w:val="0049564D"/>
    <w:rsid w:val="0049568E"/>
    <w:rsid w:val="00496747"/>
    <w:rsid w:val="00496D76"/>
    <w:rsid w:val="00497847"/>
    <w:rsid w:val="004A022F"/>
    <w:rsid w:val="004A0344"/>
    <w:rsid w:val="004A0426"/>
    <w:rsid w:val="004A08FA"/>
    <w:rsid w:val="004A251B"/>
    <w:rsid w:val="004A3259"/>
    <w:rsid w:val="004A32AE"/>
    <w:rsid w:val="004A3C77"/>
    <w:rsid w:val="004A4325"/>
    <w:rsid w:val="004A4425"/>
    <w:rsid w:val="004A5402"/>
    <w:rsid w:val="004A6BBB"/>
    <w:rsid w:val="004A6F4D"/>
    <w:rsid w:val="004B01F4"/>
    <w:rsid w:val="004B0B27"/>
    <w:rsid w:val="004B0BDF"/>
    <w:rsid w:val="004B1261"/>
    <w:rsid w:val="004B164F"/>
    <w:rsid w:val="004B1ADA"/>
    <w:rsid w:val="004B223A"/>
    <w:rsid w:val="004B22F9"/>
    <w:rsid w:val="004B2ADE"/>
    <w:rsid w:val="004B36DF"/>
    <w:rsid w:val="004B4B91"/>
    <w:rsid w:val="004B4F15"/>
    <w:rsid w:val="004B5963"/>
    <w:rsid w:val="004B5AD7"/>
    <w:rsid w:val="004B6EA3"/>
    <w:rsid w:val="004B74A4"/>
    <w:rsid w:val="004C01D5"/>
    <w:rsid w:val="004C0ADF"/>
    <w:rsid w:val="004C32BB"/>
    <w:rsid w:val="004C37C4"/>
    <w:rsid w:val="004C4254"/>
    <w:rsid w:val="004C44B6"/>
    <w:rsid w:val="004C4FC5"/>
    <w:rsid w:val="004C5535"/>
    <w:rsid w:val="004C58F4"/>
    <w:rsid w:val="004C6E80"/>
    <w:rsid w:val="004D0729"/>
    <w:rsid w:val="004D0F70"/>
    <w:rsid w:val="004D1802"/>
    <w:rsid w:val="004D21B0"/>
    <w:rsid w:val="004D21B5"/>
    <w:rsid w:val="004D3EC6"/>
    <w:rsid w:val="004D3F53"/>
    <w:rsid w:val="004D424F"/>
    <w:rsid w:val="004D497D"/>
    <w:rsid w:val="004D49D5"/>
    <w:rsid w:val="004D5318"/>
    <w:rsid w:val="004D5417"/>
    <w:rsid w:val="004D61FA"/>
    <w:rsid w:val="004D66DC"/>
    <w:rsid w:val="004D7037"/>
    <w:rsid w:val="004D78DF"/>
    <w:rsid w:val="004D7BAE"/>
    <w:rsid w:val="004D7C4B"/>
    <w:rsid w:val="004E18CF"/>
    <w:rsid w:val="004E3B59"/>
    <w:rsid w:val="004E4F2A"/>
    <w:rsid w:val="004E6A88"/>
    <w:rsid w:val="004E6AF3"/>
    <w:rsid w:val="004E759F"/>
    <w:rsid w:val="004E7BBE"/>
    <w:rsid w:val="004E7BF7"/>
    <w:rsid w:val="004E7C44"/>
    <w:rsid w:val="004F0731"/>
    <w:rsid w:val="004F07A6"/>
    <w:rsid w:val="004F0A9C"/>
    <w:rsid w:val="004F1013"/>
    <w:rsid w:val="004F1127"/>
    <w:rsid w:val="004F1882"/>
    <w:rsid w:val="004F1C8F"/>
    <w:rsid w:val="004F3009"/>
    <w:rsid w:val="004F343A"/>
    <w:rsid w:val="004F37E9"/>
    <w:rsid w:val="004F4145"/>
    <w:rsid w:val="004F4CF4"/>
    <w:rsid w:val="004F6273"/>
    <w:rsid w:val="004F6A95"/>
    <w:rsid w:val="004F6A98"/>
    <w:rsid w:val="004F6AE5"/>
    <w:rsid w:val="004F6B2C"/>
    <w:rsid w:val="004F6CDA"/>
    <w:rsid w:val="004F713A"/>
    <w:rsid w:val="004F76B1"/>
    <w:rsid w:val="004F7B9D"/>
    <w:rsid w:val="00500E9B"/>
    <w:rsid w:val="0050142C"/>
    <w:rsid w:val="0050245B"/>
    <w:rsid w:val="0050383F"/>
    <w:rsid w:val="00503EDA"/>
    <w:rsid w:val="005047FF"/>
    <w:rsid w:val="0050485B"/>
    <w:rsid w:val="005063A2"/>
    <w:rsid w:val="00506683"/>
    <w:rsid w:val="00512007"/>
    <w:rsid w:val="00512716"/>
    <w:rsid w:val="00512B4F"/>
    <w:rsid w:val="00513669"/>
    <w:rsid w:val="0051541D"/>
    <w:rsid w:val="0051592D"/>
    <w:rsid w:val="005166B2"/>
    <w:rsid w:val="00516885"/>
    <w:rsid w:val="00517435"/>
    <w:rsid w:val="005175E6"/>
    <w:rsid w:val="005201A4"/>
    <w:rsid w:val="0052077F"/>
    <w:rsid w:val="0052100B"/>
    <w:rsid w:val="00521CAE"/>
    <w:rsid w:val="00522005"/>
    <w:rsid w:val="00522176"/>
    <w:rsid w:val="0052262B"/>
    <w:rsid w:val="00522719"/>
    <w:rsid w:val="00522E40"/>
    <w:rsid w:val="005230A4"/>
    <w:rsid w:val="00524E8C"/>
    <w:rsid w:val="005251AD"/>
    <w:rsid w:val="00525329"/>
    <w:rsid w:val="00525EDF"/>
    <w:rsid w:val="00527CD3"/>
    <w:rsid w:val="00527DB5"/>
    <w:rsid w:val="00530366"/>
    <w:rsid w:val="00530619"/>
    <w:rsid w:val="005308C3"/>
    <w:rsid w:val="00530CDA"/>
    <w:rsid w:val="00530EE8"/>
    <w:rsid w:val="00531033"/>
    <w:rsid w:val="00531F2F"/>
    <w:rsid w:val="005323DB"/>
    <w:rsid w:val="005330B3"/>
    <w:rsid w:val="00533FA4"/>
    <w:rsid w:val="005343BD"/>
    <w:rsid w:val="00535064"/>
    <w:rsid w:val="00535DBA"/>
    <w:rsid w:val="0053647C"/>
    <w:rsid w:val="00536A7A"/>
    <w:rsid w:val="00536EC2"/>
    <w:rsid w:val="005401F0"/>
    <w:rsid w:val="00540A00"/>
    <w:rsid w:val="0054103A"/>
    <w:rsid w:val="00541BFF"/>
    <w:rsid w:val="0054213E"/>
    <w:rsid w:val="00542564"/>
    <w:rsid w:val="005430CE"/>
    <w:rsid w:val="0054360F"/>
    <w:rsid w:val="00544699"/>
    <w:rsid w:val="005449DF"/>
    <w:rsid w:val="00546230"/>
    <w:rsid w:val="00546C29"/>
    <w:rsid w:val="00550584"/>
    <w:rsid w:val="0055100F"/>
    <w:rsid w:val="00551496"/>
    <w:rsid w:val="00551565"/>
    <w:rsid w:val="00551BD1"/>
    <w:rsid w:val="00553FD3"/>
    <w:rsid w:val="005541A6"/>
    <w:rsid w:val="00555585"/>
    <w:rsid w:val="00555A20"/>
    <w:rsid w:val="00555A28"/>
    <w:rsid w:val="005566E4"/>
    <w:rsid w:val="0055673D"/>
    <w:rsid w:val="00556E56"/>
    <w:rsid w:val="005573A4"/>
    <w:rsid w:val="005577DF"/>
    <w:rsid w:val="00557A25"/>
    <w:rsid w:val="005609FE"/>
    <w:rsid w:val="0056103A"/>
    <w:rsid w:val="005613B1"/>
    <w:rsid w:val="00561B84"/>
    <w:rsid w:val="00561F3F"/>
    <w:rsid w:val="00563544"/>
    <w:rsid w:val="0056436F"/>
    <w:rsid w:val="00565038"/>
    <w:rsid w:val="00565853"/>
    <w:rsid w:val="00567425"/>
    <w:rsid w:val="005678EC"/>
    <w:rsid w:val="00570478"/>
    <w:rsid w:val="005707A2"/>
    <w:rsid w:val="00571159"/>
    <w:rsid w:val="005729CA"/>
    <w:rsid w:val="00573510"/>
    <w:rsid w:val="00573994"/>
    <w:rsid w:val="00574030"/>
    <w:rsid w:val="00574A11"/>
    <w:rsid w:val="00575294"/>
    <w:rsid w:val="00575636"/>
    <w:rsid w:val="0057578D"/>
    <w:rsid w:val="00575F32"/>
    <w:rsid w:val="00576110"/>
    <w:rsid w:val="00576EB8"/>
    <w:rsid w:val="0058039D"/>
    <w:rsid w:val="005809F3"/>
    <w:rsid w:val="00580CDA"/>
    <w:rsid w:val="00582333"/>
    <w:rsid w:val="00582FD4"/>
    <w:rsid w:val="005833D0"/>
    <w:rsid w:val="00583856"/>
    <w:rsid w:val="00583DBA"/>
    <w:rsid w:val="00583F7C"/>
    <w:rsid w:val="005845EE"/>
    <w:rsid w:val="00584E16"/>
    <w:rsid w:val="00585567"/>
    <w:rsid w:val="005856DF"/>
    <w:rsid w:val="00586475"/>
    <w:rsid w:val="00586AF6"/>
    <w:rsid w:val="00586C0B"/>
    <w:rsid w:val="00586F1E"/>
    <w:rsid w:val="005872AB"/>
    <w:rsid w:val="005872F6"/>
    <w:rsid w:val="00587828"/>
    <w:rsid w:val="00587F2E"/>
    <w:rsid w:val="0059002E"/>
    <w:rsid w:val="005904D9"/>
    <w:rsid w:val="00591231"/>
    <w:rsid w:val="00591E9A"/>
    <w:rsid w:val="0059202B"/>
    <w:rsid w:val="005923F0"/>
    <w:rsid w:val="005926C3"/>
    <w:rsid w:val="00592E32"/>
    <w:rsid w:val="00593585"/>
    <w:rsid w:val="00594C94"/>
    <w:rsid w:val="005955BB"/>
    <w:rsid w:val="00595B6A"/>
    <w:rsid w:val="00595E00"/>
    <w:rsid w:val="0059663A"/>
    <w:rsid w:val="00597DF7"/>
    <w:rsid w:val="005A038C"/>
    <w:rsid w:val="005A04CF"/>
    <w:rsid w:val="005A104B"/>
    <w:rsid w:val="005A13F6"/>
    <w:rsid w:val="005A3342"/>
    <w:rsid w:val="005A3A0C"/>
    <w:rsid w:val="005A3C4A"/>
    <w:rsid w:val="005A3D76"/>
    <w:rsid w:val="005A3E9C"/>
    <w:rsid w:val="005A4F31"/>
    <w:rsid w:val="005A51ED"/>
    <w:rsid w:val="005A5644"/>
    <w:rsid w:val="005A5FE8"/>
    <w:rsid w:val="005A7A2A"/>
    <w:rsid w:val="005A7E5D"/>
    <w:rsid w:val="005B2353"/>
    <w:rsid w:val="005B35DC"/>
    <w:rsid w:val="005B3FB4"/>
    <w:rsid w:val="005B42E5"/>
    <w:rsid w:val="005B47DB"/>
    <w:rsid w:val="005B48EE"/>
    <w:rsid w:val="005B4A4A"/>
    <w:rsid w:val="005B4AB8"/>
    <w:rsid w:val="005B5597"/>
    <w:rsid w:val="005B5FFB"/>
    <w:rsid w:val="005B6809"/>
    <w:rsid w:val="005B75AD"/>
    <w:rsid w:val="005B795F"/>
    <w:rsid w:val="005C01A8"/>
    <w:rsid w:val="005C0AA8"/>
    <w:rsid w:val="005C0F1D"/>
    <w:rsid w:val="005C0F32"/>
    <w:rsid w:val="005C1C48"/>
    <w:rsid w:val="005C1D67"/>
    <w:rsid w:val="005C1F93"/>
    <w:rsid w:val="005C2138"/>
    <w:rsid w:val="005C2AD8"/>
    <w:rsid w:val="005C2D57"/>
    <w:rsid w:val="005C3978"/>
    <w:rsid w:val="005C3A9A"/>
    <w:rsid w:val="005C3CCD"/>
    <w:rsid w:val="005C4431"/>
    <w:rsid w:val="005C4EC4"/>
    <w:rsid w:val="005C5380"/>
    <w:rsid w:val="005C56B8"/>
    <w:rsid w:val="005C5E00"/>
    <w:rsid w:val="005C6731"/>
    <w:rsid w:val="005C6C30"/>
    <w:rsid w:val="005C6D3B"/>
    <w:rsid w:val="005C7326"/>
    <w:rsid w:val="005D0182"/>
    <w:rsid w:val="005D1313"/>
    <w:rsid w:val="005D1373"/>
    <w:rsid w:val="005D1EB8"/>
    <w:rsid w:val="005D2458"/>
    <w:rsid w:val="005D272F"/>
    <w:rsid w:val="005D2E26"/>
    <w:rsid w:val="005D2FDC"/>
    <w:rsid w:val="005D3599"/>
    <w:rsid w:val="005D4C1D"/>
    <w:rsid w:val="005D5EB0"/>
    <w:rsid w:val="005D6777"/>
    <w:rsid w:val="005D6B59"/>
    <w:rsid w:val="005D6EB6"/>
    <w:rsid w:val="005D7CB2"/>
    <w:rsid w:val="005E16A1"/>
    <w:rsid w:val="005E1EDA"/>
    <w:rsid w:val="005E21C4"/>
    <w:rsid w:val="005E2547"/>
    <w:rsid w:val="005E2E68"/>
    <w:rsid w:val="005E30A2"/>
    <w:rsid w:val="005E328C"/>
    <w:rsid w:val="005E36EF"/>
    <w:rsid w:val="005E3FA5"/>
    <w:rsid w:val="005E42AC"/>
    <w:rsid w:val="005E515F"/>
    <w:rsid w:val="005E55A7"/>
    <w:rsid w:val="005E59E2"/>
    <w:rsid w:val="005E5DDF"/>
    <w:rsid w:val="005E6274"/>
    <w:rsid w:val="005E6374"/>
    <w:rsid w:val="005E73E0"/>
    <w:rsid w:val="005E75CF"/>
    <w:rsid w:val="005E7B05"/>
    <w:rsid w:val="005E7D83"/>
    <w:rsid w:val="005F11B0"/>
    <w:rsid w:val="005F1ABA"/>
    <w:rsid w:val="005F2A56"/>
    <w:rsid w:val="005F2FB3"/>
    <w:rsid w:val="005F30A9"/>
    <w:rsid w:val="005F3795"/>
    <w:rsid w:val="005F3AFF"/>
    <w:rsid w:val="005F3DEF"/>
    <w:rsid w:val="005F3FEA"/>
    <w:rsid w:val="005F4800"/>
    <w:rsid w:val="005F4E45"/>
    <w:rsid w:val="005F6267"/>
    <w:rsid w:val="005F645C"/>
    <w:rsid w:val="005F66FB"/>
    <w:rsid w:val="005F696C"/>
    <w:rsid w:val="005F734D"/>
    <w:rsid w:val="00600312"/>
    <w:rsid w:val="00601512"/>
    <w:rsid w:val="00601A31"/>
    <w:rsid w:val="0060212E"/>
    <w:rsid w:val="00603106"/>
    <w:rsid w:val="00603EA6"/>
    <w:rsid w:val="0060406E"/>
    <w:rsid w:val="006042F9"/>
    <w:rsid w:val="006044FB"/>
    <w:rsid w:val="00605503"/>
    <w:rsid w:val="00606244"/>
    <w:rsid w:val="00606399"/>
    <w:rsid w:val="0060723A"/>
    <w:rsid w:val="006075FA"/>
    <w:rsid w:val="00611B86"/>
    <w:rsid w:val="006124F2"/>
    <w:rsid w:val="0061265A"/>
    <w:rsid w:val="00612D60"/>
    <w:rsid w:val="00616282"/>
    <w:rsid w:val="006165BD"/>
    <w:rsid w:val="0061713E"/>
    <w:rsid w:val="00617285"/>
    <w:rsid w:val="00620430"/>
    <w:rsid w:val="00620C59"/>
    <w:rsid w:val="006217C4"/>
    <w:rsid w:val="00621848"/>
    <w:rsid w:val="00621F45"/>
    <w:rsid w:val="00622CD5"/>
    <w:rsid w:val="00623769"/>
    <w:rsid w:val="006246B7"/>
    <w:rsid w:val="00624892"/>
    <w:rsid w:val="006248F3"/>
    <w:rsid w:val="00624A96"/>
    <w:rsid w:val="00624DA3"/>
    <w:rsid w:val="00624EA9"/>
    <w:rsid w:val="00626127"/>
    <w:rsid w:val="00626390"/>
    <w:rsid w:val="00626930"/>
    <w:rsid w:val="00630087"/>
    <w:rsid w:val="0063046B"/>
    <w:rsid w:val="00630FCB"/>
    <w:rsid w:val="0063127B"/>
    <w:rsid w:val="00631397"/>
    <w:rsid w:val="00631E0A"/>
    <w:rsid w:val="0063214D"/>
    <w:rsid w:val="00632189"/>
    <w:rsid w:val="00632AED"/>
    <w:rsid w:val="00632CC9"/>
    <w:rsid w:val="00634122"/>
    <w:rsid w:val="00634C14"/>
    <w:rsid w:val="0063572F"/>
    <w:rsid w:val="006363A4"/>
    <w:rsid w:val="006366C1"/>
    <w:rsid w:val="00637333"/>
    <w:rsid w:val="00637751"/>
    <w:rsid w:val="00637986"/>
    <w:rsid w:val="00640119"/>
    <w:rsid w:val="00641537"/>
    <w:rsid w:val="006425B8"/>
    <w:rsid w:val="00643845"/>
    <w:rsid w:val="0064549D"/>
    <w:rsid w:val="00645B5B"/>
    <w:rsid w:val="00645E7C"/>
    <w:rsid w:val="00646000"/>
    <w:rsid w:val="006460A4"/>
    <w:rsid w:val="0064621D"/>
    <w:rsid w:val="00646274"/>
    <w:rsid w:val="00646522"/>
    <w:rsid w:val="006468E2"/>
    <w:rsid w:val="00646D33"/>
    <w:rsid w:val="00646EB1"/>
    <w:rsid w:val="00647299"/>
    <w:rsid w:val="00650B3F"/>
    <w:rsid w:val="00650B90"/>
    <w:rsid w:val="006516F3"/>
    <w:rsid w:val="00651DAA"/>
    <w:rsid w:val="00652338"/>
    <w:rsid w:val="00652775"/>
    <w:rsid w:val="00652DD6"/>
    <w:rsid w:val="00653243"/>
    <w:rsid w:val="00653418"/>
    <w:rsid w:val="006537F9"/>
    <w:rsid w:val="0065380D"/>
    <w:rsid w:val="00653C4F"/>
    <w:rsid w:val="00654384"/>
    <w:rsid w:val="0065576C"/>
    <w:rsid w:val="00655997"/>
    <w:rsid w:val="0065674B"/>
    <w:rsid w:val="00657961"/>
    <w:rsid w:val="006579E7"/>
    <w:rsid w:val="006618BB"/>
    <w:rsid w:val="00661B95"/>
    <w:rsid w:val="006622B1"/>
    <w:rsid w:val="00662C04"/>
    <w:rsid w:val="00662D04"/>
    <w:rsid w:val="006633DB"/>
    <w:rsid w:val="006638E6"/>
    <w:rsid w:val="00663981"/>
    <w:rsid w:val="006639D0"/>
    <w:rsid w:val="00663AE0"/>
    <w:rsid w:val="006645F5"/>
    <w:rsid w:val="00665378"/>
    <w:rsid w:val="00665B12"/>
    <w:rsid w:val="00666997"/>
    <w:rsid w:val="006669B3"/>
    <w:rsid w:val="006671B6"/>
    <w:rsid w:val="00667612"/>
    <w:rsid w:val="006678E8"/>
    <w:rsid w:val="00667AD9"/>
    <w:rsid w:val="006702D7"/>
    <w:rsid w:val="0067192D"/>
    <w:rsid w:val="00671B47"/>
    <w:rsid w:val="00674900"/>
    <w:rsid w:val="00674AF5"/>
    <w:rsid w:val="00674DFA"/>
    <w:rsid w:val="00674EFA"/>
    <w:rsid w:val="00674FE3"/>
    <w:rsid w:val="00675D6C"/>
    <w:rsid w:val="00676B02"/>
    <w:rsid w:val="00676C5F"/>
    <w:rsid w:val="00677AF8"/>
    <w:rsid w:val="00677DED"/>
    <w:rsid w:val="00677F5C"/>
    <w:rsid w:val="006804A7"/>
    <w:rsid w:val="00680BB9"/>
    <w:rsid w:val="006816E6"/>
    <w:rsid w:val="006825A4"/>
    <w:rsid w:val="006826E8"/>
    <w:rsid w:val="00682BDE"/>
    <w:rsid w:val="00682CF7"/>
    <w:rsid w:val="006838C6"/>
    <w:rsid w:val="00683C5D"/>
    <w:rsid w:val="006857BF"/>
    <w:rsid w:val="0068607A"/>
    <w:rsid w:val="0068665C"/>
    <w:rsid w:val="006866A3"/>
    <w:rsid w:val="0068675A"/>
    <w:rsid w:val="00687E78"/>
    <w:rsid w:val="00690376"/>
    <w:rsid w:val="00690668"/>
    <w:rsid w:val="006907CB"/>
    <w:rsid w:val="006913C1"/>
    <w:rsid w:val="006913E9"/>
    <w:rsid w:val="00692AEA"/>
    <w:rsid w:val="00693099"/>
    <w:rsid w:val="0069370E"/>
    <w:rsid w:val="00695079"/>
    <w:rsid w:val="006966AC"/>
    <w:rsid w:val="00696A78"/>
    <w:rsid w:val="006979C4"/>
    <w:rsid w:val="006A0CBD"/>
    <w:rsid w:val="006A12C7"/>
    <w:rsid w:val="006A17F8"/>
    <w:rsid w:val="006A1E2B"/>
    <w:rsid w:val="006A1E8D"/>
    <w:rsid w:val="006A2BAC"/>
    <w:rsid w:val="006A35EA"/>
    <w:rsid w:val="006A3A92"/>
    <w:rsid w:val="006A3DAB"/>
    <w:rsid w:val="006A3FEF"/>
    <w:rsid w:val="006A4D8A"/>
    <w:rsid w:val="006A60AB"/>
    <w:rsid w:val="006A62B3"/>
    <w:rsid w:val="006A6A07"/>
    <w:rsid w:val="006A77A3"/>
    <w:rsid w:val="006A7C51"/>
    <w:rsid w:val="006A7E32"/>
    <w:rsid w:val="006B0A75"/>
    <w:rsid w:val="006B0B02"/>
    <w:rsid w:val="006B1822"/>
    <w:rsid w:val="006B193F"/>
    <w:rsid w:val="006B304C"/>
    <w:rsid w:val="006B391C"/>
    <w:rsid w:val="006B398B"/>
    <w:rsid w:val="006B3B6F"/>
    <w:rsid w:val="006B3F55"/>
    <w:rsid w:val="006B47D1"/>
    <w:rsid w:val="006B4C86"/>
    <w:rsid w:val="006B6842"/>
    <w:rsid w:val="006B6EDE"/>
    <w:rsid w:val="006B794C"/>
    <w:rsid w:val="006B7B72"/>
    <w:rsid w:val="006B7CF2"/>
    <w:rsid w:val="006C0BF0"/>
    <w:rsid w:val="006C24B7"/>
    <w:rsid w:val="006C26B0"/>
    <w:rsid w:val="006C27BE"/>
    <w:rsid w:val="006C319C"/>
    <w:rsid w:val="006C34CB"/>
    <w:rsid w:val="006C397F"/>
    <w:rsid w:val="006C3FC0"/>
    <w:rsid w:val="006C3FC8"/>
    <w:rsid w:val="006C516A"/>
    <w:rsid w:val="006C65AB"/>
    <w:rsid w:val="006C6BA6"/>
    <w:rsid w:val="006C7AAA"/>
    <w:rsid w:val="006C7D29"/>
    <w:rsid w:val="006D00D3"/>
    <w:rsid w:val="006D0262"/>
    <w:rsid w:val="006D0B89"/>
    <w:rsid w:val="006D0C21"/>
    <w:rsid w:val="006D0DA2"/>
    <w:rsid w:val="006D1318"/>
    <w:rsid w:val="006D22F7"/>
    <w:rsid w:val="006D36A2"/>
    <w:rsid w:val="006D3726"/>
    <w:rsid w:val="006D39FD"/>
    <w:rsid w:val="006D3C92"/>
    <w:rsid w:val="006D442D"/>
    <w:rsid w:val="006D468C"/>
    <w:rsid w:val="006D4BDE"/>
    <w:rsid w:val="006D5616"/>
    <w:rsid w:val="006D5F1D"/>
    <w:rsid w:val="006D640F"/>
    <w:rsid w:val="006D676C"/>
    <w:rsid w:val="006D704D"/>
    <w:rsid w:val="006D7870"/>
    <w:rsid w:val="006E0B4C"/>
    <w:rsid w:val="006E1438"/>
    <w:rsid w:val="006E1962"/>
    <w:rsid w:val="006E2677"/>
    <w:rsid w:val="006E2A01"/>
    <w:rsid w:val="006E2D06"/>
    <w:rsid w:val="006E3F12"/>
    <w:rsid w:val="006E48AE"/>
    <w:rsid w:val="006E4EDE"/>
    <w:rsid w:val="006E5457"/>
    <w:rsid w:val="006E55EC"/>
    <w:rsid w:val="006E5FDC"/>
    <w:rsid w:val="006E600E"/>
    <w:rsid w:val="006E6285"/>
    <w:rsid w:val="006E6672"/>
    <w:rsid w:val="006E6994"/>
    <w:rsid w:val="006F00BD"/>
    <w:rsid w:val="006F07BB"/>
    <w:rsid w:val="006F0E88"/>
    <w:rsid w:val="006F16CA"/>
    <w:rsid w:val="006F16EA"/>
    <w:rsid w:val="006F1E28"/>
    <w:rsid w:val="006F2861"/>
    <w:rsid w:val="006F2943"/>
    <w:rsid w:val="006F2AF0"/>
    <w:rsid w:val="006F3A36"/>
    <w:rsid w:val="006F401A"/>
    <w:rsid w:val="006F5971"/>
    <w:rsid w:val="006F6B86"/>
    <w:rsid w:val="006F78C5"/>
    <w:rsid w:val="006F7DD1"/>
    <w:rsid w:val="00700C1F"/>
    <w:rsid w:val="00700EC9"/>
    <w:rsid w:val="00702AB0"/>
    <w:rsid w:val="007030A7"/>
    <w:rsid w:val="007032F9"/>
    <w:rsid w:val="00703A49"/>
    <w:rsid w:val="00703F30"/>
    <w:rsid w:val="007050E2"/>
    <w:rsid w:val="00705F42"/>
    <w:rsid w:val="00705FFC"/>
    <w:rsid w:val="00706E8F"/>
    <w:rsid w:val="00710C1A"/>
    <w:rsid w:val="0071174E"/>
    <w:rsid w:val="00713F1E"/>
    <w:rsid w:val="007145FA"/>
    <w:rsid w:val="0071489F"/>
    <w:rsid w:val="007157D3"/>
    <w:rsid w:val="00716C73"/>
    <w:rsid w:val="007176A8"/>
    <w:rsid w:val="0071782D"/>
    <w:rsid w:val="00717B25"/>
    <w:rsid w:val="00717BA2"/>
    <w:rsid w:val="0072011E"/>
    <w:rsid w:val="0072112E"/>
    <w:rsid w:val="007213B5"/>
    <w:rsid w:val="0072178D"/>
    <w:rsid w:val="007217FD"/>
    <w:rsid w:val="007227CA"/>
    <w:rsid w:val="00722AEB"/>
    <w:rsid w:val="00722D2A"/>
    <w:rsid w:val="00722EC1"/>
    <w:rsid w:val="00724343"/>
    <w:rsid w:val="0072573D"/>
    <w:rsid w:val="00726367"/>
    <w:rsid w:val="00726E27"/>
    <w:rsid w:val="00730979"/>
    <w:rsid w:val="0073130C"/>
    <w:rsid w:val="00732F60"/>
    <w:rsid w:val="00733545"/>
    <w:rsid w:val="007338C1"/>
    <w:rsid w:val="007344C6"/>
    <w:rsid w:val="00734BA8"/>
    <w:rsid w:val="00735597"/>
    <w:rsid w:val="00736516"/>
    <w:rsid w:val="007372D1"/>
    <w:rsid w:val="007375C9"/>
    <w:rsid w:val="00737C7F"/>
    <w:rsid w:val="0074024C"/>
    <w:rsid w:val="007404DB"/>
    <w:rsid w:val="007405A8"/>
    <w:rsid w:val="007410BD"/>
    <w:rsid w:val="007418D0"/>
    <w:rsid w:val="00742238"/>
    <w:rsid w:val="00742EC2"/>
    <w:rsid w:val="00742F34"/>
    <w:rsid w:val="00743A56"/>
    <w:rsid w:val="007440D0"/>
    <w:rsid w:val="007449C0"/>
    <w:rsid w:val="00745258"/>
    <w:rsid w:val="00746307"/>
    <w:rsid w:val="0074632A"/>
    <w:rsid w:val="0074717F"/>
    <w:rsid w:val="007501A2"/>
    <w:rsid w:val="00750BE1"/>
    <w:rsid w:val="00752389"/>
    <w:rsid w:val="00753877"/>
    <w:rsid w:val="00755A35"/>
    <w:rsid w:val="00756365"/>
    <w:rsid w:val="00756D0D"/>
    <w:rsid w:val="00756DB2"/>
    <w:rsid w:val="00756FB0"/>
    <w:rsid w:val="007575B7"/>
    <w:rsid w:val="00760023"/>
    <w:rsid w:val="007605D8"/>
    <w:rsid w:val="0076061F"/>
    <w:rsid w:val="00760922"/>
    <w:rsid w:val="00760D1C"/>
    <w:rsid w:val="00760DE1"/>
    <w:rsid w:val="00761190"/>
    <w:rsid w:val="00761E5F"/>
    <w:rsid w:val="00762184"/>
    <w:rsid w:val="0076263A"/>
    <w:rsid w:val="00762D68"/>
    <w:rsid w:val="00764108"/>
    <w:rsid w:val="007645A7"/>
    <w:rsid w:val="00764A97"/>
    <w:rsid w:val="00764BA2"/>
    <w:rsid w:val="00764CF1"/>
    <w:rsid w:val="007661A6"/>
    <w:rsid w:val="00766410"/>
    <w:rsid w:val="0076670F"/>
    <w:rsid w:val="007669BC"/>
    <w:rsid w:val="00766A57"/>
    <w:rsid w:val="00767808"/>
    <w:rsid w:val="00767A73"/>
    <w:rsid w:val="00770423"/>
    <w:rsid w:val="00770E1E"/>
    <w:rsid w:val="007715FF"/>
    <w:rsid w:val="00772EE4"/>
    <w:rsid w:val="007734D8"/>
    <w:rsid w:val="00774332"/>
    <w:rsid w:val="00774594"/>
    <w:rsid w:val="00775D7B"/>
    <w:rsid w:val="00776B19"/>
    <w:rsid w:val="00776D7D"/>
    <w:rsid w:val="00776F72"/>
    <w:rsid w:val="00776FF8"/>
    <w:rsid w:val="0078185A"/>
    <w:rsid w:val="007818F2"/>
    <w:rsid w:val="00782A3B"/>
    <w:rsid w:val="00782DC1"/>
    <w:rsid w:val="007832A4"/>
    <w:rsid w:val="0078478C"/>
    <w:rsid w:val="007847B6"/>
    <w:rsid w:val="00785A9A"/>
    <w:rsid w:val="00786F0A"/>
    <w:rsid w:val="00787913"/>
    <w:rsid w:val="00790361"/>
    <w:rsid w:val="00790B3D"/>
    <w:rsid w:val="00791312"/>
    <w:rsid w:val="00791698"/>
    <w:rsid w:val="00794829"/>
    <w:rsid w:val="00794837"/>
    <w:rsid w:val="007948C5"/>
    <w:rsid w:val="0079607D"/>
    <w:rsid w:val="0079643F"/>
    <w:rsid w:val="00797560"/>
    <w:rsid w:val="00797D4B"/>
    <w:rsid w:val="00797FE4"/>
    <w:rsid w:val="007A014D"/>
    <w:rsid w:val="007A0D82"/>
    <w:rsid w:val="007A2415"/>
    <w:rsid w:val="007A396F"/>
    <w:rsid w:val="007A3C2D"/>
    <w:rsid w:val="007A468B"/>
    <w:rsid w:val="007A4945"/>
    <w:rsid w:val="007A4B2A"/>
    <w:rsid w:val="007A510A"/>
    <w:rsid w:val="007A6457"/>
    <w:rsid w:val="007A6481"/>
    <w:rsid w:val="007A6656"/>
    <w:rsid w:val="007A7385"/>
    <w:rsid w:val="007A7B9A"/>
    <w:rsid w:val="007B00FF"/>
    <w:rsid w:val="007B1EA1"/>
    <w:rsid w:val="007B2411"/>
    <w:rsid w:val="007B35C3"/>
    <w:rsid w:val="007B35E3"/>
    <w:rsid w:val="007B46C5"/>
    <w:rsid w:val="007B4C07"/>
    <w:rsid w:val="007B5133"/>
    <w:rsid w:val="007B613E"/>
    <w:rsid w:val="007B71DD"/>
    <w:rsid w:val="007B7845"/>
    <w:rsid w:val="007B7B05"/>
    <w:rsid w:val="007B7C6E"/>
    <w:rsid w:val="007B7E27"/>
    <w:rsid w:val="007C069A"/>
    <w:rsid w:val="007C14F0"/>
    <w:rsid w:val="007C1B77"/>
    <w:rsid w:val="007C1C68"/>
    <w:rsid w:val="007C2311"/>
    <w:rsid w:val="007C466E"/>
    <w:rsid w:val="007C48DE"/>
    <w:rsid w:val="007C4963"/>
    <w:rsid w:val="007C539A"/>
    <w:rsid w:val="007C56A6"/>
    <w:rsid w:val="007C5A60"/>
    <w:rsid w:val="007C63EE"/>
    <w:rsid w:val="007D13AB"/>
    <w:rsid w:val="007D1567"/>
    <w:rsid w:val="007D1881"/>
    <w:rsid w:val="007D1F95"/>
    <w:rsid w:val="007D26E4"/>
    <w:rsid w:val="007D28AB"/>
    <w:rsid w:val="007D2FFF"/>
    <w:rsid w:val="007D356C"/>
    <w:rsid w:val="007D4469"/>
    <w:rsid w:val="007D4606"/>
    <w:rsid w:val="007D5042"/>
    <w:rsid w:val="007D5C88"/>
    <w:rsid w:val="007D6F6E"/>
    <w:rsid w:val="007D766C"/>
    <w:rsid w:val="007D7E38"/>
    <w:rsid w:val="007E0684"/>
    <w:rsid w:val="007E0B4E"/>
    <w:rsid w:val="007E0E9F"/>
    <w:rsid w:val="007E14B7"/>
    <w:rsid w:val="007E14F1"/>
    <w:rsid w:val="007E16EC"/>
    <w:rsid w:val="007E1C71"/>
    <w:rsid w:val="007E2762"/>
    <w:rsid w:val="007E300C"/>
    <w:rsid w:val="007E3CD6"/>
    <w:rsid w:val="007E589D"/>
    <w:rsid w:val="007E5FDE"/>
    <w:rsid w:val="007E62A2"/>
    <w:rsid w:val="007E770D"/>
    <w:rsid w:val="007F0C9A"/>
    <w:rsid w:val="007F1151"/>
    <w:rsid w:val="007F1F38"/>
    <w:rsid w:val="007F1FC2"/>
    <w:rsid w:val="007F2096"/>
    <w:rsid w:val="007F2434"/>
    <w:rsid w:val="007F27A8"/>
    <w:rsid w:val="007F30B5"/>
    <w:rsid w:val="007F356B"/>
    <w:rsid w:val="007F4724"/>
    <w:rsid w:val="007F4725"/>
    <w:rsid w:val="007F50A5"/>
    <w:rsid w:val="007F53AD"/>
    <w:rsid w:val="007F5407"/>
    <w:rsid w:val="007F551B"/>
    <w:rsid w:val="007F5856"/>
    <w:rsid w:val="0080019A"/>
    <w:rsid w:val="008004AA"/>
    <w:rsid w:val="00800644"/>
    <w:rsid w:val="00802C0A"/>
    <w:rsid w:val="00802C7D"/>
    <w:rsid w:val="0080311A"/>
    <w:rsid w:val="0080347A"/>
    <w:rsid w:val="00803512"/>
    <w:rsid w:val="00803574"/>
    <w:rsid w:val="00804050"/>
    <w:rsid w:val="0080453F"/>
    <w:rsid w:val="0080485F"/>
    <w:rsid w:val="00805BCC"/>
    <w:rsid w:val="008065B5"/>
    <w:rsid w:val="0080671F"/>
    <w:rsid w:val="008070AE"/>
    <w:rsid w:val="00807A0D"/>
    <w:rsid w:val="00807B45"/>
    <w:rsid w:val="00807D41"/>
    <w:rsid w:val="008106C9"/>
    <w:rsid w:val="0081087E"/>
    <w:rsid w:val="00810B88"/>
    <w:rsid w:val="0081110E"/>
    <w:rsid w:val="008119F2"/>
    <w:rsid w:val="0081209A"/>
    <w:rsid w:val="00812981"/>
    <w:rsid w:val="00813283"/>
    <w:rsid w:val="0081435A"/>
    <w:rsid w:val="00816041"/>
    <w:rsid w:val="00817328"/>
    <w:rsid w:val="008177E6"/>
    <w:rsid w:val="00817D0D"/>
    <w:rsid w:val="00817EEC"/>
    <w:rsid w:val="00820CA1"/>
    <w:rsid w:val="00820DAA"/>
    <w:rsid w:val="00820EA6"/>
    <w:rsid w:val="00821195"/>
    <w:rsid w:val="00821C04"/>
    <w:rsid w:val="00823686"/>
    <w:rsid w:val="00823B39"/>
    <w:rsid w:val="008241B1"/>
    <w:rsid w:val="00824B0C"/>
    <w:rsid w:val="00825023"/>
    <w:rsid w:val="0082538C"/>
    <w:rsid w:val="00825607"/>
    <w:rsid w:val="00825F95"/>
    <w:rsid w:val="0082614D"/>
    <w:rsid w:val="00827285"/>
    <w:rsid w:val="00827609"/>
    <w:rsid w:val="00830C39"/>
    <w:rsid w:val="00830E1F"/>
    <w:rsid w:val="00830E7A"/>
    <w:rsid w:val="00830FB4"/>
    <w:rsid w:val="0083114D"/>
    <w:rsid w:val="008315D6"/>
    <w:rsid w:val="0083218C"/>
    <w:rsid w:val="008322C4"/>
    <w:rsid w:val="00832880"/>
    <w:rsid w:val="0083350F"/>
    <w:rsid w:val="00833F5B"/>
    <w:rsid w:val="008346F0"/>
    <w:rsid w:val="008349D0"/>
    <w:rsid w:val="008349D5"/>
    <w:rsid w:val="00835B8F"/>
    <w:rsid w:val="00835CE7"/>
    <w:rsid w:val="00837290"/>
    <w:rsid w:val="0083761D"/>
    <w:rsid w:val="00840A5C"/>
    <w:rsid w:val="00840B3D"/>
    <w:rsid w:val="00841425"/>
    <w:rsid w:val="00842BC4"/>
    <w:rsid w:val="00843479"/>
    <w:rsid w:val="0084393E"/>
    <w:rsid w:val="00844392"/>
    <w:rsid w:val="00844CEF"/>
    <w:rsid w:val="00844F18"/>
    <w:rsid w:val="0084506B"/>
    <w:rsid w:val="008453EB"/>
    <w:rsid w:val="00845F9B"/>
    <w:rsid w:val="00846637"/>
    <w:rsid w:val="00846699"/>
    <w:rsid w:val="0084680B"/>
    <w:rsid w:val="00846B53"/>
    <w:rsid w:val="008470B3"/>
    <w:rsid w:val="00847FD0"/>
    <w:rsid w:val="00850A26"/>
    <w:rsid w:val="008514CE"/>
    <w:rsid w:val="00851C74"/>
    <w:rsid w:val="00853066"/>
    <w:rsid w:val="008543BB"/>
    <w:rsid w:val="00854427"/>
    <w:rsid w:val="0085472A"/>
    <w:rsid w:val="00854CB2"/>
    <w:rsid w:val="00855FD2"/>
    <w:rsid w:val="00856089"/>
    <w:rsid w:val="00856215"/>
    <w:rsid w:val="008562F1"/>
    <w:rsid w:val="008600B5"/>
    <w:rsid w:val="008600E2"/>
    <w:rsid w:val="0086033F"/>
    <w:rsid w:val="00861BFE"/>
    <w:rsid w:val="008625B3"/>
    <w:rsid w:val="00862CDD"/>
    <w:rsid w:val="00862DC2"/>
    <w:rsid w:val="00863612"/>
    <w:rsid w:val="00863AE8"/>
    <w:rsid w:val="00863C24"/>
    <w:rsid w:val="008640E0"/>
    <w:rsid w:val="0086461E"/>
    <w:rsid w:val="00865BB4"/>
    <w:rsid w:val="00865E5E"/>
    <w:rsid w:val="008669BB"/>
    <w:rsid w:val="00867BA7"/>
    <w:rsid w:val="00867CB3"/>
    <w:rsid w:val="00867F14"/>
    <w:rsid w:val="00870402"/>
    <w:rsid w:val="00872C8A"/>
    <w:rsid w:val="008732E0"/>
    <w:rsid w:val="00873CE1"/>
    <w:rsid w:val="00874621"/>
    <w:rsid w:val="00874CED"/>
    <w:rsid w:val="00875D9F"/>
    <w:rsid w:val="00876F0E"/>
    <w:rsid w:val="008777CD"/>
    <w:rsid w:val="00877B9D"/>
    <w:rsid w:val="008806CD"/>
    <w:rsid w:val="008813AC"/>
    <w:rsid w:val="008820C4"/>
    <w:rsid w:val="00882BDE"/>
    <w:rsid w:val="00883827"/>
    <w:rsid w:val="00883B97"/>
    <w:rsid w:val="00884A36"/>
    <w:rsid w:val="00884BD2"/>
    <w:rsid w:val="00884CC7"/>
    <w:rsid w:val="0088636B"/>
    <w:rsid w:val="00886E40"/>
    <w:rsid w:val="00890CD4"/>
    <w:rsid w:val="00891102"/>
    <w:rsid w:val="008918FF"/>
    <w:rsid w:val="00892520"/>
    <w:rsid w:val="0089258A"/>
    <w:rsid w:val="008928A8"/>
    <w:rsid w:val="00894230"/>
    <w:rsid w:val="00894E37"/>
    <w:rsid w:val="00895566"/>
    <w:rsid w:val="0089631C"/>
    <w:rsid w:val="0089667F"/>
    <w:rsid w:val="0089694C"/>
    <w:rsid w:val="00896C89"/>
    <w:rsid w:val="00896CDA"/>
    <w:rsid w:val="00896D4A"/>
    <w:rsid w:val="0089762C"/>
    <w:rsid w:val="008A09C0"/>
    <w:rsid w:val="008A0EC6"/>
    <w:rsid w:val="008A19CB"/>
    <w:rsid w:val="008A1C80"/>
    <w:rsid w:val="008A1C92"/>
    <w:rsid w:val="008A20C7"/>
    <w:rsid w:val="008A247B"/>
    <w:rsid w:val="008A2F84"/>
    <w:rsid w:val="008A3135"/>
    <w:rsid w:val="008A3BE3"/>
    <w:rsid w:val="008A3E30"/>
    <w:rsid w:val="008A3FAA"/>
    <w:rsid w:val="008A4492"/>
    <w:rsid w:val="008A46B3"/>
    <w:rsid w:val="008A58B8"/>
    <w:rsid w:val="008A5A76"/>
    <w:rsid w:val="008A7C98"/>
    <w:rsid w:val="008B122C"/>
    <w:rsid w:val="008B15A3"/>
    <w:rsid w:val="008B1A59"/>
    <w:rsid w:val="008B1D31"/>
    <w:rsid w:val="008B21D3"/>
    <w:rsid w:val="008B2262"/>
    <w:rsid w:val="008B2560"/>
    <w:rsid w:val="008B3FF9"/>
    <w:rsid w:val="008B44E4"/>
    <w:rsid w:val="008B477D"/>
    <w:rsid w:val="008B4A9E"/>
    <w:rsid w:val="008B5219"/>
    <w:rsid w:val="008B7484"/>
    <w:rsid w:val="008B76A6"/>
    <w:rsid w:val="008B7879"/>
    <w:rsid w:val="008C056B"/>
    <w:rsid w:val="008C1367"/>
    <w:rsid w:val="008C1511"/>
    <w:rsid w:val="008C160E"/>
    <w:rsid w:val="008C1D2E"/>
    <w:rsid w:val="008C1DDB"/>
    <w:rsid w:val="008C1DE3"/>
    <w:rsid w:val="008C1FAF"/>
    <w:rsid w:val="008C1FD2"/>
    <w:rsid w:val="008C3A0F"/>
    <w:rsid w:val="008C4344"/>
    <w:rsid w:val="008C5263"/>
    <w:rsid w:val="008C5568"/>
    <w:rsid w:val="008C5841"/>
    <w:rsid w:val="008C597C"/>
    <w:rsid w:val="008C630B"/>
    <w:rsid w:val="008C630C"/>
    <w:rsid w:val="008C6428"/>
    <w:rsid w:val="008C6607"/>
    <w:rsid w:val="008C7571"/>
    <w:rsid w:val="008C7AA4"/>
    <w:rsid w:val="008C7B53"/>
    <w:rsid w:val="008D0456"/>
    <w:rsid w:val="008D08AA"/>
    <w:rsid w:val="008D0A1F"/>
    <w:rsid w:val="008D1A2D"/>
    <w:rsid w:val="008D2175"/>
    <w:rsid w:val="008D27C2"/>
    <w:rsid w:val="008D2A7C"/>
    <w:rsid w:val="008D2AB3"/>
    <w:rsid w:val="008D2C24"/>
    <w:rsid w:val="008D4297"/>
    <w:rsid w:val="008D467A"/>
    <w:rsid w:val="008D5A22"/>
    <w:rsid w:val="008D5CC2"/>
    <w:rsid w:val="008D670F"/>
    <w:rsid w:val="008D7158"/>
    <w:rsid w:val="008D77B0"/>
    <w:rsid w:val="008D7ACF"/>
    <w:rsid w:val="008E00C0"/>
    <w:rsid w:val="008E0497"/>
    <w:rsid w:val="008E0B46"/>
    <w:rsid w:val="008E1140"/>
    <w:rsid w:val="008E1B04"/>
    <w:rsid w:val="008E1E74"/>
    <w:rsid w:val="008E2C7D"/>
    <w:rsid w:val="008E384C"/>
    <w:rsid w:val="008E3C88"/>
    <w:rsid w:val="008E41F3"/>
    <w:rsid w:val="008E5DAD"/>
    <w:rsid w:val="008E5E42"/>
    <w:rsid w:val="008E6666"/>
    <w:rsid w:val="008E6857"/>
    <w:rsid w:val="008E6C74"/>
    <w:rsid w:val="008E77C4"/>
    <w:rsid w:val="008F0259"/>
    <w:rsid w:val="008F042D"/>
    <w:rsid w:val="008F0E1E"/>
    <w:rsid w:val="008F0E27"/>
    <w:rsid w:val="008F1F23"/>
    <w:rsid w:val="008F2484"/>
    <w:rsid w:val="008F3241"/>
    <w:rsid w:val="008F3C68"/>
    <w:rsid w:val="008F47E7"/>
    <w:rsid w:val="008F4C1F"/>
    <w:rsid w:val="008F4E81"/>
    <w:rsid w:val="008F501A"/>
    <w:rsid w:val="008F56EC"/>
    <w:rsid w:val="008F6EB6"/>
    <w:rsid w:val="008F6FFC"/>
    <w:rsid w:val="00900211"/>
    <w:rsid w:val="00900364"/>
    <w:rsid w:val="009018E1"/>
    <w:rsid w:val="009019F7"/>
    <w:rsid w:val="00901EA5"/>
    <w:rsid w:val="0090227D"/>
    <w:rsid w:val="00902B5C"/>
    <w:rsid w:val="00903790"/>
    <w:rsid w:val="009041B3"/>
    <w:rsid w:val="00905296"/>
    <w:rsid w:val="00906FD9"/>
    <w:rsid w:val="0090729D"/>
    <w:rsid w:val="009103F0"/>
    <w:rsid w:val="009107A2"/>
    <w:rsid w:val="00910CF0"/>
    <w:rsid w:val="00910E17"/>
    <w:rsid w:val="0091132E"/>
    <w:rsid w:val="00911349"/>
    <w:rsid w:val="009115F4"/>
    <w:rsid w:val="009119B5"/>
    <w:rsid w:val="00912736"/>
    <w:rsid w:val="0091291D"/>
    <w:rsid w:val="00913C84"/>
    <w:rsid w:val="00914A16"/>
    <w:rsid w:val="00915C2C"/>
    <w:rsid w:val="00915C82"/>
    <w:rsid w:val="00916A06"/>
    <w:rsid w:val="00916B12"/>
    <w:rsid w:val="00916F82"/>
    <w:rsid w:val="00920B5E"/>
    <w:rsid w:val="00920C75"/>
    <w:rsid w:val="0092197E"/>
    <w:rsid w:val="00921B36"/>
    <w:rsid w:val="00921C98"/>
    <w:rsid w:val="009230E7"/>
    <w:rsid w:val="00923241"/>
    <w:rsid w:val="00924576"/>
    <w:rsid w:val="00924B49"/>
    <w:rsid w:val="0092539C"/>
    <w:rsid w:val="009254CA"/>
    <w:rsid w:val="00925C8C"/>
    <w:rsid w:val="0092641A"/>
    <w:rsid w:val="009273DA"/>
    <w:rsid w:val="00927621"/>
    <w:rsid w:val="009279B1"/>
    <w:rsid w:val="00930130"/>
    <w:rsid w:val="00930278"/>
    <w:rsid w:val="00931610"/>
    <w:rsid w:val="00932CA8"/>
    <w:rsid w:val="00933899"/>
    <w:rsid w:val="009338A0"/>
    <w:rsid w:val="00934073"/>
    <w:rsid w:val="00934FE5"/>
    <w:rsid w:val="00935D18"/>
    <w:rsid w:val="00936457"/>
    <w:rsid w:val="00936985"/>
    <w:rsid w:val="00936DB1"/>
    <w:rsid w:val="00937422"/>
    <w:rsid w:val="00937F00"/>
    <w:rsid w:val="0094033A"/>
    <w:rsid w:val="00940568"/>
    <w:rsid w:val="009405E9"/>
    <w:rsid w:val="00940C4E"/>
    <w:rsid w:val="00940EE4"/>
    <w:rsid w:val="00940F4D"/>
    <w:rsid w:val="00941717"/>
    <w:rsid w:val="00941A37"/>
    <w:rsid w:val="009422AF"/>
    <w:rsid w:val="0094292E"/>
    <w:rsid w:val="00942EB8"/>
    <w:rsid w:val="00943453"/>
    <w:rsid w:val="00944595"/>
    <w:rsid w:val="0094530E"/>
    <w:rsid w:val="009456CF"/>
    <w:rsid w:val="00945D44"/>
    <w:rsid w:val="00946383"/>
    <w:rsid w:val="0094652C"/>
    <w:rsid w:val="00946E4B"/>
    <w:rsid w:val="0094706D"/>
    <w:rsid w:val="00947573"/>
    <w:rsid w:val="00947CC5"/>
    <w:rsid w:val="0095025C"/>
    <w:rsid w:val="00950F87"/>
    <w:rsid w:val="009511B4"/>
    <w:rsid w:val="0095214A"/>
    <w:rsid w:val="00952A1F"/>
    <w:rsid w:val="00953C85"/>
    <w:rsid w:val="00954E29"/>
    <w:rsid w:val="009552FC"/>
    <w:rsid w:val="00955680"/>
    <w:rsid w:val="00955E5A"/>
    <w:rsid w:val="009562AE"/>
    <w:rsid w:val="00956493"/>
    <w:rsid w:val="00956790"/>
    <w:rsid w:val="00956A19"/>
    <w:rsid w:val="00956FE8"/>
    <w:rsid w:val="00957DAC"/>
    <w:rsid w:val="00960A81"/>
    <w:rsid w:val="00961453"/>
    <w:rsid w:val="00961A57"/>
    <w:rsid w:val="00962049"/>
    <w:rsid w:val="00962181"/>
    <w:rsid w:val="00962821"/>
    <w:rsid w:val="00963B9B"/>
    <w:rsid w:val="00966DCF"/>
    <w:rsid w:val="009674C3"/>
    <w:rsid w:val="00970EB3"/>
    <w:rsid w:val="00971000"/>
    <w:rsid w:val="00971136"/>
    <w:rsid w:val="009711B7"/>
    <w:rsid w:val="0097194B"/>
    <w:rsid w:val="009721CC"/>
    <w:rsid w:val="009721D3"/>
    <w:rsid w:val="009722E0"/>
    <w:rsid w:val="0097292D"/>
    <w:rsid w:val="00972F6F"/>
    <w:rsid w:val="009740BB"/>
    <w:rsid w:val="009749AC"/>
    <w:rsid w:val="0097538F"/>
    <w:rsid w:val="009755A3"/>
    <w:rsid w:val="00975994"/>
    <w:rsid w:val="00976938"/>
    <w:rsid w:val="0097783D"/>
    <w:rsid w:val="009779F7"/>
    <w:rsid w:val="00981411"/>
    <w:rsid w:val="00981D0F"/>
    <w:rsid w:val="009822D9"/>
    <w:rsid w:val="009839E1"/>
    <w:rsid w:val="00983C6B"/>
    <w:rsid w:val="00983D35"/>
    <w:rsid w:val="00984304"/>
    <w:rsid w:val="009855D2"/>
    <w:rsid w:val="00985B69"/>
    <w:rsid w:val="00986418"/>
    <w:rsid w:val="00986DAD"/>
    <w:rsid w:val="0098771B"/>
    <w:rsid w:val="00987BA6"/>
    <w:rsid w:val="00990280"/>
    <w:rsid w:val="0099115F"/>
    <w:rsid w:val="00991967"/>
    <w:rsid w:val="00991B39"/>
    <w:rsid w:val="009920A7"/>
    <w:rsid w:val="00992375"/>
    <w:rsid w:val="00993300"/>
    <w:rsid w:val="00993D36"/>
    <w:rsid w:val="00993DBA"/>
    <w:rsid w:val="00994FF2"/>
    <w:rsid w:val="00995790"/>
    <w:rsid w:val="00995CDF"/>
    <w:rsid w:val="009962CC"/>
    <w:rsid w:val="00996F8E"/>
    <w:rsid w:val="00997748"/>
    <w:rsid w:val="00997EE2"/>
    <w:rsid w:val="009A01AE"/>
    <w:rsid w:val="009A296D"/>
    <w:rsid w:val="009A32BC"/>
    <w:rsid w:val="009A3772"/>
    <w:rsid w:val="009A4A35"/>
    <w:rsid w:val="009A578E"/>
    <w:rsid w:val="009A5E13"/>
    <w:rsid w:val="009B01CC"/>
    <w:rsid w:val="009B0508"/>
    <w:rsid w:val="009B0BF3"/>
    <w:rsid w:val="009B0CAF"/>
    <w:rsid w:val="009B0D49"/>
    <w:rsid w:val="009B2340"/>
    <w:rsid w:val="009B31BF"/>
    <w:rsid w:val="009B3F58"/>
    <w:rsid w:val="009B443C"/>
    <w:rsid w:val="009B4ED3"/>
    <w:rsid w:val="009B5949"/>
    <w:rsid w:val="009B5F82"/>
    <w:rsid w:val="009B6A13"/>
    <w:rsid w:val="009C0784"/>
    <w:rsid w:val="009C0BF5"/>
    <w:rsid w:val="009C10BD"/>
    <w:rsid w:val="009C1CB9"/>
    <w:rsid w:val="009C1F5A"/>
    <w:rsid w:val="009C1FDF"/>
    <w:rsid w:val="009C1FE9"/>
    <w:rsid w:val="009C3747"/>
    <w:rsid w:val="009C43D1"/>
    <w:rsid w:val="009C4ACB"/>
    <w:rsid w:val="009C57EC"/>
    <w:rsid w:val="009C5EF9"/>
    <w:rsid w:val="009C6305"/>
    <w:rsid w:val="009C638C"/>
    <w:rsid w:val="009C65B8"/>
    <w:rsid w:val="009C6940"/>
    <w:rsid w:val="009C6C5F"/>
    <w:rsid w:val="009C7850"/>
    <w:rsid w:val="009D118F"/>
    <w:rsid w:val="009D27C7"/>
    <w:rsid w:val="009D33B1"/>
    <w:rsid w:val="009D39A3"/>
    <w:rsid w:val="009D3DAC"/>
    <w:rsid w:val="009D4375"/>
    <w:rsid w:val="009D4BFC"/>
    <w:rsid w:val="009D4E41"/>
    <w:rsid w:val="009D5194"/>
    <w:rsid w:val="009D5710"/>
    <w:rsid w:val="009D585F"/>
    <w:rsid w:val="009D5AB4"/>
    <w:rsid w:val="009D67CD"/>
    <w:rsid w:val="009D67DA"/>
    <w:rsid w:val="009D6C20"/>
    <w:rsid w:val="009D6C21"/>
    <w:rsid w:val="009D7599"/>
    <w:rsid w:val="009D7796"/>
    <w:rsid w:val="009D7AF6"/>
    <w:rsid w:val="009E1963"/>
    <w:rsid w:val="009E1DE3"/>
    <w:rsid w:val="009E217A"/>
    <w:rsid w:val="009E23D7"/>
    <w:rsid w:val="009E29F0"/>
    <w:rsid w:val="009E2A67"/>
    <w:rsid w:val="009E2E6D"/>
    <w:rsid w:val="009E4B74"/>
    <w:rsid w:val="009E58C4"/>
    <w:rsid w:val="009E5D40"/>
    <w:rsid w:val="009E6369"/>
    <w:rsid w:val="009F0006"/>
    <w:rsid w:val="009F0274"/>
    <w:rsid w:val="009F0398"/>
    <w:rsid w:val="009F11A4"/>
    <w:rsid w:val="009F11E4"/>
    <w:rsid w:val="009F1451"/>
    <w:rsid w:val="009F3596"/>
    <w:rsid w:val="009F3DC8"/>
    <w:rsid w:val="009F4BF9"/>
    <w:rsid w:val="009F5725"/>
    <w:rsid w:val="009F5744"/>
    <w:rsid w:val="009F5B1D"/>
    <w:rsid w:val="009F62B1"/>
    <w:rsid w:val="009F6CAD"/>
    <w:rsid w:val="009F7524"/>
    <w:rsid w:val="009F7E10"/>
    <w:rsid w:val="00A00877"/>
    <w:rsid w:val="00A039BD"/>
    <w:rsid w:val="00A03A90"/>
    <w:rsid w:val="00A042D6"/>
    <w:rsid w:val="00A04641"/>
    <w:rsid w:val="00A0491C"/>
    <w:rsid w:val="00A04FBA"/>
    <w:rsid w:val="00A050A8"/>
    <w:rsid w:val="00A05F4E"/>
    <w:rsid w:val="00A06364"/>
    <w:rsid w:val="00A0688B"/>
    <w:rsid w:val="00A06988"/>
    <w:rsid w:val="00A071D0"/>
    <w:rsid w:val="00A074D6"/>
    <w:rsid w:val="00A101F9"/>
    <w:rsid w:val="00A117C9"/>
    <w:rsid w:val="00A1230F"/>
    <w:rsid w:val="00A12DFE"/>
    <w:rsid w:val="00A12EC9"/>
    <w:rsid w:val="00A157C9"/>
    <w:rsid w:val="00A15FC5"/>
    <w:rsid w:val="00A16189"/>
    <w:rsid w:val="00A16655"/>
    <w:rsid w:val="00A166AC"/>
    <w:rsid w:val="00A17667"/>
    <w:rsid w:val="00A17E12"/>
    <w:rsid w:val="00A20607"/>
    <w:rsid w:val="00A206D8"/>
    <w:rsid w:val="00A2094A"/>
    <w:rsid w:val="00A21A56"/>
    <w:rsid w:val="00A224D0"/>
    <w:rsid w:val="00A22689"/>
    <w:rsid w:val="00A22B9B"/>
    <w:rsid w:val="00A23848"/>
    <w:rsid w:val="00A2390B"/>
    <w:rsid w:val="00A242A2"/>
    <w:rsid w:val="00A2557A"/>
    <w:rsid w:val="00A25ABE"/>
    <w:rsid w:val="00A267F1"/>
    <w:rsid w:val="00A27643"/>
    <w:rsid w:val="00A27ED4"/>
    <w:rsid w:val="00A30042"/>
    <w:rsid w:val="00A3018B"/>
    <w:rsid w:val="00A305F5"/>
    <w:rsid w:val="00A309A8"/>
    <w:rsid w:val="00A309DA"/>
    <w:rsid w:val="00A309F2"/>
    <w:rsid w:val="00A326D2"/>
    <w:rsid w:val="00A33440"/>
    <w:rsid w:val="00A34F12"/>
    <w:rsid w:val="00A35C34"/>
    <w:rsid w:val="00A35D24"/>
    <w:rsid w:val="00A36874"/>
    <w:rsid w:val="00A37016"/>
    <w:rsid w:val="00A37494"/>
    <w:rsid w:val="00A374F0"/>
    <w:rsid w:val="00A3772A"/>
    <w:rsid w:val="00A37D5C"/>
    <w:rsid w:val="00A37DE0"/>
    <w:rsid w:val="00A37EED"/>
    <w:rsid w:val="00A41110"/>
    <w:rsid w:val="00A42297"/>
    <w:rsid w:val="00A4231C"/>
    <w:rsid w:val="00A4262B"/>
    <w:rsid w:val="00A4276D"/>
    <w:rsid w:val="00A427BD"/>
    <w:rsid w:val="00A42B10"/>
    <w:rsid w:val="00A43F07"/>
    <w:rsid w:val="00A440DD"/>
    <w:rsid w:val="00A44293"/>
    <w:rsid w:val="00A46A2C"/>
    <w:rsid w:val="00A471FA"/>
    <w:rsid w:val="00A4758E"/>
    <w:rsid w:val="00A50D27"/>
    <w:rsid w:val="00A5179D"/>
    <w:rsid w:val="00A51942"/>
    <w:rsid w:val="00A523AD"/>
    <w:rsid w:val="00A523E4"/>
    <w:rsid w:val="00A528F0"/>
    <w:rsid w:val="00A52AFC"/>
    <w:rsid w:val="00A532D6"/>
    <w:rsid w:val="00A53698"/>
    <w:rsid w:val="00A54E5D"/>
    <w:rsid w:val="00A56B52"/>
    <w:rsid w:val="00A57493"/>
    <w:rsid w:val="00A5794E"/>
    <w:rsid w:val="00A602E0"/>
    <w:rsid w:val="00A6040E"/>
    <w:rsid w:val="00A605D7"/>
    <w:rsid w:val="00A613A7"/>
    <w:rsid w:val="00A62304"/>
    <w:rsid w:val="00A62320"/>
    <w:rsid w:val="00A62A70"/>
    <w:rsid w:val="00A62D42"/>
    <w:rsid w:val="00A62F8A"/>
    <w:rsid w:val="00A632A5"/>
    <w:rsid w:val="00A63BB3"/>
    <w:rsid w:val="00A63FDF"/>
    <w:rsid w:val="00A64AC3"/>
    <w:rsid w:val="00A64B14"/>
    <w:rsid w:val="00A64D98"/>
    <w:rsid w:val="00A66265"/>
    <w:rsid w:val="00A66629"/>
    <w:rsid w:val="00A66680"/>
    <w:rsid w:val="00A66C42"/>
    <w:rsid w:val="00A66DA8"/>
    <w:rsid w:val="00A67217"/>
    <w:rsid w:val="00A6774B"/>
    <w:rsid w:val="00A70CA8"/>
    <w:rsid w:val="00A70EB1"/>
    <w:rsid w:val="00A71313"/>
    <w:rsid w:val="00A71721"/>
    <w:rsid w:val="00A71848"/>
    <w:rsid w:val="00A72669"/>
    <w:rsid w:val="00A72E76"/>
    <w:rsid w:val="00A7320B"/>
    <w:rsid w:val="00A7391D"/>
    <w:rsid w:val="00A73992"/>
    <w:rsid w:val="00A739CB"/>
    <w:rsid w:val="00A73DC6"/>
    <w:rsid w:val="00A75394"/>
    <w:rsid w:val="00A75CA6"/>
    <w:rsid w:val="00A76557"/>
    <w:rsid w:val="00A76DF5"/>
    <w:rsid w:val="00A7741D"/>
    <w:rsid w:val="00A77529"/>
    <w:rsid w:val="00A775EE"/>
    <w:rsid w:val="00A77849"/>
    <w:rsid w:val="00A77F5F"/>
    <w:rsid w:val="00A824F6"/>
    <w:rsid w:val="00A82A4C"/>
    <w:rsid w:val="00A83C74"/>
    <w:rsid w:val="00A846AF"/>
    <w:rsid w:val="00A8475E"/>
    <w:rsid w:val="00A853DF"/>
    <w:rsid w:val="00A86E66"/>
    <w:rsid w:val="00A8727D"/>
    <w:rsid w:val="00A87280"/>
    <w:rsid w:val="00A87520"/>
    <w:rsid w:val="00A8779A"/>
    <w:rsid w:val="00A87CF8"/>
    <w:rsid w:val="00A905AA"/>
    <w:rsid w:val="00A90C4F"/>
    <w:rsid w:val="00A914D4"/>
    <w:rsid w:val="00A91F20"/>
    <w:rsid w:val="00A93524"/>
    <w:rsid w:val="00A9416C"/>
    <w:rsid w:val="00A94557"/>
    <w:rsid w:val="00A9483B"/>
    <w:rsid w:val="00A95599"/>
    <w:rsid w:val="00A95A3A"/>
    <w:rsid w:val="00A96165"/>
    <w:rsid w:val="00A969BE"/>
    <w:rsid w:val="00A97892"/>
    <w:rsid w:val="00AA0367"/>
    <w:rsid w:val="00AA091F"/>
    <w:rsid w:val="00AA0B5B"/>
    <w:rsid w:val="00AA1053"/>
    <w:rsid w:val="00AA13A9"/>
    <w:rsid w:val="00AA1625"/>
    <w:rsid w:val="00AA1D8A"/>
    <w:rsid w:val="00AA2112"/>
    <w:rsid w:val="00AA28FC"/>
    <w:rsid w:val="00AA2AA9"/>
    <w:rsid w:val="00AA2E33"/>
    <w:rsid w:val="00AA40E7"/>
    <w:rsid w:val="00AA4DC6"/>
    <w:rsid w:val="00AA5080"/>
    <w:rsid w:val="00AA5F68"/>
    <w:rsid w:val="00AA64FB"/>
    <w:rsid w:val="00AA6DFE"/>
    <w:rsid w:val="00AA78E6"/>
    <w:rsid w:val="00AB044C"/>
    <w:rsid w:val="00AB1784"/>
    <w:rsid w:val="00AB1E3A"/>
    <w:rsid w:val="00AB2557"/>
    <w:rsid w:val="00AB4B7D"/>
    <w:rsid w:val="00AB4F64"/>
    <w:rsid w:val="00AB51BA"/>
    <w:rsid w:val="00AB5358"/>
    <w:rsid w:val="00AB5E58"/>
    <w:rsid w:val="00AB6B33"/>
    <w:rsid w:val="00AB74E1"/>
    <w:rsid w:val="00AC109D"/>
    <w:rsid w:val="00AC14D7"/>
    <w:rsid w:val="00AC23D4"/>
    <w:rsid w:val="00AC2806"/>
    <w:rsid w:val="00AC287F"/>
    <w:rsid w:val="00AC2CDB"/>
    <w:rsid w:val="00AC2FA5"/>
    <w:rsid w:val="00AC3548"/>
    <w:rsid w:val="00AC356F"/>
    <w:rsid w:val="00AC3F69"/>
    <w:rsid w:val="00AC4043"/>
    <w:rsid w:val="00AC45EC"/>
    <w:rsid w:val="00AC4880"/>
    <w:rsid w:val="00AC5006"/>
    <w:rsid w:val="00AC5423"/>
    <w:rsid w:val="00AC5693"/>
    <w:rsid w:val="00AC5A53"/>
    <w:rsid w:val="00AC6FA1"/>
    <w:rsid w:val="00AD01D9"/>
    <w:rsid w:val="00AD06C0"/>
    <w:rsid w:val="00AD0870"/>
    <w:rsid w:val="00AD0F75"/>
    <w:rsid w:val="00AD17F1"/>
    <w:rsid w:val="00AD21E1"/>
    <w:rsid w:val="00AD2506"/>
    <w:rsid w:val="00AD28A3"/>
    <w:rsid w:val="00AD2DC2"/>
    <w:rsid w:val="00AD3209"/>
    <w:rsid w:val="00AD36B1"/>
    <w:rsid w:val="00AD3B85"/>
    <w:rsid w:val="00AD3BDD"/>
    <w:rsid w:val="00AD3BE5"/>
    <w:rsid w:val="00AD3FDD"/>
    <w:rsid w:val="00AD4C07"/>
    <w:rsid w:val="00AD5126"/>
    <w:rsid w:val="00AD5418"/>
    <w:rsid w:val="00AD54B2"/>
    <w:rsid w:val="00AD5D1E"/>
    <w:rsid w:val="00AD5F2C"/>
    <w:rsid w:val="00AD676D"/>
    <w:rsid w:val="00AD7E4B"/>
    <w:rsid w:val="00AE04BD"/>
    <w:rsid w:val="00AE0CE2"/>
    <w:rsid w:val="00AE39C0"/>
    <w:rsid w:val="00AE43E2"/>
    <w:rsid w:val="00AE463E"/>
    <w:rsid w:val="00AE4DBB"/>
    <w:rsid w:val="00AE4F14"/>
    <w:rsid w:val="00AE4F85"/>
    <w:rsid w:val="00AE557D"/>
    <w:rsid w:val="00AE6227"/>
    <w:rsid w:val="00AE712E"/>
    <w:rsid w:val="00AE741D"/>
    <w:rsid w:val="00AE7B71"/>
    <w:rsid w:val="00AE7E21"/>
    <w:rsid w:val="00AF00BD"/>
    <w:rsid w:val="00AF096E"/>
    <w:rsid w:val="00AF0A7A"/>
    <w:rsid w:val="00AF0E67"/>
    <w:rsid w:val="00AF3290"/>
    <w:rsid w:val="00AF3485"/>
    <w:rsid w:val="00AF3675"/>
    <w:rsid w:val="00AF3914"/>
    <w:rsid w:val="00AF3BCE"/>
    <w:rsid w:val="00AF4393"/>
    <w:rsid w:val="00AF5B91"/>
    <w:rsid w:val="00AF5E0F"/>
    <w:rsid w:val="00AF613F"/>
    <w:rsid w:val="00AF6241"/>
    <w:rsid w:val="00AF6399"/>
    <w:rsid w:val="00AF63A3"/>
    <w:rsid w:val="00AF66B3"/>
    <w:rsid w:val="00AF7AD3"/>
    <w:rsid w:val="00AF7B85"/>
    <w:rsid w:val="00AF7E05"/>
    <w:rsid w:val="00B0022D"/>
    <w:rsid w:val="00B005CE"/>
    <w:rsid w:val="00B0095E"/>
    <w:rsid w:val="00B00B55"/>
    <w:rsid w:val="00B00DE8"/>
    <w:rsid w:val="00B010BA"/>
    <w:rsid w:val="00B013CF"/>
    <w:rsid w:val="00B01C9A"/>
    <w:rsid w:val="00B0255D"/>
    <w:rsid w:val="00B028E0"/>
    <w:rsid w:val="00B02C92"/>
    <w:rsid w:val="00B041EA"/>
    <w:rsid w:val="00B043C4"/>
    <w:rsid w:val="00B05457"/>
    <w:rsid w:val="00B05607"/>
    <w:rsid w:val="00B05C8B"/>
    <w:rsid w:val="00B062B7"/>
    <w:rsid w:val="00B06D91"/>
    <w:rsid w:val="00B118B4"/>
    <w:rsid w:val="00B132BD"/>
    <w:rsid w:val="00B137B4"/>
    <w:rsid w:val="00B137B5"/>
    <w:rsid w:val="00B137DC"/>
    <w:rsid w:val="00B137F3"/>
    <w:rsid w:val="00B13A24"/>
    <w:rsid w:val="00B13A5F"/>
    <w:rsid w:val="00B13BAC"/>
    <w:rsid w:val="00B1489E"/>
    <w:rsid w:val="00B15257"/>
    <w:rsid w:val="00B1666A"/>
    <w:rsid w:val="00B16EFB"/>
    <w:rsid w:val="00B17157"/>
    <w:rsid w:val="00B177E1"/>
    <w:rsid w:val="00B1792F"/>
    <w:rsid w:val="00B21F63"/>
    <w:rsid w:val="00B22773"/>
    <w:rsid w:val="00B22E03"/>
    <w:rsid w:val="00B23141"/>
    <w:rsid w:val="00B24390"/>
    <w:rsid w:val="00B2452E"/>
    <w:rsid w:val="00B24759"/>
    <w:rsid w:val="00B24A10"/>
    <w:rsid w:val="00B24F1B"/>
    <w:rsid w:val="00B259C4"/>
    <w:rsid w:val="00B25D01"/>
    <w:rsid w:val="00B26488"/>
    <w:rsid w:val="00B269A5"/>
    <w:rsid w:val="00B27639"/>
    <w:rsid w:val="00B27B4C"/>
    <w:rsid w:val="00B27DB3"/>
    <w:rsid w:val="00B30301"/>
    <w:rsid w:val="00B3096B"/>
    <w:rsid w:val="00B30B4D"/>
    <w:rsid w:val="00B31CF0"/>
    <w:rsid w:val="00B321C8"/>
    <w:rsid w:val="00B326FA"/>
    <w:rsid w:val="00B32CF0"/>
    <w:rsid w:val="00B32FDD"/>
    <w:rsid w:val="00B33CE1"/>
    <w:rsid w:val="00B34BEF"/>
    <w:rsid w:val="00B34C43"/>
    <w:rsid w:val="00B35415"/>
    <w:rsid w:val="00B3676F"/>
    <w:rsid w:val="00B368E1"/>
    <w:rsid w:val="00B369EC"/>
    <w:rsid w:val="00B36A3A"/>
    <w:rsid w:val="00B36C92"/>
    <w:rsid w:val="00B37179"/>
    <w:rsid w:val="00B37F86"/>
    <w:rsid w:val="00B413F6"/>
    <w:rsid w:val="00B41573"/>
    <w:rsid w:val="00B420B6"/>
    <w:rsid w:val="00B42390"/>
    <w:rsid w:val="00B424ED"/>
    <w:rsid w:val="00B4399E"/>
    <w:rsid w:val="00B43D87"/>
    <w:rsid w:val="00B43DD9"/>
    <w:rsid w:val="00B444EB"/>
    <w:rsid w:val="00B46590"/>
    <w:rsid w:val="00B47121"/>
    <w:rsid w:val="00B5105E"/>
    <w:rsid w:val="00B52937"/>
    <w:rsid w:val="00B52D14"/>
    <w:rsid w:val="00B52D62"/>
    <w:rsid w:val="00B53324"/>
    <w:rsid w:val="00B5371E"/>
    <w:rsid w:val="00B54B81"/>
    <w:rsid w:val="00B54C04"/>
    <w:rsid w:val="00B54CF0"/>
    <w:rsid w:val="00B5526B"/>
    <w:rsid w:val="00B56157"/>
    <w:rsid w:val="00B5752D"/>
    <w:rsid w:val="00B57D85"/>
    <w:rsid w:val="00B6053B"/>
    <w:rsid w:val="00B60586"/>
    <w:rsid w:val="00B61086"/>
    <w:rsid w:val="00B61503"/>
    <w:rsid w:val="00B61747"/>
    <w:rsid w:val="00B630F7"/>
    <w:rsid w:val="00B639F0"/>
    <w:rsid w:val="00B63D48"/>
    <w:rsid w:val="00B64DBC"/>
    <w:rsid w:val="00B65BD8"/>
    <w:rsid w:val="00B65E9F"/>
    <w:rsid w:val="00B66656"/>
    <w:rsid w:val="00B66842"/>
    <w:rsid w:val="00B675DF"/>
    <w:rsid w:val="00B67600"/>
    <w:rsid w:val="00B67ACB"/>
    <w:rsid w:val="00B700EE"/>
    <w:rsid w:val="00B70DAB"/>
    <w:rsid w:val="00B7127B"/>
    <w:rsid w:val="00B71BBB"/>
    <w:rsid w:val="00B72655"/>
    <w:rsid w:val="00B72C24"/>
    <w:rsid w:val="00B73E27"/>
    <w:rsid w:val="00B743EA"/>
    <w:rsid w:val="00B74EEF"/>
    <w:rsid w:val="00B76A09"/>
    <w:rsid w:val="00B76D4C"/>
    <w:rsid w:val="00B774F3"/>
    <w:rsid w:val="00B80A2B"/>
    <w:rsid w:val="00B80E19"/>
    <w:rsid w:val="00B81259"/>
    <w:rsid w:val="00B81B56"/>
    <w:rsid w:val="00B8206E"/>
    <w:rsid w:val="00B82C90"/>
    <w:rsid w:val="00B831B5"/>
    <w:rsid w:val="00B831D4"/>
    <w:rsid w:val="00B83897"/>
    <w:rsid w:val="00B855F5"/>
    <w:rsid w:val="00B879A1"/>
    <w:rsid w:val="00B904E8"/>
    <w:rsid w:val="00B90754"/>
    <w:rsid w:val="00B907B1"/>
    <w:rsid w:val="00B90A6E"/>
    <w:rsid w:val="00B91375"/>
    <w:rsid w:val="00B9176B"/>
    <w:rsid w:val="00B92487"/>
    <w:rsid w:val="00B9249B"/>
    <w:rsid w:val="00B92AD1"/>
    <w:rsid w:val="00B931D0"/>
    <w:rsid w:val="00B932CE"/>
    <w:rsid w:val="00B93C50"/>
    <w:rsid w:val="00B93E8F"/>
    <w:rsid w:val="00B95DF7"/>
    <w:rsid w:val="00B968F0"/>
    <w:rsid w:val="00B96F07"/>
    <w:rsid w:val="00B96F88"/>
    <w:rsid w:val="00B97A62"/>
    <w:rsid w:val="00B97AE5"/>
    <w:rsid w:val="00B97EA6"/>
    <w:rsid w:val="00BA0611"/>
    <w:rsid w:val="00BA1145"/>
    <w:rsid w:val="00BA11F4"/>
    <w:rsid w:val="00BA21A4"/>
    <w:rsid w:val="00BA2944"/>
    <w:rsid w:val="00BA4B0A"/>
    <w:rsid w:val="00BA57D2"/>
    <w:rsid w:val="00BA5896"/>
    <w:rsid w:val="00BA6513"/>
    <w:rsid w:val="00BA6F2B"/>
    <w:rsid w:val="00BA7FF7"/>
    <w:rsid w:val="00BB00C7"/>
    <w:rsid w:val="00BB03CB"/>
    <w:rsid w:val="00BB0600"/>
    <w:rsid w:val="00BB1065"/>
    <w:rsid w:val="00BB122A"/>
    <w:rsid w:val="00BB16A2"/>
    <w:rsid w:val="00BB1EE8"/>
    <w:rsid w:val="00BB2245"/>
    <w:rsid w:val="00BB30C2"/>
    <w:rsid w:val="00BB32FA"/>
    <w:rsid w:val="00BB33AF"/>
    <w:rsid w:val="00BB40DC"/>
    <w:rsid w:val="00BB43F3"/>
    <w:rsid w:val="00BB4C31"/>
    <w:rsid w:val="00BB4F2B"/>
    <w:rsid w:val="00BB6620"/>
    <w:rsid w:val="00BB6864"/>
    <w:rsid w:val="00BB7A3F"/>
    <w:rsid w:val="00BC034E"/>
    <w:rsid w:val="00BC0E7A"/>
    <w:rsid w:val="00BC0E7B"/>
    <w:rsid w:val="00BC1838"/>
    <w:rsid w:val="00BC1A14"/>
    <w:rsid w:val="00BC22E0"/>
    <w:rsid w:val="00BC26EB"/>
    <w:rsid w:val="00BC3F89"/>
    <w:rsid w:val="00BC4582"/>
    <w:rsid w:val="00BC4871"/>
    <w:rsid w:val="00BC4CDE"/>
    <w:rsid w:val="00BC5128"/>
    <w:rsid w:val="00BC69EA"/>
    <w:rsid w:val="00BC6D68"/>
    <w:rsid w:val="00BD0465"/>
    <w:rsid w:val="00BD0B40"/>
    <w:rsid w:val="00BD0DF1"/>
    <w:rsid w:val="00BD1D60"/>
    <w:rsid w:val="00BD21B6"/>
    <w:rsid w:val="00BD2EFD"/>
    <w:rsid w:val="00BD3C06"/>
    <w:rsid w:val="00BD4503"/>
    <w:rsid w:val="00BD48D4"/>
    <w:rsid w:val="00BD4C27"/>
    <w:rsid w:val="00BD53E0"/>
    <w:rsid w:val="00BD5524"/>
    <w:rsid w:val="00BD6C00"/>
    <w:rsid w:val="00BD77EA"/>
    <w:rsid w:val="00BD7E88"/>
    <w:rsid w:val="00BE0886"/>
    <w:rsid w:val="00BE0A2B"/>
    <w:rsid w:val="00BE0DD6"/>
    <w:rsid w:val="00BE125B"/>
    <w:rsid w:val="00BE177F"/>
    <w:rsid w:val="00BE22D4"/>
    <w:rsid w:val="00BE22FD"/>
    <w:rsid w:val="00BE2C9B"/>
    <w:rsid w:val="00BE2F0F"/>
    <w:rsid w:val="00BE4C9E"/>
    <w:rsid w:val="00BE5235"/>
    <w:rsid w:val="00BE5ACA"/>
    <w:rsid w:val="00BE6E78"/>
    <w:rsid w:val="00BE6F27"/>
    <w:rsid w:val="00BE7994"/>
    <w:rsid w:val="00BE7A99"/>
    <w:rsid w:val="00BE7F4F"/>
    <w:rsid w:val="00BF02EF"/>
    <w:rsid w:val="00BF0640"/>
    <w:rsid w:val="00BF06AA"/>
    <w:rsid w:val="00BF15E6"/>
    <w:rsid w:val="00BF1816"/>
    <w:rsid w:val="00BF1C50"/>
    <w:rsid w:val="00BF26FB"/>
    <w:rsid w:val="00BF304A"/>
    <w:rsid w:val="00BF3261"/>
    <w:rsid w:val="00BF3ED6"/>
    <w:rsid w:val="00BF64C3"/>
    <w:rsid w:val="00BF6505"/>
    <w:rsid w:val="00BF6859"/>
    <w:rsid w:val="00BF6BFC"/>
    <w:rsid w:val="00C00BC5"/>
    <w:rsid w:val="00C0133B"/>
    <w:rsid w:val="00C01939"/>
    <w:rsid w:val="00C024CD"/>
    <w:rsid w:val="00C02C94"/>
    <w:rsid w:val="00C030CB"/>
    <w:rsid w:val="00C03B28"/>
    <w:rsid w:val="00C03C96"/>
    <w:rsid w:val="00C04033"/>
    <w:rsid w:val="00C053D2"/>
    <w:rsid w:val="00C0556F"/>
    <w:rsid w:val="00C05B92"/>
    <w:rsid w:val="00C10A30"/>
    <w:rsid w:val="00C111E2"/>
    <w:rsid w:val="00C12087"/>
    <w:rsid w:val="00C127AF"/>
    <w:rsid w:val="00C12D0C"/>
    <w:rsid w:val="00C12F78"/>
    <w:rsid w:val="00C131C9"/>
    <w:rsid w:val="00C13620"/>
    <w:rsid w:val="00C13F7C"/>
    <w:rsid w:val="00C15655"/>
    <w:rsid w:val="00C1583F"/>
    <w:rsid w:val="00C15EBC"/>
    <w:rsid w:val="00C17C31"/>
    <w:rsid w:val="00C20632"/>
    <w:rsid w:val="00C213ED"/>
    <w:rsid w:val="00C216E9"/>
    <w:rsid w:val="00C2201B"/>
    <w:rsid w:val="00C224FD"/>
    <w:rsid w:val="00C22754"/>
    <w:rsid w:val="00C22A67"/>
    <w:rsid w:val="00C2382E"/>
    <w:rsid w:val="00C23C07"/>
    <w:rsid w:val="00C23D4B"/>
    <w:rsid w:val="00C241F1"/>
    <w:rsid w:val="00C24D51"/>
    <w:rsid w:val="00C27554"/>
    <w:rsid w:val="00C31462"/>
    <w:rsid w:val="00C31A50"/>
    <w:rsid w:val="00C31A86"/>
    <w:rsid w:val="00C32942"/>
    <w:rsid w:val="00C32ED7"/>
    <w:rsid w:val="00C3369D"/>
    <w:rsid w:val="00C34C80"/>
    <w:rsid w:val="00C34E93"/>
    <w:rsid w:val="00C356F8"/>
    <w:rsid w:val="00C35942"/>
    <w:rsid w:val="00C35FF6"/>
    <w:rsid w:val="00C36154"/>
    <w:rsid w:val="00C36619"/>
    <w:rsid w:val="00C368BE"/>
    <w:rsid w:val="00C3706D"/>
    <w:rsid w:val="00C40686"/>
    <w:rsid w:val="00C40CDB"/>
    <w:rsid w:val="00C414DF"/>
    <w:rsid w:val="00C41525"/>
    <w:rsid w:val="00C417E2"/>
    <w:rsid w:val="00C41ACE"/>
    <w:rsid w:val="00C4251F"/>
    <w:rsid w:val="00C429DE"/>
    <w:rsid w:val="00C42BAC"/>
    <w:rsid w:val="00C42DA8"/>
    <w:rsid w:val="00C431FC"/>
    <w:rsid w:val="00C43953"/>
    <w:rsid w:val="00C43C34"/>
    <w:rsid w:val="00C443C5"/>
    <w:rsid w:val="00C449D9"/>
    <w:rsid w:val="00C44F90"/>
    <w:rsid w:val="00C45133"/>
    <w:rsid w:val="00C45325"/>
    <w:rsid w:val="00C456D7"/>
    <w:rsid w:val="00C45715"/>
    <w:rsid w:val="00C46148"/>
    <w:rsid w:val="00C470F4"/>
    <w:rsid w:val="00C47417"/>
    <w:rsid w:val="00C514D7"/>
    <w:rsid w:val="00C52FB6"/>
    <w:rsid w:val="00C52FDF"/>
    <w:rsid w:val="00C53927"/>
    <w:rsid w:val="00C53946"/>
    <w:rsid w:val="00C53CD9"/>
    <w:rsid w:val="00C55550"/>
    <w:rsid w:val="00C559F7"/>
    <w:rsid w:val="00C56356"/>
    <w:rsid w:val="00C5655B"/>
    <w:rsid w:val="00C56E9C"/>
    <w:rsid w:val="00C5760C"/>
    <w:rsid w:val="00C5767C"/>
    <w:rsid w:val="00C5788D"/>
    <w:rsid w:val="00C579FB"/>
    <w:rsid w:val="00C604B9"/>
    <w:rsid w:val="00C60A19"/>
    <w:rsid w:val="00C60FB8"/>
    <w:rsid w:val="00C617FD"/>
    <w:rsid w:val="00C61F64"/>
    <w:rsid w:val="00C6227A"/>
    <w:rsid w:val="00C6244D"/>
    <w:rsid w:val="00C624E9"/>
    <w:rsid w:val="00C63065"/>
    <w:rsid w:val="00C634C9"/>
    <w:rsid w:val="00C64205"/>
    <w:rsid w:val="00C64375"/>
    <w:rsid w:val="00C64CD9"/>
    <w:rsid w:val="00C650BC"/>
    <w:rsid w:val="00C656BC"/>
    <w:rsid w:val="00C65B35"/>
    <w:rsid w:val="00C65F4E"/>
    <w:rsid w:val="00C672B2"/>
    <w:rsid w:val="00C6769E"/>
    <w:rsid w:val="00C70765"/>
    <w:rsid w:val="00C70859"/>
    <w:rsid w:val="00C708FA"/>
    <w:rsid w:val="00C70987"/>
    <w:rsid w:val="00C7200D"/>
    <w:rsid w:val="00C73A68"/>
    <w:rsid w:val="00C73B39"/>
    <w:rsid w:val="00C74C96"/>
    <w:rsid w:val="00C7541E"/>
    <w:rsid w:val="00C75AEB"/>
    <w:rsid w:val="00C75DAA"/>
    <w:rsid w:val="00C77189"/>
    <w:rsid w:val="00C81085"/>
    <w:rsid w:val="00C83088"/>
    <w:rsid w:val="00C84C42"/>
    <w:rsid w:val="00C84E00"/>
    <w:rsid w:val="00C84EE3"/>
    <w:rsid w:val="00C85900"/>
    <w:rsid w:val="00C863F6"/>
    <w:rsid w:val="00C8652D"/>
    <w:rsid w:val="00C867CA"/>
    <w:rsid w:val="00C86D8D"/>
    <w:rsid w:val="00C8705B"/>
    <w:rsid w:val="00C875F9"/>
    <w:rsid w:val="00C87B15"/>
    <w:rsid w:val="00C90192"/>
    <w:rsid w:val="00C9168D"/>
    <w:rsid w:val="00C91FAA"/>
    <w:rsid w:val="00C9277A"/>
    <w:rsid w:val="00C92978"/>
    <w:rsid w:val="00C930B5"/>
    <w:rsid w:val="00C93981"/>
    <w:rsid w:val="00C940D7"/>
    <w:rsid w:val="00C94369"/>
    <w:rsid w:val="00C95F22"/>
    <w:rsid w:val="00C96B68"/>
    <w:rsid w:val="00C97615"/>
    <w:rsid w:val="00C97AE1"/>
    <w:rsid w:val="00CA0853"/>
    <w:rsid w:val="00CA0C78"/>
    <w:rsid w:val="00CA3264"/>
    <w:rsid w:val="00CA47E7"/>
    <w:rsid w:val="00CA48FB"/>
    <w:rsid w:val="00CA511A"/>
    <w:rsid w:val="00CA530E"/>
    <w:rsid w:val="00CA55E6"/>
    <w:rsid w:val="00CA59AC"/>
    <w:rsid w:val="00CA5E3F"/>
    <w:rsid w:val="00CA63AA"/>
    <w:rsid w:val="00CA67DB"/>
    <w:rsid w:val="00CA6B82"/>
    <w:rsid w:val="00CA6D51"/>
    <w:rsid w:val="00CA7307"/>
    <w:rsid w:val="00CA7799"/>
    <w:rsid w:val="00CA7B03"/>
    <w:rsid w:val="00CB08BC"/>
    <w:rsid w:val="00CB2033"/>
    <w:rsid w:val="00CB217D"/>
    <w:rsid w:val="00CB2204"/>
    <w:rsid w:val="00CB22EB"/>
    <w:rsid w:val="00CB2B6E"/>
    <w:rsid w:val="00CB2CA2"/>
    <w:rsid w:val="00CB2FD7"/>
    <w:rsid w:val="00CB43E2"/>
    <w:rsid w:val="00CB5164"/>
    <w:rsid w:val="00CB536A"/>
    <w:rsid w:val="00CB6296"/>
    <w:rsid w:val="00CB6313"/>
    <w:rsid w:val="00CB63E4"/>
    <w:rsid w:val="00CB707E"/>
    <w:rsid w:val="00CC09C5"/>
    <w:rsid w:val="00CC1756"/>
    <w:rsid w:val="00CC1ACD"/>
    <w:rsid w:val="00CC249B"/>
    <w:rsid w:val="00CC24AC"/>
    <w:rsid w:val="00CC25CA"/>
    <w:rsid w:val="00CC29E5"/>
    <w:rsid w:val="00CC3308"/>
    <w:rsid w:val="00CC3F6B"/>
    <w:rsid w:val="00CC4518"/>
    <w:rsid w:val="00CC4AAF"/>
    <w:rsid w:val="00CC4DCB"/>
    <w:rsid w:val="00CC4F2E"/>
    <w:rsid w:val="00CC550D"/>
    <w:rsid w:val="00CC69B9"/>
    <w:rsid w:val="00CD0411"/>
    <w:rsid w:val="00CD0EC3"/>
    <w:rsid w:val="00CD0F6F"/>
    <w:rsid w:val="00CD1B77"/>
    <w:rsid w:val="00CD200E"/>
    <w:rsid w:val="00CD43FE"/>
    <w:rsid w:val="00CD52E7"/>
    <w:rsid w:val="00CD555C"/>
    <w:rsid w:val="00CD560D"/>
    <w:rsid w:val="00CD5C70"/>
    <w:rsid w:val="00CD6BDE"/>
    <w:rsid w:val="00CD6C75"/>
    <w:rsid w:val="00CD7041"/>
    <w:rsid w:val="00CD716B"/>
    <w:rsid w:val="00CD744D"/>
    <w:rsid w:val="00CE0946"/>
    <w:rsid w:val="00CE1BBD"/>
    <w:rsid w:val="00CE1DB8"/>
    <w:rsid w:val="00CE5171"/>
    <w:rsid w:val="00CE6F17"/>
    <w:rsid w:val="00CE7A97"/>
    <w:rsid w:val="00CF1027"/>
    <w:rsid w:val="00CF1565"/>
    <w:rsid w:val="00CF2098"/>
    <w:rsid w:val="00CF22D7"/>
    <w:rsid w:val="00CF2469"/>
    <w:rsid w:val="00CF2758"/>
    <w:rsid w:val="00CF32D9"/>
    <w:rsid w:val="00CF3314"/>
    <w:rsid w:val="00CF35CA"/>
    <w:rsid w:val="00CF3823"/>
    <w:rsid w:val="00CF3C8D"/>
    <w:rsid w:val="00CF428D"/>
    <w:rsid w:val="00CF4806"/>
    <w:rsid w:val="00CF49FA"/>
    <w:rsid w:val="00CF5A54"/>
    <w:rsid w:val="00CF5FB6"/>
    <w:rsid w:val="00CF615B"/>
    <w:rsid w:val="00CF6632"/>
    <w:rsid w:val="00CF6883"/>
    <w:rsid w:val="00CF73CE"/>
    <w:rsid w:val="00CF77E3"/>
    <w:rsid w:val="00D00C7F"/>
    <w:rsid w:val="00D01E67"/>
    <w:rsid w:val="00D02EC3"/>
    <w:rsid w:val="00D033EC"/>
    <w:rsid w:val="00D03F86"/>
    <w:rsid w:val="00D04177"/>
    <w:rsid w:val="00D04C7F"/>
    <w:rsid w:val="00D06283"/>
    <w:rsid w:val="00D06575"/>
    <w:rsid w:val="00D0725A"/>
    <w:rsid w:val="00D074E7"/>
    <w:rsid w:val="00D1153F"/>
    <w:rsid w:val="00D11E5F"/>
    <w:rsid w:val="00D145B3"/>
    <w:rsid w:val="00D14635"/>
    <w:rsid w:val="00D150EF"/>
    <w:rsid w:val="00D15A0A"/>
    <w:rsid w:val="00D15E37"/>
    <w:rsid w:val="00D1645A"/>
    <w:rsid w:val="00D16B27"/>
    <w:rsid w:val="00D2000D"/>
    <w:rsid w:val="00D20BB8"/>
    <w:rsid w:val="00D213EF"/>
    <w:rsid w:val="00D216D6"/>
    <w:rsid w:val="00D233D2"/>
    <w:rsid w:val="00D2345C"/>
    <w:rsid w:val="00D2352B"/>
    <w:rsid w:val="00D23CEF"/>
    <w:rsid w:val="00D26410"/>
    <w:rsid w:val="00D27919"/>
    <w:rsid w:val="00D3098A"/>
    <w:rsid w:val="00D3278C"/>
    <w:rsid w:val="00D32CC3"/>
    <w:rsid w:val="00D333BC"/>
    <w:rsid w:val="00D34403"/>
    <w:rsid w:val="00D352BE"/>
    <w:rsid w:val="00D354E8"/>
    <w:rsid w:val="00D35FC8"/>
    <w:rsid w:val="00D369A9"/>
    <w:rsid w:val="00D373FA"/>
    <w:rsid w:val="00D37A57"/>
    <w:rsid w:val="00D37B37"/>
    <w:rsid w:val="00D4033E"/>
    <w:rsid w:val="00D4034B"/>
    <w:rsid w:val="00D40459"/>
    <w:rsid w:val="00D4126C"/>
    <w:rsid w:val="00D4283A"/>
    <w:rsid w:val="00D42C6A"/>
    <w:rsid w:val="00D42ECE"/>
    <w:rsid w:val="00D439EF"/>
    <w:rsid w:val="00D4418E"/>
    <w:rsid w:val="00D4458C"/>
    <w:rsid w:val="00D44776"/>
    <w:rsid w:val="00D44EAE"/>
    <w:rsid w:val="00D454A7"/>
    <w:rsid w:val="00D458FA"/>
    <w:rsid w:val="00D45CFF"/>
    <w:rsid w:val="00D46890"/>
    <w:rsid w:val="00D46C24"/>
    <w:rsid w:val="00D46C41"/>
    <w:rsid w:val="00D47E0D"/>
    <w:rsid w:val="00D5021F"/>
    <w:rsid w:val="00D502D1"/>
    <w:rsid w:val="00D50E05"/>
    <w:rsid w:val="00D512E0"/>
    <w:rsid w:val="00D51B9C"/>
    <w:rsid w:val="00D51D0E"/>
    <w:rsid w:val="00D51FB6"/>
    <w:rsid w:val="00D52187"/>
    <w:rsid w:val="00D52469"/>
    <w:rsid w:val="00D534E4"/>
    <w:rsid w:val="00D54AAB"/>
    <w:rsid w:val="00D54BD7"/>
    <w:rsid w:val="00D550FC"/>
    <w:rsid w:val="00D55C87"/>
    <w:rsid w:val="00D56B41"/>
    <w:rsid w:val="00D56CD1"/>
    <w:rsid w:val="00D6196D"/>
    <w:rsid w:val="00D621D4"/>
    <w:rsid w:val="00D62E7F"/>
    <w:rsid w:val="00D645CF"/>
    <w:rsid w:val="00D65E42"/>
    <w:rsid w:val="00D65FF1"/>
    <w:rsid w:val="00D66152"/>
    <w:rsid w:val="00D669D1"/>
    <w:rsid w:val="00D66D1E"/>
    <w:rsid w:val="00D67E21"/>
    <w:rsid w:val="00D71649"/>
    <w:rsid w:val="00D723A4"/>
    <w:rsid w:val="00D72AE0"/>
    <w:rsid w:val="00D734E0"/>
    <w:rsid w:val="00D745E5"/>
    <w:rsid w:val="00D74F14"/>
    <w:rsid w:val="00D74F5E"/>
    <w:rsid w:val="00D75361"/>
    <w:rsid w:val="00D754ED"/>
    <w:rsid w:val="00D754FA"/>
    <w:rsid w:val="00D75BAC"/>
    <w:rsid w:val="00D762C3"/>
    <w:rsid w:val="00D76922"/>
    <w:rsid w:val="00D775BD"/>
    <w:rsid w:val="00D8059C"/>
    <w:rsid w:val="00D806DC"/>
    <w:rsid w:val="00D80FC5"/>
    <w:rsid w:val="00D82154"/>
    <w:rsid w:val="00D828BF"/>
    <w:rsid w:val="00D82B8B"/>
    <w:rsid w:val="00D83A7B"/>
    <w:rsid w:val="00D83CCC"/>
    <w:rsid w:val="00D83EA0"/>
    <w:rsid w:val="00D84820"/>
    <w:rsid w:val="00D849E1"/>
    <w:rsid w:val="00D85183"/>
    <w:rsid w:val="00D86309"/>
    <w:rsid w:val="00D86699"/>
    <w:rsid w:val="00D866D9"/>
    <w:rsid w:val="00D873EA"/>
    <w:rsid w:val="00D87BA9"/>
    <w:rsid w:val="00D87BBB"/>
    <w:rsid w:val="00D90448"/>
    <w:rsid w:val="00D915F5"/>
    <w:rsid w:val="00D9203D"/>
    <w:rsid w:val="00D9253F"/>
    <w:rsid w:val="00D9372E"/>
    <w:rsid w:val="00D94297"/>
    <w:rsid w:val="00D9429C"/>
    <w:rsid w:val="00D943BE"/>
    <w:rsid w:val="00D94A2F"/>
    <w:rsid w:val="00D94D14"/>
    <w:rsid w:val="00D95771"/>
    <w:rsid w:val="00D959A1"/>
    <w:rsid w:val="00D95C7A"/>
    <w:rsid w:val="00D964DB"/>
    <w:rsid w:val="00D966EA"/>
    <w:rsid w:val="00D96EC3"/>
    <w:rsid w:val="00D974A2"/>
    <w:rsid w:val="00D97E33"/>
    <w:rsid w:val="00DA0E85"/>
    <w:rsid w:val="00DA1742"/>
    <w:rsid w:val="00DA1CDA"/>
    <w:rsid w:val="00DA2008"/>
    <w:rsid w:val="00DA212B"/>
    <w:rsid w:val="00DA2F46"/>
    <w:rsid w:val="00DA373E"/>
    <w:rsid w:val="00DA4102"/>
    <w:rsid w:val="00DA5A1C"/>
    <w:rsid w:val="00DA5ABE"/>
    <w:rsid w:val="00DA64B5"/>
    <w:rsid w:val="00DB0024"/>
    <w:rsid w:val="00DB17C9"/>
    <w:rsid w:val="00DB2DA1"/>
    <w:rsid w:val="00DB34A7"/>
    <w:rsid w:val="00DB3A26"/>
    <w:rsid w:val="00DB44A2"/>
    <w:rsid w:val="00DB5214"/>
    <w:rsid w:val="00DB567F"/>
    <w:rsid w:val="00DB6936"/>
    <w:rsid w:val="00DB6A6B"/>
    <w:rsid w:val="00DB724C"/>
    <w:rsid w:val="00DB76D0"/>
    <w:rsid w:val="00DC04E7"/>
    <w:rsid w:val="00DC0A1B"/>
    <w:rsid w:val="00DC0C58"/>
    <w:rsid w:val="00DC12F7"/>
    <w:rsid w:val="00DC13D1"/>
    <w:rsid w:val="00DC1587"/>
    <w:rsid w:val="00DC1AC7"/>
    <w:rsid w:val="00DC1C76"/>
    <w:rsid w:val="00DC2338"/>
    <w:rsid w:val="00DC2B2E"/>
    <w:rsid w:val="00DC34F7"/>
    <w:rsid w:val="00DC37F4"/>
    <w:rsid w:val="00DC3AD6"/>
    <w:rsid w:val="00DC4765"/>
    <w:rsid w:val="00DC5061"/>
    <w:rsid w:val="00DC5245"/>
    <w:rsid w:val="00DD04B0"/>
    <w:rsid w:val="00DD0E13"/>
    <w:rsid w:val="00DD1915"/>
    <w:rsid w:val="00DD2A3A"/>
    <w:rsid w:val="00DD40CE"/>
    <w:rsid w:val="00DD4291"/>
    <w:rsid w:val="00DD47AF"/>
    <w:rsid w:val="00DD48C1"/>
    <w:rsid w:val="00DD6DC8"/>
    <w:rsid w:val="00DD7398"/>
    <w:rsid w:val="00DD7CBD"/>
    <w:rsid w:val="00DD7CF8"/>
    <w:rsid w:val="00DD7F0F"/>
    <w:rsid w:val="00DE16F5"/>
    <w:rsid w:val="00DE1FB5"/>
    <w:rsid w:val="00DE212B"/>
    <w:rsid w:val="00DE23AC"/>
    <w:rsid w:val="00DE3054"/>
    <w:rsid w:val="00DE30C9"/>
    <w:rsid w:val="00DE3322"/>
    <w:rsid w:val="00DE4067"/>
    <w:rsid w:val="00DE4090"/>
    <w:rsid w:val="00DE4D88"/>
    <w:rsid w:val="00DE5E5E"/>
    <w:rsid w:val="00DE5FFF"/>
    <w:rsid w:val="00DE6C21"/>
    <w:rsid w:val="00DE74EA"/>
    <w:rsid w:val="00DE79E9"/>
    <w:rsid w:val="00DF0429"/>
    <w:rsid w:val="00DF0C8B"/>
    <w:rsid w:val="00DF1F7E"/>
    <w:rsid w:val="00DF2677"/>
    <w:rsid w:val="00DF2ECE"/>
    <w:rsid w:val="00DF34BF"/>
    <w:rsid w:val="00DF3723"/>
    <w:rsid w:val="00DF3A39"/>
    <w:rsid w:val="00DF4462"/>
    <w:rsid w:val="00DF4B88"/>
    <w:rsid w:val="00DF52CB"/>
    <w:rsid w:val="00DF5B4D"/>
    <w:rsid w:val="00DF69E0"/>
    <w:rsid w:val="00DF78B5"/>
    <w:rsid w:val="00DF7D06"/>
    <w:rsid w:val="00E000F2"/>
    <w:rsid w:val="00E002B9"/>
    <w:rsid w:val="00E032EE"/>
    <w:rsid w:val="00E04796"/>
    <w:rsid w:val="00E04CC6"/>
    <w:rsid w:val="00E04F0B"/>
    <w:rsid w:val="00E0596D"/>
    <w:rsid w:val="00E05F38"/>
    <w:rsid w:val="00E069BF"/>
    <w:rsid w:val="00E100D2"/>
    <w:rsid w:val="00E104C5"/>
    <w:rsid w:val="00E1087F"/>
    <w:rsid w:val="00E10AF0"/>
    <w:rsid w:val="00E111CA"/>
    <w:rsid w:val="00E113A7"/>
    <w:rsid w:val="00E119E6"/>
    <w:rsid w:val="00E11A07"/>
    <w:rsid w:val="00E12064"/>
    <w:rsid w:val="00E13F9B"/>
    <w:rsid w:val="00E13FCD"/>
    <w:rsid w:val="00E146D4"/>
    <w:rsid w:val="00E14ADB"/>
    <w:rsid w:val="00E15166"/>
    <w:rsid w:val="00E152CC"/>
    <w:rsid w:val="00E15A5F"/>
    <w:rsid w:val="00E160E9"/>
    <w:rsid w:val="00E16131"/>
    <w:rsid w:val="00E16262"/>
    <w:rsid w:val="00E16426"/>
    <w:rsid w:val="00E16D93"/>
    <w:rsid w:val="00E1758E"/>
    <w:rsid w:val="00E17CF6"/>
    <w:rsid w:val="00E2002D"/>
    <w:rsid w:val="00E216D0"/>
    <w:rsid w:val="00E21E58"/>
    <w:rsid w:val="00E21E8A"/>
    <w:rsid w:val="00E22F85"/>
    <w:rsid w:val="00E259D1"/>
    <w:rsid w:val="00E3041A"/>
    <w:rsid w:val="00E30910"/>
    <w:rsid w:val="00E3135A"/>
    <w:rsid w:val="00E31A42"/>
    <w:rsid w:val="00E32FD5"/>
    <w:rsid w:val="00E342B9"/>
    <w:rsid w:val="00E34D1E"/>
    <w:rsid w:val="00E35477"/>
    <w:rsid w:val="00E361B8"/>
    <w:rsid w:val="00E36357"/>
    <w:rsid w:val="00E3642C"/>
    <w:rsid w:val="00E36C4C"/>
    <w:rsid w:val="00E36E28"/>
    <w:rsid w:val="00E37411"/>
    <w:rsid w:val="00E375D7"/>
    <w:rsid w:val="00E400FB"/>
    <w:rsid w:val="00E4119B"/>
    <w:rsid w:val="00E4120D"/>
    <w:rsid w:val="00E41D86"/>
    <w:rsid w:val="00E42165"/>
    <w:rsid w:val="00E42B88"/>
    <w:rsid w:val="00E4396A"/>
    <w:rsid w:val="00E44665"/>
    <w:rsid w:val="00E44DE2"/>
    <w:rsid w:val="00E45F2D"/>
    <w:rsid w:val="00E468EE"/>
    <w:rsid w:val="00E469DA"/>
    <w:rsid w:val="00E50673"/>
    <w:rsid w:val="00E50CD9"/>
    <w:rsid w:val="00E50E62"/>
    <w:rsid w:val="00E51416"/>
    <w:rsid w:val="00E515FF"/>
    <w:rsid w:val="00E5218A"/>
    <w:rsid w:val="00E52F1A"/>
    <w:rsid w:val="00E5309D"/>
    <w:rsid w:val="00E533AE"/>
    <w:rsid w:val="00E53422"/>
    <w:rsid w:val="00E53B52"/>
    <w:rsid w:val="00E54870"/>
    <w:rsid w:val="00E55170"/>
    <w:rsid w:val="00E554EF"/>
    <w:rsid w:val="00E556BF"/>
    <w:rsid w:val="00E564C6"/>
    <w:rsid w:val="00E5724C"/>
    <w:rsid w:val="00E575ED"/>
    <w:rsid w:val="00E60639"/>
    <w:rsid w:val="00E607BB"/>
    <w:rsid w:val="00E60997"/>
    <w:rsid w:val="00E6162A"/>
    <w:rsid w:val="00E619FC"/>
    <w:rsid w:val="00E61F55"/>
    <w:rsid w:val="00E62348"/>
    <w:rsid w:val="00E62B42"/>
    <w:rsid w:val="00E62BCF"/>
    <w:rsid w:val="00E62C5B"/>
    <w:rsid w:val="00E62D9C"/>
    <w:rsid w:val="00E62FB6"/>
    <w:rsid w:val="00E63160"/>
    <w:rsid w:val="00E64209"/>
    <w:rsid w:val="00E6547A"/>
    <w:rsid w:val="00E65D3D"/>
    <w:rsid w:val="00E65D88"/>
    <w:rsid w:val="00E670B8"/>
    <w:rsid w:val="00E671DA"/>
    <w:rsid w:val="00E672AE"/>
    <w:rsid w:val="00E67A09"/>
    <w:rsid w:val="00E67CBB"/>
    <w:rsid w:val="00E700C4"/>
    <w:rsid w:val="00E70955"/>
    <w:rsid w:val="00E71EDF"/>
    <w:rsid w:val="00E7236B"/>
    <w:rsid w:val="00E72C02"/>
    <w:rsid w:val="00E73016"/>
    <w:rsid w:val="00E74ADF"/>
    <w:rsid w:val="00E753C3"/>
    <w:rsid w:val="00E75D34"/>
    <w:rsid w:val="00E76CE8"/>
    <w:rsid w:val="00E778F2"/>
    <w:rsid w:val="00E77C22"/>
    <w:rsid w:val="00E803E6"/>
    <w:rsid w:val="00E80A0D"/>
    <w:rsid w:val="00E81AB1"/>
    <w:rsid w:val="00E82E1A"/>
    <w:rsid w:val="00E83412"/>
    <w:rsid w:val="00E83D7D"/>
    <w:rsid w:val="00E83EF3"/>
    <w:rsid w:val="00E84057"/>
    <w:rsid w:val="00E84229"/>
    <w:rsid w:val="00E84C27"/>
    <w:rsid w:val="00E852EC"/>
    <w:rsid w:val="00E857B8"/>
    <w:rsid w:val="00E86179"/>
    <w:rsid w:val="00E86E97"/>
    <w:rsid w:val="00E8725B"/>
    <w:rsid w:val="00E8792E"/>
    <w:rsid w:val="00E87B20"/>
    <w:rsid w:val="00E9055C"/>
    <w:rsid w:val="00E9072F"/>
    <w:rsid w:val="00E909EE"/>
    <w:rsid w:val="00E912B0"/>
    <w:rsid w:val="00E9234B"/>
    <w:rsid w:val="00E93CE6"/>
    <w:rsid w:val="00E941CA"/>
    <w:rsid w:val="00E94F10"/>
    <w:rsid w:val="00E96361"/>
    <w:rsid w:val="00E96B7B"/>
    <w:rsid w:val="00E96CE5"/>
    <w:rsid w:val="00E96E61"/>
    <w:rsid w:val="00E97063"/>
    <w:rsid w:val="00E97916"/>
    <w:rsid w:val="00EA01C8"/>
    <w:rsid w:val="00EA0628"/>
    <w:rsid w:val="00EA1A04"/>
    <w:rsid w:val="00EA1FD3"/>
    <w:rsid w:val="00EA2D5D"/>
    <w:rsid w:val="00EA2E77"/>
    <w:rsid w:val="00EA35A0"/>
    <w:rsid w:val="00EA3EA3"/>
    <w:rsid w:val="00EA3F52"/>
    <w:rsid w:val="00EA4BD4"/>
    <w:rsid w:val="00EA58BE"/>
    <w:rsid w:val="00EA5C4D"/>
    <w:rsid w:val="00EA5F63"/>
    <w:rsid w:val="00EA6EDA"/>
    <w:rsid w:val="00EA7805"/>
    <w:rsid w:val="00EA78B2"/>
    <w:rsid w:val="00EA7BB8"/>
    <w:rsid w:val="00EA7C16"/>
    <w:rsid w:val="00EB1B4B"/>
    <w:rsid w:val="00EB1BF8"/>
    <w:rsid w:val="00EB2CBD"/>
    <w:rsid w:val="00EB2D57"/>
    <w:rsid w:val="00EB315D"/>
    <w:rsid w:val="00EB3CB8"/>
    <w:rsid w:val="00EB4061"/>
    <w:rsid w:val="00EB4946"/>
    <w:rsid w:val="00EB4C0E"/>
    <w:rsid w:val="00EB5DAD"/>
    <w:rsid w:val="00EB6230"/>
    <w:rsid w:val="00EB688E"/>
    <w:rsid w:val="00EB7227"/>
    <w:rsid w:val="00EB7852"/>
    <w:rsid w:val="00EB7C69"/>
    <w:rsid w:val="00EC00BE"/>
    <w:rsid w:val="00EC16B6"/>
    <w:rsid w:val="00EC3346"/>
    <w:rsid w:val="00EC3606"/>
    <w:rsid w:val="00EC4252"/>
    <w:rsid w:val="00EC4AEA"/>
    <w:rsid w:val="00EC4F9E"/>
    <w:rsid w:val="00EC51AF"/>
    <w:rsid w:val="00EC5B57"/>
    <w:rsid w:val="00EC6560"/>
    <w:rsid w:val="00EC6F25"/>
    <w:rsid w:val="00EC723F"/>
    <w:rsid w:val="00ED03B0"/>
    <w:rsid w:val="00ED0540"/>
    <w:rsid w:val="00ED0956"/>
    <w:rsid w:val="00ED1572"/>
    <w:rsid w:val="00ED1B85"/>
    <w:rsid w:val="00ED2E37"/>
    <w:rsid w:val="00ED4A3E"/>
    <w:rsid w:val="00ED4F25"/>
    <w:rsid w:val="00ED58A1"/>
    <w:rsid w:val="00ED5A0F"/>
    <w:rsid w:val="00ED5BE6"/>
    <w:rsid w:val="00ED618D"/>
    <w:rsid w:val="00ED65B3"/>
    <w:rsid w:val="00ED7C32"/>
    <w:rsid w:val="00EE09FB"/>
    <w:rsid w:val="00EE0DA2"/>
    <w:rsid w:val="00EE10B3"/>
    <w:rsid w:val="00EE1168"/>
    <w:rsid w:val="00EE158A"/>
    <w:rsid w:val="00EE1B40"/>
    <w:rsid w:val="00EE1DDF"/>
    <w:rsid w:val="00EE2A26"/>
    <w:rsid w:val="00EE4213"/>
    <w:rsid w:val="00EE4335"/>
    <w:rsid w:val="00EE43FA"/>
    <w:rsid w:val="00EE59CF"/>
    <w:rsid w:val="00EE5D9F"/>
    <w:rsid w:val="00EE69A8"/>
    <w:rsid w:val="00EE6B47"/>
    <w:rsid w:val="00EE77AD"/>
    <w:rsid w:val="00EE7D77"/>
    <w:rsid w:val="00EF0D5F"/>
    <w:rsid w:val="00EF109E"/>
    <w:rsid w:val="00EF10FB"/>
    <w:rsid w:val="00EF1B5C"/>
    <w:rsid w:val="00EF1C83"/>
    <w:rsid w:val="00EF2763"/>
    <w:rsid w:val="00EF326C"/>
    <w:rsid w:val="00EF333D"/>
    <w:rsid w:val="00EF33A6"/>
    <w:rsid w:val="00EF3DA2"/>
    <w:rsid w:val="00EF4CC0"/>
    <w:rsid w:val="00EF5F2C"/>
    <w:rsid w:val="00EF6545"/>
    <w:rsid w:val="00EF73A2"/>
    <w:rsid w:val="00F00565"/>
    <w:rsid w:val="00F00B65"/>
    <w:rsid w:val="00F00F69"/>
    <w:rsid w:val="00F01C5D"/>
    <w:rsid w:val="00F01EF3"/>
    <w:rsid w:val="00F02240"/>
    <w:rsid w:val="00F022D8"/>
    <w:rsid w:val="00F022FA"/>
    <w:rsid w:val="00F0393A"/>
    <w:rsid w:val="00F03B06"/>
    <w:rsid w:val="00F03C2F"/>
    <w:rsid w:val="00F05B96"/>
    <w:rsid w:val="00F05F32"/>
    <w:rsid w:val="00F0690D"/>
    <w:rsid w:val="00F07294"/>
    <w:rsid w:val="00F07DFE"/>
    <w:rsid w:val="00F10371"/>
    <w:rsid w:val="00F10FDD"/>
    <w:rsid w:val="00F11628"/>
    <w:rsid w:val="00F125A9"/>
    <w:rsid w:val="00F12E1D"/>
    <w:rsid w:val="00F12FB0"/>
    <w:rsid w:val="00F1345B"/>
    <w:rsid w:val="00F136A2"/>
    <w:rsid w:val="00F138D7"/>
    <w:rsid w:val="00F13EE4"/>
    <w:rsid w:val="00F1595A"/>
    <w:rsid w:val="00F15B43"/>
    <w:rsid w:val="00F1624F"/>
    <w:rsid w:val="00F164AA"/>
    <w:rsid w:val="00F166AF"/>
    <w:rsid w:val="00F1719B"/>
    <w:rsid w:val="00F17734"/>
    <w:rsid w:val="00F17907"/>
    <w:rsid w:val="00F22C5C"/>
    <w:rsid w:val="00F22FB1"/>
    <w:rsid w:val="00F22FFB"/>
    <w:rsid w:val="00F23934"/>
    <w:rsid w:val="00F240DF"/>
    <w:rsid w:val="00F241EB"/>
    <w:rsid w:val="00F24380"/>
    <w:rsid w:val="00F2440F"/>
    <w:rsid w:val="00F24556"/>
    <w:rsid w:val="00F24666"/>
    <w:rsid w:val="00F2513F"/>
    <w:rsid w:val="00F2575C"/>
    <w:rsid w:val="00F273A8"/>
    <w:rsid w:val="00F27A18"/>
    <w:rsid w:val="00F27A45"/>
    <w:rsid w:val="00F27C31"/>
    <w:rsid w:val="00F30087"/>
    <w:rsid w:val="00F30EC2"/>
    <w:rsid w:val="00F31195"/>
    <w:rsid w:val="00F3160E"/>
    <w:rsid w:val="00F32286"/>
    <w:rsid w:val="00F32EB2"/>
    <w:rsid w:val="00F33337"/>
    <w:rsid w:val="00F33AF9"/>
    <w:rsid w:val="00F33EC4"/>
    <w:rsid w:val="00F3450F"/>
    <w:rsid w:val="00F35297"/>
    <w:rsid w:val="00F35B24"/>
    <w:rsid w:val="00F35CF3"/>
    <w:rsid w:val="00F35E6F"/>
    <w:rsid w:val="00F361B0"/>
    <w:rsid w:val="00F364C1"/>
    <w:rsid w:val="00F366CC"/>
    <w:rsid w:val="00F36BC8"/>
    <w:rsid w:val="00F36E11"/>
    <w:rsid w:val="00F37056"/>
    <w:rsid w:val="00F37671"/>
    <w:rsid w:val="00F37788"/>
    <w:rsid w:val="00F411D7"/>
    <w:rsid w:val="00F43BC7"/>
    <w:rsid w:val="00F4408C"/>
    <w:rsid w:val="00F456C3"/>
    <w:rsid w:val="00F45CFD"/>
    <w:rsid w:val="00F45E63"/>
    <w:rsid w:val="00F46BF0"/>
    <w:rsid w:val="00F47764"/>
    <w:rsid w:val="00F4777E"/>
    <w:rsid w:val="00F5162E"/>
    <w:rsid w:val="00F51C00"/>
    <w:rsid w:val="00F53315"/>
    <w:rsid w:val="00F536CF"/>
    <w:rsid w:val="00F536D1"/>
    <w:rsid w:val="00F5430F"/>
    <w:rsid w:val="00F544F2"/>
    <w:rsid w:val="00F545C1"/>
    <w:rsid w:val="00F54ACF"/>
    <w:rsid w:val="00F5531C"/>
    <w:rsid w:val="00F557EB"/>
    <w:rsid w:val="00F5587E"/>
    <w:rsid w:val="00F57241"/>
    <w:rsid w:val="00F573B0"/>
    <w:rsid w:val="00F6096F"/>
    <w:rsid w:val="00F6110E"/>
    <w:rsid w:val="00F623A8"/>
    <w:rsid w:val="00F63118"/>
    <w:rsid w:val="00F633BA"/>
    <w:rsid w:val="00F64C24"/>
    <w:rsid w:val="00F64D8C"/>
    <w:rsid w:val="00F64ECC"/>
    <w:rsid w:val="00F65A04"/>
    <w:rsid w:val="00F66444"/>
    <w:rsid w:val="00F668E4"/>
    <w:rsid w:val="00F67B0A"/>
    <w:rsid w:val="00F70290"/>
    <w:rsid w:val="00F703B0"/>
    <w:rsid w:val="00F706F7"/>
    <w:rsid w:val="00F70BEC"/>
    <w:rsid w:val="00F70E78"/>
    <w:rsid w:val="00F716F7"/>
    <w:rsid w:val="00F71CE8"/>
    <w:rsid w:val="00F72961"/>
    <w:rsid w:val="00F741AC"/>
    <w:rsid w:val="00F75088"/>
    <w:rsid w:val="00F751D6"/>
    <w:rsid w:val="00F75E77"/>
    <w:rsid w:val="00F77B61"/>
    <w:rsid w:val="00F77C53"/>
    <w:rsid w:val="00F802FE"/>
    <w:rsid w:val="00F813AE"/>
    <w:rsid w:val="00F816F5"/>
    <w:rsid w:val="00F8239E"/>
    <w:rsid w:val="00F82BE6"/>
    <w:rsid w:val="00F83667"/>
    <w:rsid w:val="00F841FD"/>
    <w:rsid w:val="00F849DE"/>
    <w:rsid w:val="00F859C0"/>
    <w:rsid w:val="00F8685E"/>
    <w:rsid w:val="00F86A6B"/>
    <w:rsid w:val="00F87C3D"/>
    <w:rsid w:val="00F9008E"/>
    <w:rsid w:val="00F906E9"/>
    <w:rsid w:val="00F91291"/>
    <w:rsid w:val="00F91785"/>
    <w:rsid w:val="00F91FAF"/>
    <w:rsid w:val="00F924E3"/>
    <w:rsid w:val="00F925BA"/>
    <w:rsid w:val="00F92779"/>
    <w:rsid w:val="00F93525"/>
    <w:rsid w:val="00F93B8D"/>
    <w:rsid w:val="00F949E1"/>
    <w:rsid w:val="00F9505D"/>
    <w:rsid w:val="00F956E4"/>
    <w:rsid w:val="00F96E9C"/>
    <w:rsid w:val="00F977C9"/>
    <w:rsid w:val="00F979E4"/>
    <w:rsid w:val="00F97DA2"/>
    <w:rsid w:val="00F97F7F"/>
    <w:rsid w:val="00FA09D7"/>
    <w:rsid w:val="00FA0CC4"/>
    <w:rsid w:val="00FA181B"/>
    <w:rsid w:val="00FA1B02"/>
    <w:rsid w:val="00FA2201"/>
    <w:rsid w:val="00FA30FA"/>
    <w:rsid w:val="00FA3A23"/>
    <w:rsid w:val="00FA3C5E"/>
    <w:rsid w:val="00FA5A45"/>
    <w:rsid w:val="00FA655F"/>
    <w:rsid w:val="00FA662B"/>
    <w:rsid w:val="00FA6952"/>
    <w:rsid w:val="00FA738A"/>
    <w:rsid w:val="00FA79B5"/>
    <w:rsid w:val="00FB0194"/>
    <w:rsid w:val="00FB0A59"/>
    <w:rsid w:val="00FB0C5B"/>
    <w:rsid w:val="00FB1715"/>
    <w:rsid w:val="00FB1C66"/>
    <w:rsid w:val="00FB2344"/>
    <w:rsid w:val="00FB2C83"/>
    <w:rsid w:val="00FB3C42"/>
    <w:rsid w:val="00FB3CA0"/>
    <w:rsid w:val="00FB3FDC"/>
    <w:rsid w:val="00FB4832"/>
    <w:rsid w:val="00FB4CE2"/>
    <w:rsid w:val="00FB64AE"/>
    <w:rsid w:val="00FB6591"/>
    <w:rsid w:val="00FB71BE"/>
    <w:rsid w:val="00FB7285"/>
    <w:rsid w:val="00FB7B82"/>
    <w:rsid w:val="00FB7ED3"/>
    <w:rsid w:val="00FC0353"/>
    <w:rsid w:val="00FC0596"/>
    <w:rsid w:val="00FC2456"/>
    <w:rsid w:val="00FC2621"/>
    <w:rsid w:val="00FC3311"/>
    <w:rsid w:val="00FC34AC"/>
    <w:rsid w:val="00FC512B"/>
    <w:rsid w:val="00FC77D7"/>
    <w:rsid w:val="00FC788D"/>
    <w:rsid w:val="00FC79EA"/>
    <w:rsid w:val="00FC7EF0"/>
    <w:rsid w:val="00FD01CD"/>
    <w:rsid w:val="00FD061A"/>
    <w:rsid w:val="00FD19BD"/>
    <w:rsid w:val="00FD25F7"/>
    <w:rsid w:val="00FD2D30"/>
    <w:rsid w:val="00FD3241"/>
    <w:rsid w:val="00FD3A12"/>
    <w:rsid w:val="00FD44CB"/>
    <w:rsid w:val="00FD506B"/>
    <w:rsid w:val="00FD5E07"/>
    <w:rsid w:val="00FD63C5"/>
    <w:rsid w:val="00FD6499"/>
    <w:rsid w:val="00FD69DE"/>
    <w:rsid w:val="00FD6DCC"/>
    <w:rsid w:val="00FD6EC1"/>
    <w:rsid w:val="00FD739B"/>
    <w:rsid w:val="00FD73D7"/>
    <w:rsid w:val="00FD7EFE"/>
    <w:rsid w:val="00FE07A5"/>
    <w:rsid w:val="00FE128D"/>
    <w:rsid w:val="00FE18C1"/>
    <w:rsid w:val="00FE1D74"/>
    <w:rsid w:val="00FE2CD2"/>
    <w:rsid w:val="00FE449D"/>
    <w:rsid w:val="00FE475C"/>
    <w:rsid w:val="00FE5497"/>
    <w:rsid w:val="00FE55C2"/>
    <w:rsid w:val="00FE572D"/>
    <w:rsid w:val="00FE579C"/>
    <w:rsid w:val="00FE5946"/>
    <w:rsid w:val="00FE5BB3"/>
    <w:rsid w:val="00FE6F06"/>
    <w:rsid w:val="00FE70A6"/>
    <w:rsid w:val="00FF02C7"/>
    <w:rsid w:val="00FF11A6"/>
    <w:rsid w:val="00FF1752"/>
    <w:rsid w:val="00FF18C6"/>
    <w:rsid w:val="00FF1D6A"/>
    <w:rsid w:val="00FF20E2"/>
    <w:rsid w:val="00FF23C1"/>
    <w:rsid w:val="00FF24F7"/>
    <w:rsid w:val="00FF3612"/>
    <w:rsid w:val="00FF368A"/>
    <w:rsid w:val="00FF42CE"/>
    <w:rsid w:val="00FF4FEF"/>
    <w:rsid w:val="00FF71F5"/>
    <w:rsid w:val="00FF7743"/>
    <w:rsid w:val="00FF7C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94CBCF"/>
  <w15:docId w15:val="{7E3EEA52-28E6-4A77-8F85-B6C72AE2B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6F0"/>
    <w:pPr>
      <w:spacing w:after="100"/>
      <w:jc w:val="both"/>
    </w:pPr>
    <w:rPr>
      <w:sz w:val="16"/>
      <w:szCs w:val="24"/>
    </w:rPr>
  </w:style>
  <w:style w:type="paragraph" w:styleId="Ttulo2">
    <w:name w:val="heading 2"/>
    <w:basedOn w:val="Normal"/>
    <w:next w:val="Normal"/>
    <w:link w:val="Ttulo2Char"/>
    <w:semiHidden/>
    <w:unhideWhenUsed/>
    <w:qFormat/>
    <w:rsid w:val="00B13A2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semiHidden/>
    <w:unhideWhenUsed/>
    <w:qFormat/>
    <w:rsid w:val="00B13A24"/>
    <w:pPr>
      <w:keepNext/>
      <w:keepLines/>
      <w:spacing w:before="40" w:after="0"/>
      <w:outlineLvl w:val="2"/>
    </w:pPr>
    <w:rPr>
      <w:rFonts w:asciiTheme="majorHAnsi" w:eastAsiaTheme="majorEastAsia" w:hAnsiTheme="majorHAnsi" w:cstheme="majorBidi"/>
      <w:color w:val="243F60" w:themeColor="accent1" w:themeShade="7F"/>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G-A-Prospecto">
    <w:name w:val="PG-A - Prospecto"/>
    <w:basedOn w:val="Normal"/>
    <w:autoRedefine/>
    <w:rsid w:val="006B47D1"/>
    <w:pPr>
      <w:numPr>
        <w:numId w:val="1"/>
      </w:numPr>
      <w:spacing w:after="120"/>
    </w:pPr>
    <w:rPr>
      <w:sz w:val="20"/>
    </w:rPr>
  </w:style>
  <w:style w:type="paragraph" w:customStyle="1" w:styleId="PG-A-Prospecto-CorpoTexto">
    <w:name w:val="PG-A - Prospecto - Corpo Texto"/>
    <w:basedOn w:val="Normal"/>
    <w:autoRedefine/>
    <w:rsid w:val="006B47D1"/>
    <w:pPr>
      <w:numPr>
        <w:ilvl w:val="4"/>
        <w:numId w:val="2"/>
      </w:numPr>
      <w:spacing w:after="120"/>
    </w:pPr>
    <w:rPr>
      <w:sz w:val="20"/>
    </w:rPr>
  </w:style>
  <w:style w:type="numbering" w:customStyle="1" w:styleId="PG-A-Prospecto-Ttulos">
    <w:name w:val="PG-A - Prospecto - Títulos"/>
    <w:basedOn w:val="Semlista"/>
    <w:rsid w:val="006B47D1"/>
    <w:pPr>
      <w:numPr>
        <w:numId w:val="2"/>
      </w:numPr>
    </w:pPr>
  </w:style>
  <w:style w:type="table" w:customStyle="1" w:styleId="PG-A-Prospecto-Tabelas">
    <w:name w:val="PG-A - Prospecto - Tabelas"/>
    <w:basedOn w:val="Tabelanormal"/>
    <w:rsid w:val="006B47D1"/>
    <w:pPr>
      <w:jc w:val="both"/>
    </w:pPr>
    <w:rPr>
      <w:sz w:val="16"/>
      <w:szCs w:val="16"/>
    </w:rPr>
    <w:tblPr>
      <w:tblInd w:w="709" w:type="dxa"/>
    </w:tblPr>
  </w:style>
  <w:style w:type="table" w:styleId="Tabelacomgrade">
    <w:name w:val="Table Grid"/>
    <w:basedOn w:val="Tabelanormal"/>
    <w:rsid w:val="000B0D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rsid w:val="000B0DE0"/>
    <w:pPr>
      <w:tabs>
        <w:tab w:val="center" w:pos="4252"/>
        <w:tab w:val="right" w:pos="8504"/>
      </w:tabs>
    </w:pPr>
  </w:style>
  <w:style w:type="paragraph" w:styleId="Rodap">
    <w:name w:val="footer"/>
    <w:basedOn w:val="Normal"/>
    <w:rsid w:val="000B0DE0"/>
    <w:pPr>
      <w:tabs>
        <w:tab w:val="center" w:pos="4252"/>
        <w:tab w:val="right" w:pos="8504"/>
      </w:tabs>
    </w:pPr>
  </w:style>
  <w:style w:type="character" w:styleId="Nmerodepgina">
    <w:name w:val="page number"/>
    <w:basedOn w:val="Fontepargpadro"/>
    <w:rsid w:val="000B0DE0"/>
  </w:style>
  <w:style w:type="character" w:styleId="Refdecomentrio">
    <w:name w:val="annotation reference"/>
    <w:semiHidden/>
    <w:rsid w:val="00F47764"/>
    <w:rPr>
      <w:sz w:val="16"/>
      <w:szCs w:val="16"/>
    </w:rPr>
  </w:style>
  <w:style w:type="paragraph" w:styleId="Textodecomentrio">
    <w:name w:val="annotation text"/>
    <w:basedOn w:val="Normal"/>
    <w:semiHidden/>
    <w:rsid w:val="00F47764"/>
    <w:rPr>
      <w:sz w:val="20"/>
      <w:szCs w:val="20"/>
    </w:rPr>
  </w:style>
  <w:style w:type="paragraph" w:styleId="Assuntodocomentrio">
    <w:name w:val="annotation subject"/>
    <w:basedOn w:val="Textodecomentrio"/>
    <w:next w:val="Textodecomentrio"/>
    <w:semiHidden/>
    <w:rsid w:val="00F47764"/>
    <w:rPr>
      <w:b/>
      <w:bCs/>
    </w:rPr>
  </w:style>
  <w:style w:type="character" w:customStyle="1" w:styleId="DeltaViewMoveDestination">
    <w:name w:val="DeltaView Move Destination"/>
    <w:rsid w:val="00E909EE"/>
    <w:rPr>
      <w:color w:val="00C000"/>
      <w:spacing w:val="0"/>
      <w:u w:val="double"/>
    </w:rPr>
  </w:style>
  <w:style w:type="character" w:styleId="Hyperlink">
    <w:name w:val="Hyperlink"/>
    <w:uiPriority w:val="99"/>
    <w:rsid w:val="00476605"/>
    <w:rPr>
      <w:color w:val="0000FF"/>
      <w:u w:val="single"/>
    </w:rPr>
  </w:style>
  <w:style w:type="paragraph" w:styleId="Textodebalo">
    <w:name w:val="Balloon Text"/>
    <w:basedOn w:val="Normal"/>
    <w:semiHidden/>
    <w:rsid w:val="001F1B89"/>
    <w:rPr>
      <w:rFonts w:ascii="Tahoma" w:hAnsi="Tahoma" w:cs="Tahoma"/>
      <w:szCs w:val="16"/>
    </w:rPr>
  </w:style>
  <w:style w:type="paragraph" w:styleId="Textodenotaderodap">
    <w:name w:val="footnote text"/>
    <w:basedOn w:val="Normal"/>
    <w:link w:val="TextodenotaderodapChar"/>
    <w:semiHidden/>
    <w:rsid w:val="00493A4B"/>
    <w:rPr>
      <w:sz w:val="20"/>
      <w:szCs w:val="20"/>
    </w:rPr>
  </w:style>
  <w:style w:type="character" w:styleId="Refdenotaderodap">
    <w:name w:val="footnote reference"/>
    <w:semiHidden/>
    <w:rsid w:val="00493A4B"/>
    <w:rPr>
      <w:vertAlign w:val="superscript"/>
    </w:rPr>
  </w:style>
  <w:style w:type="paragraph" w:customStyle="1" w:styleId="CharChar1CharCharCharCharCharCharCharCharCharCharCharCharChar3CharCharChar1Char1CharCharCharCharCharCharCharCharCharCharCharCharCharCharChar">
    <w:name w:val="Char Char1 Char Char Char Char Char Char Char Char Char Char Char Char Char3 Char Char Char1 Char1 Char Char Char Char Char Char Char Char Char Char Char Char Char Char Char"/>
    <w:basedOn w:val="Normal"/>
    <w:rsid w:val="002D1D96"/>
    <w:pPr>
      <w:spacing w:after="160" w:line="240" w:lineRule="exact"/>
      <w:jc w:val="left"/>
    </w:pPr>
    <w:rPr>
      <w:rFonts w:ascii="Verdana" w:hAnsi="Verdana"/>
      <w:sz w:val="20"/>
      <w:szCs w:val="20"/>
      <w:lang w:val="en-US" w:eastAsia="en-US"/>
    </w:rPr>
  </w:style>
  <w:style w:type="paragraph" w:customStyle="1" w:styleId="CharCharCharCharCharCharCharCharCharCharCharChar">
    <w:name w:val="Char Char Char Char Char Char Char Char Char Char Char Char"/>
    <w:basedOn w:val="Normal"/>
    <w:rsid w:val="00862DC2"/>
    <w:pPr>
      <w:spacing w:after="160" w:line="240" w:lineRule="exact"/>
      <w:jc w:val="left"/>
    </w:pPr>
    <w:rPr>
      <w:rFonts w:ascii="Verdana" w:hAnsi="Verdana"/>
      <w:sz w:val="20"/>
      <w:szCs w:val="20"/>
      <w:lang w:val="en-US" w:eastAsia="en-US"/>
    </w:rPr>
  </w:style>
  <w:style w:type="character" w:customStyle="1" w:styleId="CabealhoChar">
    <w:name w:val="Cabeçalho Char"/>
    <w:link w:val="Cabealho"/>
    <w:rsid w:val="00BE2C9B"/>
    <w:rPr>
      <w:sz w:val="16"/>
      <w:szCs w:val="24"/>
    </w:rPr>
  </w:style>
  <w:style w:type="character" w:customStyle="1" w:styleId="TextodenotaderodapChar">
    <w:name w:val="Texto de nota de rodapé Char"/>
    <w:basedOn w:val="Fontepargpadro"/>
    <w:link w:val="Textodenotaderodap"/>
    <w:semiHidden/>
    <w:rsid w:val="003A4379"/>
  </w:style>
  <w:style w:type="paragraph" w:styleId="PargrafodaLista">
    <w:name w:val="List Paragraph"/>
    <w:basedOn w:val="Normal"/>
    <w:uiPriority w:val="34"/>
    <w:qFormat/>
    <w:rsid w:val="00533FA4"/>
    <w:pPr>
      <w:ind w:left="720"/>
      <w:contextualSpacing/>
    </w:pPr>
  </w:style>
  <w:style w:type="paragraph" w:styleId="Reviso">
    <w:name w:val="Revision"/>
    <w:hidden/>
    <w:uiPriority w:val="99"/>
    <w:semiHidden/>
    <w:rsid w:val="00C3706D"/>
    <w:rPr>
      <w:sz w:val="16"/>
      <w:szCs w:val="24"/>
    </w:rPr>
  </w:style>
  <w:style w:type="paragraph" w:customStyle="1" w:styleId="Level1">
    <w:name w:val="Level 1"/>
    <w:basedOn w:val="Normal"/>
    <w:next w:val="Normal"/>
    <w:qFormat/>
    <w:rsid w:val="00274631"/>
    <w:pPr>
      <w:keepNext/>
      <w:widowControl w:val="0"/>
      <w:numPr>
        <w:numId w:val="22"/>
      </w:numPr>
      <w:autoSpaceDE w:val="0"/>
      <w:autoSpaceDN w:val="0"/>
      <w:adjustRightInd w:val="0"/>
      <w:spacing w:before="280" w:after="140" w:line="290" w:lineRule="auto"/>
      <w:outlineLvl w:val="0"/>
    </w:pPr>
    <w:rPr>
      <w:rFonts w:ascii="Arial" w:eastAsiaTheme="minorEastAsia" w:hAnsi="Arial"/>
      <w:b/>
      <w:kern w:val="20"/>
      <w:sz w:val="22"/>
      <w:szCs w:val="32"/>
      <w:lang w:val="en-US"/>
    </w:rPr>
  </w:style>
  <w:style w:type="paragraph" w:customStyle="1" w:styleId="Level2">
    <w:name w:val="Level 2"/>
    <w:aliases w:val="2"/>
    <w:basedOn w:val="Normal"/>
    <w:link w:val="Level2Char"/>
    <w:qFormat/>
    <w:rsid w:val="00274631"/>
    <w:pPr>
      <w:widowControl w:val="0"/>
      <w:numPr>
        <w:ilvl w:val="1"/>
        <w:numId w:val="22"/>
      </w:numPr>
      <w:autoSpaceDE w:val="0"/>
      <w:autoSpaceDN w:val="0"/>
      <w:adjustRightInd w:val="0"/>
      <w:spacing w:after="140" w:line="290" w:lineRule="auto"/>
      <w:outlineLvl w:val="1"/>
    </w:pPr>
    <w:rPr>
      <w:rFonts w:ascii="Arial" w:eastAsiaTheme="minorEastAsia" w:hAnsi="Arial"/>
      <w:sz w:val="20"/>
      <w:szCs w:val="28"/>
      <w:lang w:val="en-US"/>
    </w:rPr>
  </w:style>
  <w:style w:type="paragraph" w:customStyle="1" w:styleId="Level3">
    <w:name w:val="Level 3"/>
    <w:aliases w:val="3"/>
    <w:basedOn w:val="Normal"/>
    <w:link w:val="Level3Char"/>
    <w:qFormat/>
    <w:rsid w:val="00274631"/>
    <w:pPr>
      <w:widowControl w:val="0"/>
      <w:numPr>
        <w:ilvl w:val="2"/>
        <w:numId w:val="22"/>
      </w:numPr>
      <w:autoSpaceDE w:val="0"/>
      <w:autoSpaceDN w:val="0"/>
      <w:adjustRightInd w:val="0"/>
      <w:spacing w:after="140" w:line="290" w:lineRule="auto"/>
      <w:outlineLvl w:val="2"/>
    </w:pPr>
    <w:rPr>
      <w:rFonts w:ascii="Arial" w:eastAsiaTheme="minorEastAsia" w:hAnsi="Arial"/>
      <w:sz w:val="20"/>
      <w:szCs w:val="28"/>
      <w:lang w:val="en-US"/>
    </w:rPr>
  </w:style>
  <w:style w:type="paragraph" w:customStyle="1" w:styleId="Level4">
    <w:name w:val="Level 4"/>
    <w:aliases w:val="4"/>
    <w:basedOn w:val="Normal"/>
    <w:qFormat/>
    <w:rsid w:val="00274631"/>
    <w:pPr>
      <w:widowControl w:val="0"/>
      <w:numPr>
        <w:ilvl w:val="3"/>
        <w:numId w:val="22"/>
      </w:numPr>
      <w:autoSpaceDE w:val="0"/>
      <w:autoSpaceDN w:val="0"/>
      <w:adjustRightInd w:val="0"/>
      <w:spacing w:after="140" w:line="290" w:lineRule="auto"/>
      <w:outlineLvl w:val="3"/>
    </w:pPr>
    <w:rPr>
      <w:rFonts w:ascii="Arial" w:eastAsiaTheme="minorEastAsia" w:hAnsi="Arial"/>
      <w:kern w:val="20"/>
      <w:sz w:val="20"/>
      <w:lang w:val="en-US"/>
    </w:rPr>
  </w:style>
  <w:style w:type="paragraph" w:customStyle="1" w:styleId="Level5">
    <w:name w:val="Level 5"/>
    <w:aliases w:val="5"/>
    <w:basedOn w:val="Normal"/>
    <w:qFormat/>
    <w:rsid w:val="00274631"/>
    <w:pPr>
      <w:widowControl w:val="0"/>
      <w:numPr>
        <w:ilvl w:val="4"/>
        <w:numId w:val="22"/>
      </w:numPr>
      <w:autoSpaceDE w:val="0"/>
      <w:autoSpaceDN w:val="0"/>
      <w:adjustRightInd w:val="0"/>
      <w:spacing w:after="140" w:line="290" w:lineRule="auto"/>
    </w:pPr>
    <w:rPr>
      <w:rFonts w:ascii="Arial" w:eastAsiaTheme="minorEastAsia" w:hAnsi="Arial" w:cs="Arial"/>
      <w:sz w:val="20"/>
      <w:lang w:val="en-US"/>
    </w:rPr>
  </w:style>
  <w:style w:type="paragraph" w:customStyle="1" w:styleId="Level6">
    <w:name w:val="Level 6"/>
    <w:basedOn w:val="Normal"/>
    <w:qFormat/>
    <w:rsid w:val="00274631"/>
    <w:pPr>
      <w:widowControl w:val="0"/>
      <w:numPr>
        <w:ilvl w:val="5"/>
        <w:numId w:val="22"/>
      </w:numPr>
      <w:autoSpaceDE w:val="0"/>
      <w:autoSpaceDN w:val="0"/>
      <w:adjustRightInd w:val="0"/>
      <w:spacing w:after="140" w:line="290" w:lineRule="auto"/>
    </w:pPr>
    <w:rPr>
      <w:rFonts w:ascii="Arial" w:eastAsiaTheme="minorEastAsia" w:hAnsi="Arial"/>
      <w:kern w:val="20"/>
      <w:sz w:val="20"/>
      <w:lang w:val="en-US"/>
    </w:rPr>
  </w:style>
  <w:style w:type="character" w:customStyle="1" w:styleId="Level3Char">
    <w:name w:val="Level 3 Char"/>
    <w:link w:val="Level3"/>
    <w:rsid w:val="00075016"/>
    <w:rPr>
      <w:rFonts w:ascii="Arial" w:eastAsiaTheme="minorEastAsia" w:hAnsi="Arial"/>
      <w:szCs w:val="28"/>
      <w:lang w:val="en-US"/>
    </w:rPr>
  </w:style>
  <w:style w:type="paragraph" w:customStyle="1" w:styleId="Body">
    <w:name w:val="Body"/>
    <w:aliases w:val="by"/>
    <w:basedOn w:val="Normal"/>
    <w:link w:val="BodyChar"/>
    <w:uiPriority w:val="99"/>
    <w:qFormat/>
    <w:rsid w:val="00825023"/>
    <w:pPr>
      <w:spacing w:after="140" w:line="290" w:lineRule="auto"/>
    </w:pPr>
    <w:rPr>
      <w:rFonts w:ascii="Arial" w:eastAsia="Calibri" w:hAnsi="Arial"/>
      <w:sz w:val="20"/>
      <w:lang w:val="en-GB" w:eastAsia="en-US"/>
    </w:rPr>
  </w:style>
  <w:style w:type="character" w:customStyle="1" w:styleId="BodyChar">
    <w:name w:val="Body Char"/>
    <w:link w:val="Body"/>
    <w:uiPriority w:val="99"/>
    <w:rsid w:val="00825023"/>
    <w:rPr>
      <w:rFonts w:ascii="Arial" w:eastAsia="Calibri" w:hAnsi="Arial"/>
      <w:szCs w:val="24"/>
      <w:lang w:val="en-GB" w:eastAsia="en-US"/>
    </w:rPr>
  </w:style>
  <w:style w:type="character" w:customStyle="1" w:styleId="MenoPendente1">
    <w:name w:val="Menção Pendente1"/>
    <w:basedOn w:val="Fontepargpadro"/>
    <w:uiPriority w:val="99"/>
    <w:semiHidden/>
    <w:unhideWhenUsed/>
    <w:rsid w:val="003E098A"/>
    <w:rPr>
      <w:color w:val="605E5C"/>
      <w:shd w:val="clear" w:color="auto" w:fill="E1DFDD"/>
    </w:rPr>
  </w:style>
  <w:style w:type="character" w:customStyle="1" w:styleId="bold">
    <w:name w:val="bold"/>
    <w:qFormat/>
    <w:rsid w:val="001B2C45"/>
    <w:rPr>
      <w:rFonts w:ascii="Times New Roman" w:hAnsi="Times New Roman" w:cs="Times New Roman"/>
      <w:b/>
      <w:bCs/>
    </w:rPr>
  </w:style>
  <w:style w:type="paragraph" w:customStyle="1" w:styleId="HOMEBRBodyText">
    <w:name w:val="HOME BR Body Text"/>
    <w:basedOn w:val="Normal"/>
    <w:link w:val="HOMEBRBodyTextChar"/>
    <w:rsid w:val="001B2C45"/>
    <w:pPr>
      <w:spacing w:after="200"/>
    </w:pPr>
    <w:rPr>
      <w:rFonts w:ascii="Frutiger 45 Light" w:eastAsia="SimSun" w:hAnsi="Frutiger 45 Light"/>
      <w:sz w:val="20"/>
      <w:szCs w:val="20"/>
      <w:lang w:val="x-none" w:eastAsia="zh-CN"/>
    </w:rPr>
  </w:style>
  <w:style w:type="character" w:customStyle="1" w:styleId="HOMEBRBodyTextChar">
    <w:name w:val="HOME BR Body Text Char"/>
    <w:link w:val="HOMEBRBodyText"/>
    <w:rsid w:val="001B2C45"/>
    <w:rPr>
      <w:rFonts w:ascii="Frutiger 45 Light" w:eastAsia="SimSun" w:hAnsi="Frutiger 45 Light"/>
      <w:lang w:val="x-none" w:eastAsia="zh-CN"/>
    </w:rPr>
  </w:style>
  <w:style w:type="paragraph" w:customStyle="1" w:styleId="TextoProspecto">
    <w:name w:val="Texto Prospecto"/>
    <w:basedOn w:val="Normal"/>
    <w:next w:val="Textodecomentrio"/>
    <w:autoRedefine/>
    <w:rsid w:val="00ED0540"/>
    <w:pPr>
      <w:tabs>
        <w:tab w:val="left" w:pos="-1430"/>
        <w:tab w:val="left" w:pos="-480"/>
      </w:tabs>
      <w:autoSpaceDE w:val="0"/>
      <w:autoSpaceDN w:val="0"/>
      <w:adjustRightInd w:val="0"/>
      <w:spacing w:after="0" w:line="300" w:lineRule="exact"/>
    </w:pPr>
    <w:rPr>
      <w:rFonts w:ascii="Verdana" w:hAnsi="Verdana" w:cs="Tahoma"/>
      <w:sz w:val="18"/>
      <w:szCs w:val="18"/>
    </w:rPr>
  </w:style>
  <w:style w:type="character" w:customStyle="1" w:styleId="BoldItalic">
    <w:name w:val="Bold Italic"/>
    <w:uiPriority w:val="99"/>
    <w:rsid w:val="002B25CF"/>
    <w:rPr>
      <w:rFonts w:ascii="Times New Roman" w:hAnsi="Times New Roman" w:cs="Times New Roman"/>
      <w:b/>
      <w:bCs/>
      <w:i w:val="0"/>
      <w:iCs w:val="0"/>
    </w:rPr>
  </w:style>
  <w:style w:type="character" w:customStyle="1" w:styleId="Ttulo2Char">
    <w:name w:val="Título 2 Char"/>
    <w:basedOn w:val="Fontepargpadro"/>
    <w:link w:val="Ttulo2"/>
    <w:semiHidden/>
    <w:rsid w:val="00B13A24"/>
    <w:rPr>
      <w:rFonts w:asciiTheme="majorHAnsi" w:eastAsiaTheme="majorEastAsia" w:hAnsiTheme="majorHAnsi" w:cstheme="majorBidi"/>
      <w:color w:val="365F91" w:themeColor="accent1" w:themeShade="BF"/>
      <w:sz w:val="26"/>
      <w:szCs w:val="26"/>
    </w:rPr>
  </w:style>
  <w:style w:type="character" w:customStyle="1" w:styleId="Ttulo3Char">
    <w:name w:val="Título 3 Char"/>
    <w:basedOn w:val="Fontepargpadro"/>
    <w:link w:val="Ttulo3"/>
    <w:semiHidden/>
    <w:rsid w:val="00B13A24"/>
    <w:rPr>
      <w:rFonts w:asciiTheme="majorHAnsi" w:eastAsiaTheme="majorEastAsia" w:hAnsiTheme="majorHAnsi" w:cstheme="majorBidi"/>
      <w:color w:val="243F60" w:themeColor="accent1" w:themeShade="7F"/>
      <w:sz w:val="24"/>
      <w:szCs w:val="24"/>
    </w:rPr>
  </w:style>
  <w:style w:type="character" w:customStyle="1" w:styleId="cf01">
    <w:name w:val="cf01"/>
    <w:basedOn w:val="Fontepargpadro"/>
    <w:rsid w:val="00146B1E"/>
    <w:rPr>
      <w:rFonts w:ascii="Segoe UI" w:hAnsi="Segoe UI" w:cs="Segoe UI" w:hint="default"/>
      <w:sz w:val="18"/>
      <w:szCs w:val="18"/>
    </w:rPr>
  </w:style>
  <w:style w:type="character" w:customStyle="1" w:styleId="Level2Char">
    <w:name w:val="Level 2 Char"/>
    <w:link w:val="Level2"/>
    <w:rsid w:val="00402E1F"/>
    <w:rPr>
      <w:rFonts w:ascii="Arial" w:eastAsiaTheme="minorEastAsia" w:hAnsi="Arial"/>
      <w:szCs w:val="28"/>
      <w:lang w:val="en-US"/>
    </w:rPr>
  </w:style>
  <w:style w:type="character" w:customStyle="1" w:styleId="sembold">
    <w:name w:val="sem bold"/>
    <w:basedOn w:val="Fontepargpadro"/>
    <w:qFormat/>
    <w:rsid w:val="00372F3A"/>
    <w:rPr>
      <w:rFonts w:ascii="Source Sans Pro Light" w:hAnsi="Source Sans Pro Light" w:cs="Source Sans Pro Light"/>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02463">
      <w:bodyDiv w:val="1"/>
      <w:marLeft w:val="0"/>
      <w:marRight w:val="0"/>
      <w:marTop w:val="0"/>
      <w:marBottom w:val="0"/>
      <w:divBdr>
        <w:top w:val="none" w:sz="0" w:space="0" w:color="auto"/>
        <w:left w:val="none" w:sz="0" w:space="0" w:color="auto"/>
        <w:bottom w:val="none" w:sz="0" w:space="0" w:color="auto"/>
        <w:right w:val="none" w:sz="0" w:space="0" w:color="auto"/>
      </w:divBdr>
    </w:div>
    <w:div w:id="404644024">
      <w:bodyDiv w:val="1"/>
      <w:marLeft w:val="0"/>
      <w:marRight w:val="0"/>
      <w:marTop w:val="0"/>
      <w:marBottom w:val="0"/>
      <w:divBdr>
        <w:top w:val="none" w:sz="0" w:space="0" w:color="auto"/>
        <w:left w:val="none" w:sz="0" w:space="0" w:color="auto"/>
        <w:bottom w:val="none" w:sz="0" w:space="0" w:color="auto"/>
        <w:right w:val="none" w:sz="0" w:space="0" w:color="auto"/>
      </w:divBdr>
    </w:div>
    <w:div w:id="541139191">
      <w:bodyDiv w:val="1"/>
      <w:marLeft w:val="0"/>
      <w:marRight w:val="0"/>
      <w:marTop w:val="0"/>
      <w:marBottom w:val="0"/>
      <w:divBdr>
        <w:top w:val="none" w:sz="0" w:space="0" w:color="auto"/>
        <w:left w:val="none" w:sz="0" w:space="0" w:color="auto"/>
        <w:bottom w:val="none" w:sz="0" w:space="0" w:color="auto"/>
        <w:right w:val="none" w:sz="0" w:space="0" w:color="auto"/>
      </w:divBdr>
    </w:div>
    <w:div w:id="627473951">
      <w:bodyDiv w:val="1"/>
      <w:marLeft w:val="0"/>
      <w:marRight w:val="0"/>
      <w:marTop w:val="0"/>
      <w:marBottom w:val="0"/>
      <w:divBdr>
        <w:top w:val="none" w:sz="0" w:space="0" w:color="auto"/>
        <w:left w:val="none" w:sz="0" w:space="0" w:color="auto"/>
        <w:bottom w:val="none" w:sz="0" w:space="0" w:color="auto"/>
        <w:right w:val="none" w:sz="0" w:space="0" w:color="auto"/>
      </w:divBdr>
    </w:div>
    <w:div w:id="803281418">
      <w:bodyDiv w:val="1"/>
      <w:marLeft w:val="0"/>
      <w:marRight w:val="0"/>
      <w:marTop w:val="0"/>
      <w:marBottom w:val="0"/>
      <w:divBdr>
        <w:top w:val="none" w:sz="0" w:space="0" w:color="auto"/>
        <w:left w:val="none" w:sz="0" w:space="0" w:color="auto"/>
        <w:bottom w:val="none" w:sz="0" w:space="0" w:color="auto"/>
        <w:right w:val="none" w:sz="0" w:space="0" w:color="auto"/>
      </w:divBdr>
    </w:div>
    <w:div w:id="1112820128">
      <w:bodyDiv w:val="1"/>
      <w:marLeft w:val="0"/>
      <w:marRight w:val="0"/>
      <w:marTop w:val="0"/>
      <w:marBottom w:val="0"/>
      <w:divBdr>
        <w:top w:val="none" w:sz="0" w:space="0" w:color="auto"/>
        <w:left w:val="none" w:sz="0" w:space="0" w:color="auto"/>
        <w:bottom w:val="none" w:sz="0" w:space="0" w:color="auto"/>
        <w:right w:val="none" w:sz="0" w:space="0" w:color="auto"/>
      </w:divBdr>
    </w:div>
    <w:div w:id="1119176915">
      <w:bodyDiv w:val="1"/>
      <w:marLeft w:val="0"/>
      <w:marRight w:val="0"/>
      <w:marTop w:val="0"/>
      <w:marBottom w:val="0"/>
      <w:divBdr>
        <w:top w:val="none" w:sz="0" w:space="0" w:color="auto"/>
        <w:left w:val="none" w:sz="0" w:space="0" w:color="auto"/>
        <w:bottom w:val="none" w:sz="0" w:space="0" w:color="auto"/>
        <w:right w:val="none" w:sz="0" w:space="0" w:color="auto"/>
      </w:divBdr>
    </w:div>
    <w:div w:id="1496383798">
      <w:bodyDiv w:val="1"/>
      <w:marLeft w:val="0"/>
      <w:marRight w:val="0"/>
      <w:marTop w:val="0"/>
      <w:marBottom w:val="0"/>
      <w:divBdr>
        <w:top w:val="none" w:sz="0" w:space="0" w:color="auto"/>
        <w:left w:val="none" w:sz="0" w:space="0" w:color="auto"/>
        <w:bottom w:val="none" w:sz="0" w:space="0" w:color="auto"/>
        <w:right w:val="none" w:sz="0" w:space="0" w:color="auto"/>
      </w:divBdr>
    </w:div>
    <w:div w:id="1601521267">
      <w:bodyDiv w:val="1"/>
      <w:marLeft w:val="0"/>
      <w:marRight w:val="0"/>
      <w:marTop w:val="0"/>
      <w:marBottom w:val="0"/>
      <w:divBdr>
        <w:top w:val="none" w:sz="0" w:space="0" w:color="auto"/>
        <w:left w:val="none" w:sz="0" w:space="0" w:color="auto"/>
        <w:bottom w:val="none" w:sz="0" w:space="0" w:color="auto"/>
        <w:right w:val="none" w:sz="0" w:space="0" w:color="auto"/>
      </w:divBdr>
    </w:div>
    <w:div w:id="1636060997">
      <w:bodyDiv w:val="1"/>
      <w:marLeft w:val="0"/>
      <w:marRight w:val="0"/>
      <w:marTop w:val="0"/>
      <w:marBottom w:val="0"/>
      <w:divBdr>
        <w:top w:val="none" w:sz="0" w:space="0" w:color="auto"/>
        <w:left w:val="none" w:sz="0" w:space="0" w:color="auto"/>
        <w:bottom w:val="none" w:sz="0" w:space="0" w:color="auto"/>
        <w:right w:val="none" w:sz="0" w:space="0" w:color="auto"/>
      </w:divBdr>
    </w:div>
    <w:div w:id="1795901839">
      <w:bodyDiv w:val="1"/>
      <w:marLeft w:val="0"/>
      <w:marRight w:val="0"/>
      <w:marTop w:val="0"/>
      <w:marBottom w:val="0"/>
      <w:divBdr>
        <w:top w:val="none" w:sz="0" w:space="0" w:color="auto"/>
        <w:left w:val="none" w:sz="0" w:space="0" w:color="auto"/>
        <w:bottom w:val="none" w:sz="0" w:space="0" w:color="auto"/>
        <w:right w:val="none" w:sz="0" w:space="0" w:color="auto"/>
      </w:divBdr>
    </w:div>
    <w:div w:id="2001348180">
      <w:bodyDiv w:val="1"/>
      <w:marLeft w:val="0"/>
      <w:marRight w:val="0"/>
      <w:marTop w:val="0"/>
      <w:marBottom w:val="0"/>
      <w:divBdr>
        <w:top w:val="none" w:sz="0" w:space="0" w:color="auto"/>
        <w:left w:val="none" w:sz="0" w:space="0" w:color="auto"/>
        <w:bottom w:val="none" w:sz="0" w:space="0" w:color="auto"/>
        <w:right w:val="none" w:sz="0" w:space="0" w:color="auto"/>
      </w:divBdr>
    </w:div>
    <w:div w:id="208636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 TargetMode="Externa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go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uacapital.com" TargetMode="External"/><Relationship Id="rId5" Type="http://schemas.openxmlformats.org/officeDocument/2006/relationships/settings" Target="settings.xml"/><Relationship Id="rId15" Type="http://schemas.openxmlformats.org/officeDocument/2006/relationships/hyperlink" Target="http://www.b3.com.br" TargetMode="External"/><Relationship Id="rId10" Type="http://schemas.openxmlformats.org/officeDocument/2006/relationships/hyperlink" Target="https://www.btgpactual.com/investment-bank"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tgpactual.com/asset-management/administracao-fiduciaria" TargetMode="External"/><Relationship Id="rId14" Type="http://schemas.openxmlformats.org/officeDocument/2006/relationships/hyperlink" Target="http://www.b"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 D O C S ! 3 4 0 0 4 . 1 < / d o c u m e n t i d >  
     < s e n d e r i d > M A R C E L A . M O R E I R A < / s e n d e r i d >  
     < s e n d e r e m a i l > M A R C E L A . M O R E I R A @ S O U Z A M E L L O . C O M . B R < / s e n d e r e m a i l >  
     < l a s t m o d i f i e d > 2 0 1 9 - 1 0 - 0 8 T 2 1 : 2 6 : 0 0 . 0 0 0 0 0 0 0 - 0 3 : 0 0 < / l a s t m o d i f i e d >  
     < d a t a b a s e > D O C S < / 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B052F-FBC9-4085-A0D9-12B4DCE1A51A}">
  <ds:schemaRefs>
    <ds:schemaRef ds:uri="http://www.imanage.com/work/xmlschema"/>
  </ds:schemaRefs>
</ds:datastoreItem>
</file>

<file path=customXml/itemProps2.xml><?xml version="1.0" encoding="utf-8"?>
<ds:datastoreItem xmlns:ds="http://schemas.openxmlformats.org/officeDocument/2006/customXml" ds:itemID="{5400F0F2-C9BC-48C6-8DA6-C3A35ED2B238}">
  <ds:schemaRefs>
    <ds:schemaRef ds:uri="http://schemas.openxmlformats.org/officeDocument/2006/bibliography"/>
  </ds:schemaRefs>
</ds:datastoreItem>
</file>

<file path=docMetadata/LabelInfo.xml><?xml version="1.0" encoding="utf-8"?>
<clbl:labelList xmlns:clbl="http://schemas.microsoft.com/office/2020/mipLabelMetadata">
  <clbl:label id="{e6a9157b-bcf3-4eac-b03e-7cf007ba9fdf}" enabled="1" method="Standard" siteId="{cf56e405-d2b0-4266-b210-aa04636b6161}" contentBits="2" removed="0"/>
</clbl:labelList>
</file>

<file path=docProps/app.xml><?xml version="1.0" encoding="utf-8"?>
<Properties xmlns="http://schemas.openxmlformats.org/officeDocument/2006/extended-properties" xmlns:vt="http://schemas.openxmlformats.org/officeDocument/2006/docPropsVTypes">
  <Template>Normal</Template>
  <TotalTime>30</TotalTime>
  <Pages>21</Pages>
  <Words>10457</Words>
  <Characters>56469</Characters>
  <Application>Microsoft Office Word</Application>
  <DocSecurity>8</DocSecurity>
  <Lines>470</Lines>
  <Paragraphs>133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GP INVESTMENTS, LIMITED</vt:lpstr>
      <vt:lpstr>GP INVESTMENTS, LIMITED</vt:lpstr>
    </vt:vector>
  </TitlesOfParts>
  <Company>Pinheiro Guimaraes Advogados</Company>
  <LinksUpToDate>false</LinksUpToDate>
  <CharactersWithSpaces>66793</CharactersWithSpaces>
  <SharedDoc>false</SharedDoc>
  <HLinks>
    <vt:vector size="18" baseType="variant">
      <vt:variant>
        <vt:i4>2031676</vt:i4>
      </vt:variant>
      <vt:variant>
        <vt:i4>102</vt:i4>
      </vt:variant>
      <vt:variant>
        <vt:i4>0</vt:i4>
      </vt:variant>
      <vt:variant>
        <vt:i4>5</vt:i4>
      </vt:variant>
      <vt:variant>
        <vt:lpwstr>http://www.bradescobbi.com.br/Site/Ofertas_Publicas/Default.aspx</vt:lpwstr>
      </vt:variant>
      <vt:variant>
        <vt:lpwstr/>
      </vt:variant>
      <vt:variant>
        <vt:i4>2621494</vt:i4>
      </vt:variant>
      <vt:variant>
        <vt:i4>99</vt:i4>
      </vt:variant>
      <vt:variant>
        <vt:i4>0</vt:i4>
      </vt:variant>
      <vt:variant>
        <vt:i4>5</vt:i4>
      </vt:variant>
      <vt:variant>
        <vt:lpwstr>http://www.merrilllynch-brasil.com.br/</vt:lpwstr>
      </vt:variant>
      <vt:variant>
        <vt:lpwstr/>
      </vt:variant>
      <vt:variant>
        <vt:i4>6291552</vt:i4>
      </vt:variant>
      <vt:variant>
        <vt:i4>96</vt:i4>
      </vt:variant>
      <vt:variant>
        <vt:i4>0</vt:i4>
      </vt:variant>
      <vt:variant>
        <vt:i4>5</vt:i4>
      </vt:variant>
      <vt:variant>
        <vt:lpwstr>http://www.jpmorgan.com/pages/jpmorgan/brazil/pt/business/prospectos/unidas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 INVESTMENTS, LIMITED</dc:title>
  <dc:creator>Pinheiro Guimarães - Advogados</dc:creator>
  <cp:keywords>Pedido;Reserva;Ações</cp:keywords>
  <cp:lastModifiedBy>Lorena Alvares</cp:lastModifiedBy>
  <cp:revision>7</cp:revision>
  <cp:lastPrinted>2023-04-27T17:01:00Z</cp:lastPrinted>
  <dcterms:created xsi:type="dcterms:W3CDTF">2024-01-23T14:11:00Z</dcterms:created>
  <dcterms:modified xsi:type="dcterms:W3CDTF">2024-01-31T20:08:00Z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#008000,10,Calibri</vt:lpwstr>
  </property>
  <property fmtid="{D5CDD505-2E9C-101B-9397-08002B2CF9AE}" pid="4" name="ClassificationContentMarkingFooterText">
    <vt:lpwstr>[ CLASSIFICAÇÃO: PÚBLICA ]</vt:lpwstr>
  </property>
</Properties>
</file>