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550" w:type="dxa"/>
        <w:jc w:val="center"/>
        <w:tblBorders>
          <w:insideH w:val="none" w:sz="0" w:space="0" w:color="auto"/>
        </w:tblBorders>
        <w:tblLook w:val="04A0" w:firstRow="1" w:lastRow="0" w:firstColumn="1" w:lastColumn="0" w:noHBand="0" w:noVBand="1"/>
      </w:tblPr>
      <w:tblGrid>
        <w:gridCol w:w="5275"/>
        <w:gridCol w:w="5275"/>
      </w:tblGrid>
      <w:tr w:rsidR="007E5AD8" w:rsidRPr="00EE4799" w14:paraId="07CBBDEC" w14:textId="77777777" w:rsidTr="003D316C">
        <w:trPr>
          <w:trHeight w:val="20"/>
          <w:jc w:val="center"/>
        </w:trPr>
        <w:tc>
          <w:tcPr>
            <w:tcW w:w="5275" w:type="dxa"/>
          </w:tcPr>
          <w:p w14:paraId="6EB8C9D8" w14:textId="77777777" w:rsidR="007E5AD8" w:rsidRPr="00295D4D" w:rsidRDefault="001B305F" w:rsidP="00750320">
            <w:pPr>
              <w:tabs>
                <w:tab w:val="left" w:pos="817"/>
              </w:tabs>
              <w:spacing w:line="320" w:lineRule="exact"/>
              <w:jc w:val="center"/>
              <w:outlineLvl w:val="0"/>
              <w:rPr>
                <w:rFonts w:ascii="Verdana" w:hAnsi="Verdana" w:cs="Arial"/>
                <w:b/>
                <w:bCs/>
                <w:kern w:val="28"/>
                <w:sz w:val="18"/>
                <w:szCs w:val="18"/>
                <w:lang w:eastAsia="en-GB"/>
              </w:rPr>
            </w:pPr>
            <w:r w:rsidRPr="00295D4D">
              <w:rPr>
                <w:rFonts w:ascii="Verdana" w:hAnsi="Verdana" w:cs="Arial"/>
                <w:b/>
                <w:bCs/>
                <w:kern w:val="28"/>
                <w:sz w:val="18"/>
                <w:szCs w:val="18"/>
                <w:lang w:eastAsia="en-GB"/>
              </w:rPr>
              <w:t>PEDIDO DE SUBSCRIÇÃO DA OFERTA PRIORITÁRIA</w:t>
            </w:r>
          </w:p>
        </w:tc>
        <w:tc>
          <w:tcPr>
            <w:tcW w:w="5275" w:type="dxa"/>
          </w:tcPr>
          <w:p w14:paraId="42245B34" w14:textId="44FF7E1E" w:rsidR="007E5AD8" w:rsidRPr="00295D4D" w:rsidRDefault="001B305F" w:rsidP="00750320">
            <w:pPr>
              <w:tabs>
                <w:tab w:val="left" w:pos="817"/>
              </w:tabs>
              <w:spacing w:line="320" w:lineRule="exact"/>
              <w:jc w:val="center"/>
              <w:outlineLvl w:val="0"/>
              <w:rPr>
                <w:rFonts w:ascii="Verdana" w:hAnsi="Verdana" w:cs="Arial"/>
                <w:b/>
                <w:bCs/>
                <w:kern w:val="28"/>
                <w:sz w:val="18"/>
                <w:szCs w:val="18"/>
                <w:lang w:val="en-US"/>
              </w:rPr>
            </w:pPr>
            <w:r w:rsidRPr="00295D4D">
              <w:rPr>
                <w:rFonts w:ascii="Verdana" w:hAnsi="Verdana" w:cs="Arial"/>
                <w:b/>
                <w:bCs/>
                <w:kern w:val="28"/>
                <w:sz w:val="18"/>
                <w:szCs w:val="18"/>
                <w:lang w:val="en-US"/>
              </w:rPr>
              <w:t xml:space="preserve">ORDER FOR SUBSCRIPTION OF THE PRIORITY </w:t>
            </w:r>
            <w:r w:rsidR="00473862" w:rsidRPr="00295D4D">
              <w:rPr>
                <w:rFonts w:ascii="Verdana" w:hAnsi="Verdana" w:cs="Arial"/>
                <w:b/>
                <w:bCs/>
                <w:kern w:val="28"/>
                <w:sz w:val="18"/>
                <w:szCs w:val="18"/>
                <w:lang w:val="en-US"/>
              </w:rPr>
              <w:t>OFFERING</w:t>
            </w:r>
          </w:p>
        </w:tc>
      </w:tr>
      <w:tr w:rsidR="007E5AD8" w:rsidRPr="00EE4799" w14:paraId="493D71D4" w14:textId="77777777" w:rsidTr="003D316C">
        <w:trPr>
          <w:trHeight w:val="20"/>
          <w:jc w:val="center"/>
        </w:trPr>
        <w:tc>
          <w:tcPr>
            <w:tcW w:w="5275" w:type="dxa"/>
          </w:tcPr>
          <w:p w14:paraId="2E41CD05" w14:textId="77777777" w:rsidR="007E5AD8" w:rsidRPr="00295D4D" w:rsidRDefault="007E5AD8" w:rsidP="00750320">
            <w:pPr>
              <w:tabs>
                <w:tab w:val="left" w:pos="817"/>
              </w:tabs>
              <w:spacing w:line="320" w:lineRule="exact"/>
              <w:jc w:val="center"/>
              <w:outlineLvl w:val="0"/>
              <w:rPr>
                <w:rFonts w:ascii="Verdana" w:hAnsi="Verdana" w:cs="Arial"/>
                <w:b/>
                <w:bCs/>
                <w:kern w:val="28"/>
                <w:sz w:val="18"/>
                <w:szCs w:val="18"/>
                <w:lang w:val="en-US" w:eastAsia="en-GB"/>
              </w:rPr>
            </w:pPr>
          </w:p>
        </w:tc>
        <w:tc>
          <w:tcPr>
            <w:tcW w:w="5275" w:type="dxa"/>
          </w:tcPr>
          <w:p w14:paraId="2D62FAD4" w14:textId="77777777" w:rsidR="007E5AD8" w:rsidRPr="00295D4D" w:rsidRDefault="007E5AD8" w:rsidP="00750320">
            <w:pPr>
              <w:tabs>
                <w:tab w:val="left" w:pos="817"/>
              </w:tabs>
              <w:spacing w:line="320" w:lineRule="exact"/>
              <w:jc w:val="center"/>
              <w:outlineLvl w:val="0"/>
              <w:rPr>
                <w:rFonts w:ascii="Verdana" w:hAnsi="Verdana" w:cs="Arial"/>
                <w:b/>
                <w:bCs/>
                <w:kern w:val="28"/>
                <w:sz w:val="18"/>
                <w:szCs w:val="18"/>
                <w:lang w:val="en-US"/>
              </w:rPr>
            </w:pPr>
          </w:p>
        </w:tc>
      </w:tr>
      <w:tr w:rsidR="007E5AD8" w:rsidRPr="0014194B" w14:paraId="2459BFA4" w14:textId="77777777" w:rsidTr="003D316C">
        <w:trPr>
          <w:trHeight w:val="20"/>
          <w:jc w:val="center"/>
        </w:trPr>
        <w:tc>
          <w:tcPr>
            <w:tcW w:w="5275" w:type="dxa"/>
          </w:tcPr>
          <w:p w14:paraId="5544B18C" w14:textId="35F62D55" w:rsidR="007E5AD8" w:rsidRPr="00295D4D" w:rsidRDefault="001B305F" w:rsidP="00750320">
            <w:pPr>
              <w:tabs>
                <w:tab w:val="left" w:pos="817"/>
              </w:tabs>
              <w:spacing w:line="320" w:lineRule="exact"/>
              <w:jc w:val="center"/>
              <w:outlineLvl w:val="0"/>
              <w:rPr>
                <w:rFonts w:ascii="Verdana" w:hAnsi="Verdana" w:cs="Arial"/>
                <w:b/>
                <w:bCs/>
                <w:kern w:val="28"/>
                <w:sz w:val="18"/>
                <w:szCs w:val="18"/>
                <w:lang w:eastAsia="en-GB"/>
              </w:rPr>
            </w:pPr>
            <w:r w:rsidRPr="00295D4D">
              <w:rPr>
                <w:rFonts w:ascii="Verdana" w:hAnsi="Verdana" w:cs="Arial"/>
                <w:b/>
                <w:bCs/>
                <w:kern w:val="28"/>
                <w:sz w:val="18"/>
                <w:szCs w:val="18"/>
                <w:lang w:eastAsia="en-GB"/>
              </w:rPr>
              <w:t>PARA ACIONISTAS DA</w:t>
            </w:r>
          </w:p>
          <w:p w14:paraId="37EC9A84" w14:textId="39F968B6" w:rsidR="007E5AD8" w:rsidRPr="00295D4D" w:rsidRDefault="007E5AD8" w:rsidP="00750320">
            <w:pPr>
              <w:tabs>
                <w:tab w:val="left" w:pos="817"/>
              </w:tabs>
              <w:spacing w:line="320" w:lineRule="exact"/>
              <w:jc w:val="center"/>
              <w:outlineLvl w:val="0"/>
              <w:rPr>
                <w:rFonts w:ascii="Verdana" w:hAnsi="Verdana" w:cs="Arial"/>
                <w:b/>
                <w:bCs/>
                <w:kern w:val="28"/>
                <w:sz w:val="18"/>
                <w:szCs w:val="18"/>
                <w:lang w:eastAsia="en-GB"/>
              </w:rPr>
            </w:pPr>
          </w:p>
        </w:tc>
        <w:tc>
          <w:tcPr>
            <w:tcW w:w="5275" w:type="dxa"/>
          </w:tcPr>
          <w:p w14:paraId="0AF07E4B" w14:textId="4632F24F" w:rsidR="007E5AD8" w:rsidRPr="00295D4D" w:rsidRDefault="001B305F" w:rsidP="00750320">
            <w:pPr>
              <w:tabs>
                <w:tab w:val="left" w:pos="817"/>
              </w:tabs>
              <w:spacing w:line="320" w:lineRule="exact"/>
              <w:jc w:val="center"/>
              <w:outlineLvl w:val="0"/>
              <w:rPr>
                <w:rFonts w:ascii="Verdana" w:hAnsi="Verdana" w:cs="Arial"/>
                <w:b/>
                <w:bCs/>
                <w:kern w:val="28"/>
                <w:sz w:val="18"/>
                <w:szCs w:val="18"/>
                <w:lang w:val="en-US"/>
              </w:rPr>
            </w:pPr>
            <w:r w:rsidRPr="00295D4D">
              <w:rPr>
                <w:rFonts w:ascii="Verdana" w:hAnsi="Verdana" w:cs="Arial"/>
                <w:b/>
                <w:bCs/>
                <w:kern w:val="28"/>
                <w:sz w:val="18"/>
                <w:szCs w:val="18"/>
                <w:lang w:val="en-US"/>
              </w:rPr>
              <w:t>FOR SHAREHOLDERS OF</w:t>
            </w:r>
          </w:p>
          <w:p w14:paraId="4729A989" w14:textId="53CB843A" w:rsidR="007E5AD8" w:rsidRPr="00295D4D" w:rsidRDefault="007E5AD8" w:rsidP="00750320">
            <w:pPr>
              <w:tabs>
                <w:tab w:val="left" w:pos="817"/>
              </w:tabs>
              <w:spacing w:line="320" w:lineRule="exact"/>
              <w:jc w:val="center"/>
              <w:outlineLvl w:val="0"/>
              <w:rPr>
                <w:rFonts w:ascii="Verdana" w:hAnsi="Verdana" w:cs="Arial"/>
                <w:b/>
                <w:bCs/>
                <w:kern w:val="28"/>
                <w:sz w:val="18"/>
                <w:szCs w:val="18"/>
                <w:lang w:val="en-US"/>
              </w:rPr>
            </w:pPr>
          </w:p>
        </w:tc>
      </w:tr>
      <w:tr w:rsidR="007E5AD8" w:rsidRPr="0014194B" w14:paraId="7EF2D9C9" w14:textId="77777777" w:rsidTr="003D316C">
        <w:trPr>
          <w:trHeight w:val="20"/>
          <w:jc w:val="center"/>
        </w:trPr>
        <w:tc>
          <w:tcPr>
            <w:tcW w:w="5275" w:type="dxa"/>
          </w:tcPr>
          <w:p w14:paraId="2219CC60" w14:textId="7342744F" w:rsidR="007E5AD8" w:rsidRPr="00295D4D" w:rsidRDefault="005A31B2" w:rsidP="00750320">
            <w:pPr>
              <w:tabs>
                <w:tab w:val="left" w:pos="817"/>
              </w:tabs>
              <w:spacing w:line="320" w:lineRule="exact"/>
              <w:outlineLvl w:val="0"/>
              <w:rPr>
                <w:rFonts w:ascii="Verdana" w:hAnsi="Verdana" w:cs="Arial"/>
                <w:b/>
                <w:bCs/>
                <w:kern w:val="28"/>
                <w:sz w:val="18"/>
                <w:szCs w:val="18"/>
                <w:lang w:eastAsia="en-GB"/>
              </w:rPr>
            </w:pPr>
            <w:r w:rsidRPr="00295D4D">
              <w:rPr>
                <w:rFonts w:ascii="Verdana" w:hAnsi="Verdana" w:cs="Arial"/>
                <w:b/>
                <w:bCs/>
                <w:noProof/>
                <w:sz w:val="18"/>
                <w:szCs w:val="18"/>
              </w:rPr>
              <w:drawing>
                <wp:anchor distT="0" distB="0" distL="114300" distR="114300" simplePos="0" relativeHeight="251659264" behindDoc="1" locked="0" layoutInCell="1" allowOverlap="1" wp14:anchorId="3AFC973D" wp14:editId="59157D10">
                  <wp:simplePos x="0" y="0"/>
                  <wp:positionH relativeFrom="column">
                    <wp:posOffset>949325</wp:posOffset>
                  </wp:positionH>
                  <wp:positionV relativeFrom="paragraph">
                    <wp:posOffset>0</wp:posOffset>
                  </wp:positionV>
                  <wp:extent cx="996950" cy="464820"/>
                  <wp:effectExtent l="0" t="0" r="0" b="0"/>
                  <wp:wrapTopAndBottom/>
                  <wp:docPr id="171476917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6950" cy="464820"/>
                          </a:xfrm>
                          <a:prstGeom prst="rect">
                            <a:avLst/>
                          </a:prstGeom>
                          <a:noFill/>
                        </pic:spPr>
                      </pic:pic>
                    </a:graphicData>
                  </a:graphic>
                  <wp14:sizeRelH relativeFrom="margin">
                    <wp14:pctWidth>0</wp14:pctWidth>
                  </wp14:sizeRelH>
                  <wp14:sizeRelV relativeFrom="margin">
                    <wp14:pctHeight>0</wp14:pctHeight>
                  </wp14:sizeRelV>
                </wp:anchor>
              </w:drawing>
            </w:r>
          </w:p>
        </w:tc>
        <w:tc>
          <w:tcPr>
            <w:tcW w:w="5275" w:type="dxa"/>
          </w:tcPr>
          <w:p w14:paraId="52C23187" w14:textId="48D1FC0C" w:rsidR="007E5AD8" w:rsidRPr="00295D4D" w:rsidRDefault="00A01D49" w:rsidP="00750320">
            <w:pPr>
              <w:tabs>
                <w:tab w:val="left" w:pos="817"/>
              </w:tabs>
              <w:spacing w:line="320" w:lineRule="exact"/>
              <w:jc w:val="center"/>
              <w:outlineLvl w:val="0"/>
              <w:rPr>
                <w:rFonts w:ascii="Verdana" w:hAnsi="Verdana" w:cs="Arial"/>
                <w:b/>
                <w:bCs/>
                <w:kern w:val="28"/>
                <w:sz w:val="18"/>
                <w:szCs w:val="18"/>
                <w:lang w:val="en-US" w:eastAsia="en-GB"/>
              </w:rPr>
            </w:pPr>
            <w:r w:rsidRPr="00295D4D">
              <w:rPr>
                <w:rFonts w:ascii="Verdana" w:hAnsi="Verdana" w:cs="Arial"/>
                <w:b/>
                <w:bCs/>
                <w:noProof/>
                <w:sz w:val="18"/>
                <w:szCs w:val="18"/>
              </w:rPr>
              <w:drawing>
                <wp:anchor distT="0" distB="0" distL="114300" distR="114300" simplePos="0" relativeHeight="251661312" behindDoc="1" locked="0" layoutInCell="1" allowOverlap="1" wp14:anchorId="355491D9" wp14:editId="13B8E01A">
                  <wp:simplePos x="0" y="0"/>
                  <wp:positionH relativeFrom="column">
                    <wp:posOffset>1039495</wp:posOffset>
                  </wp:positionH>
                  <wp:positionV relativeFrom="paragraph">
                    <wp:posOffset>0</wp:posOffset>
                  </wp:positionV>
                  <wp:extent cx="996950" cy="464820"/>
                  <wp:effectExtent l="0" t="0" r="0" b="0"/>
                  <wp:wrapTopAndBottom/>
                  <wp:docPr id="192077183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6950" cy="464820"/>
                          </a:xfrm>
                          <a:prstGeom prst="rect">
                            <a:avLst/>
                          </a:prstGeom>
                          <a:noFill/>
                        </pic:spPr>
                      </pic:pic>
                    </a:graphicData>
                  </a:graphic>
                  <wp14:sizeRelH relativeFrom="margin">
                    <wp14:pctWidth>0</wp14:pctWidth>
                  </wp14:sizeRelH>
                  <wp14:sizeRelV relativeFrom="margin">
                    <wp14:pctHeight>0</wp14:pctHeight>
                  </wp14:sizeRelV>
                </wp:anchor>
              </w:drawing>
            </w:r>
          </w:p>
        </w:tc>
      </w:tr>
      <w:tr w:rsidR="007E5AD8" w:rsidRPr="0014194B" w14:paraId="7C003551" w14:textId="77777777" w:rsidTr="003D316C">
        <w:trPr>
          <w:trHeight w:val="20"/>
          <w:jc w:val="center"/>
        </w:trPr>
        <w:tc>
          <w:tcPr>
            <w:tcW w:w="5275" w:type="dxa"/>
          </w:tcPr>
          <w:p w14:paraId="6B729E22" w14:textId="473539B2" w:rsidR="007E5AD8" w:rsidRPr="00295D4D" w:rsidRDefault="00A01D49" w:rsidP="00750320">
            <w:pPr>
              <w:tabs>
                <w:tab w:val="left" w:pos="817"/>
              </w:tabs>
              <w:spacing w:line="320" w:lineRule="exact"/>
              <w:jc w:val="center"/>
              <w:rPr>
                <w:rFonts w:ascii="Verdana" w:hAnsi="Verdana" w:cs="Arial"/>
                <w:b/>
                <w:kern w:val="20"/>
                <w:sz w:val="18"/>
                <w:szCs w:val="18"/>
                <w:lang w:eastAsia="en-GB"/>
              </w:rPr>
            </w:pPr>
            <w:r w:rsidRPr="00295D4D">
              <w:rPr>
                <w:rFonts w:ascii="Verdana" w:hAnsi="Verdana" w:cs="Arial"/>
                <w:b/>
                <w:kern w:val="20"/>
                <w:sz w:val="18"/>
                <w:szCs w:val="18"/>
                <w:lang w:eastAsia="en-GB"/>
              </w:rPr>
              <w:t>AZUL</w:t>
            </w:r>
            <w:r w:rsidR="002B0752" w:rsidRPr="00295D4D">
              <w:rPr>
                <w:rFonts w:ascii="Verdana" w:hAnsi="Verdana" w:cs="Arial"/>
                <w:b/>
                <w:kern w:val="20"/>
                <w:sz w:val="18"/>
                <w:szCs w:val="18"/>
                <w:lang w:eastAsia="en-GB"/>
              </w:rPr>
              <w:t xml:space="preserve"> S.A.</w:t>
            </w:r>
          </w:p>
        </w:tc>
        <w:tc>
          <w:tcPr>
            <w:tcW w:w="5275" w:type="dxa"/>
          </w:tcPr>
          <w:p w14:paraId="272971D1" w14:textId="5FF34E4F" w:rsidR="007E5AD8" w:rsidRPr="00295D4D" w:rsidRDefault="00A01D49" w:rsidP="00750320">
            <w:pPr>
              <w:tabs>
                <w:tab w:val="left" w:pos="817"/>
              </w:tabs>
              <w:spacing w:line="320" w:lineRule="exact"/>
              <w:jc w:val="center"/>
              <w:rPr>
                <w:rFonts w:ascii="Verdana" w:hAnsi="Verdana" w:cs="Arial"/>
                <w:b/>
                <w:kern w:val="20"/>
                <w:sz w:val="18"/>
                <w:szCs w:val="18"/>
              </w:rPr>
            </w:pPr>
            <w:r w:rsidRPr="00295D4D">
              <w:rPr>
                <w:rFonts w:ascii="Verdana" w:hAnsi="Verdana" w:cs="Arial"/>
                <w:b/>
                <w:kern w:val="20"/>
                <w:sz w:val="18"/>
                <w:szCs w:val="18"/>
                <w:lang w:eastAsia="en-GB"/>
              </w:rPr>
              <w:t>AZUL</w:t>
            </w:r>
            <w:r w:rsidR="002B0752" w:rsidRPr="00295D4D">
              <w:rPr>
                <w:rFonts w:ascii="Verdana" w:hAnsi="Verdana" w:cs="Arial"/>
                <w:b/>
                <w:kern w:val="20"/>
                <w:sz w:val="18"/>
                <w:szCs w:val="18"/>
                <w:lang w:eastAsia="en-GB"/>
              </w:rPr>
              <w:t xml:space="preserve"> S.A.</w:t>
            </w:r>
          </w:p>
        </w:tc>
      </w:tr>
      <w:tr w:rsidR="007E5AD8" w:rsidRPr="0014194B" w14:paraId="505D0E1A" w14:textId="77777777" w:rsidTr="003D316C">
        <w:trPr>
          <w:trHeight w:val="20"/>
          <w:jc w:val="center"/>
        </w:trPr>
        <w:tc>
          <w:tcPr>
            <w:tcW w:w="5275" w:type="dxa"/>
          </w:tcPr>
          <w:p w14:paraId="2F0A4ED3" w14:textId="77777777" w:rsidR="007E5AD8" w:rsidRPr="00295D4D" w:rsidRDefault="007E5AD8" w:rsidP="00750320">
            <w:pPr>
              <w:tabs>
                <w:tab w:val="left" w:pos="817"/>
              </w:tabs>
              <w:spacing w:line="320" w:lineRule="exact"/>
              <w:jc w:val="center"/>
              <w:rPr>
                <w:rFonts w:ascii="Verdana" w:hAnsi="Verdana" w:cs="Arial"/>
                <w:kern w:val="20"/>
                <w:sz w:val="18"/>
                <w:szCs w:val="18"/>
                <w:lang w:eastAsia="en-GB"/>
              </w:rPr>
            </w:pPr>
          </w:p>
        </w:tc>
        <w:tc>
          <w:tcPr>
            <w:tcW w:w="5275" w:type="dxa"/>
          </w:tcPr>
          <w:p w14:paraId="397ECBCB" w14:textId="77777777" w:rsidR="007E5AD8" w:rsidRPr="00295D4D" w:rsidRDefault="007E5AD8" w:rsidP="00750320">
            <w:pPr>
              <w:tabs>
                <w:tab w:val="left" w:pos="817"/>
              </w:tabs>
              <w:spacing w:line="320" w:lineRule="exact"/>
              <w:jc w:val="center"/>
              <w:rPr>
                <w:rFonts w:ascii="Verdana" w:hAnsi="Verdana" w:cs="Arial"/>
                <w:kern w:val="20"/>
                <w:sz w:val="18"/>
                <w:szCs w:val="18"/>
              </w:rPr>
            </w:pPr>
          </w:p>
        </w:tc>
      </w:tr>
      <w:tr w:rsidR="007E5AD8" w:rsidRPr="0014194B" w14:paraId="31868CFE" w14:textId="77777777" w:rsidTr="003D316C">
        <w:trPr>
          <w:trHeight w:val="20"/>
          <w:jc w:val="center"/>
        </w:trPr>
        <w:tc>
          <w:tcPr>
            <w:tcW w:w="5275" w:type="dxa"/>
          </w:tcPr>
          <w:p w14:paraId="7721041F" w14:textId="760836D2" w:rsidR="005F6E2F" w:rsidRPr="00295D4D" w:rsidRDefault="001B305F" w:rsidP="00750320">
            <w:pPr>
              <w:tabs>
                <w:tab w:val="left" w:pos="817"/>
              </w:tabs>
              <w:spacing w:line="320" w:lineRule="exact"/>
              <w:jc w:val="center"/>
              <w:rPr>
                <w:rFonts w:ascii="Verdana" w:hAnsi="Verdana" w:cs="Arial"/>
                <w:kern w:val="20"/>
                <w:sz w:val="18"/>
                <w:szCs w:val="18"/>
                <w:lang w:eastAsia="en-GB"/>
              </w:rPr>
            </w:pPr>
            <w:r w:rsidRPr="00295D4D">
              <w:rPr>
                <w:rFonts w:ascii="Verdana" w:hAnsi="Verdana" w:cs="Arial"/>
                <w:kern w:val="20"/>
                <w:sz w:val="18"/>
                <w:szCs w:val="18"/>
                <w:lang w:eastAsia="en-GB"/>
              </w:rPr>
              <w:t xml:space="preserve">Companhia Aberta (Categoria </w:t>
            </w:r>
            <w:r w:rsidR="00750320" w:rsidRPr="00295D4D">
              <w:rPr>
                <w:rFonts w:ascii="Verdana" w:hAnsi="Verdana" w:cs="Arial"/>
                <w:kern w:val="20"/>
                <w:sz w:val="18"/>
                <w:szCs w:val="18"/>
                <w:lang w:eastAsia="en-GB"/>
              </w:rPr>
              <w:t>“</w:t>
            </w:r>
            <w:r w:rsidRPr="00295D4D">
              <w:rPr>
                <w:rFonts w:ascii="Verdana" w:hAnsi="Verdana" w:cs="Arial"/>
                <w:kern w:val="20"/>
                <w:sz w:val="18"/>
                <w:szCs w:val="18"/>
                <w:lang w:eastAsia="en-GB"/>
              </w:rPr>
              <w:t>A</w:t>
            </w:r>
            <w:r w:rsidR="00750320" w:rsidRPr="00295D4D">
              <w:rPr>
                <w:rFonts w:ascii="Verdana" w:hAnsi="Verdana" w:cs="Arial"/>
                <w:kern w:val="20"/>
                <w:sz w:val="18"/>
                <w:szCs w:val="18"/>
                <w:lang w:eastAsia="en-GB"/>
              </w:rPr>
              <w:t>”</w:t>
            </w:r>
            <w:r w:rsidRPr="00295D4D">
              <w:rPr>
                <w:rFonts w:ascii="Verdana" w:hAnsi="Verdana" w:cs="Arial"/>
                <w:kern w:val="20"/>
                <w:sz w:val="18"/>
                <w:szCs w:val="18"/>
                <w:lang w:eastAsia="en-GB"/>
              </w:rPr>
              <w:t>)</w:t>
            </w:r>
          </w:p>
          <w:p w14:paraId="1CF2CFBE" w14:textId="7ED89E50" w:rsidR="007E5AD8" w:rsidRPr="00295D4D" w:rsidRDefault="001B305F" w:rsidP="00750320">
            <w:pPr>
              <w:tabs>
                <w:tab w:val="left" w:pos="817"/>
              </w:tabs>
              <w:spacing w:line="320" w:lineRule="exact"/>
              <w:jc w:val="center"/>
              <w:rPr>
                <w:rFonts w:ascii="Verdana" w:hAnsi="Verdana" w:cs="Arial"/>
                <w:kern w:val="20"/>
                <w:sz w:val="18"/>
                <w:szCs w:val="18"/>
                <w:lang w:eastAsia="en-GB"/>
              </w:rPr>
            </w:pPr>
            <w:r w:rsidRPr="00295D4D">
              <w:rPr>
                <w:rFonts w:ascii="Verdana" w:hAnsi="Verdana" w:cs="Arial"/>
                <w:kern w:val="20"/>
                <w:sz w:val="18"/>
                <w:szCs w:val="18"/>
                <w:lang w:eastAsia="en-GB"/>
              </w:rPr>
              <w:t>Código CVM nº</w:t>
            </w:r>
            <w:r w:rsidR="00700E1A" w:rsidRPr="00295D4D">
              <w:rPr>
                <w:rFonts w:ascii="Verdana" w:hAnsi="Verdana" w:cs="Arial"/>
                <w:kern w:val="20"/>
                <w:sz w:val="18"/>
                <w:szCs w:val="18"/>
                <w:lang w:eastAsia="en-GB"/>
              </w:rPr>
              <w:t xml:space="preserve"> </w:t>
            </w:r>
            <w:r w:rsidR="005F6E2F" w:rsidRPr="00295D4D">
              <w:rPr>
                <w:rFonts w:ascii="Verdana" w:hAnsi="Verdana" w:cs="Arial"/>
                <w:kern w:val="20"/>
                <w:sz w:val="18"/>
                <w:szCs w:val="18"/>
                <w:lang w:eastAsia="en-GB"/>
              </w:rPr>
              <w:t>2</w:t>
            </w:r>
            <w:r w:rsidR="00A01D49" w:rsidRPr="00295D4D">
              <w:rPr>
                <w:rFonts w:ascii="Verdana" w:hAnsi="Verdana" w:cs="Arial"/>
                <w:kern w:val="20"/>
                <w:sz w:val="18"/>
                <w:szCs w:val="18"/>
                <w:lang w:eastAsia="en-GB"/>
              </w:rPr>
              <w:t>411-2</w:t>
            </w:r>
            <w:hyperlink r:id="rId19" w:history="1"/>
          </w:p>
        </w:tc>
        <w:tc>
          <w:tcPr>
            <w:tcW w:w="5275" w:type="dxa"/>
          </w:tcPr>
          <w:p w14:paraId="2A186CC3" w14:textId="49000814" w:rsidR="007E5AD8" w:rsidRPr="006A49F4" w:rsidRDefault="001B305F" w:rsidP="00750320">
            <w:pPr>
              <w:tabs>
                <w:tab w:val="left" w:pos="817"/>
              </w:tabs>
              <w:spacing w:line="320" w:lineRule="exact"/>
              <w:jc w:val="center"/>
              <w:rPr>
                <w:rFonts w:ascii="Verdana" w:hAnsi="Verdana" w:cs="Arial"/>
                <w:kern w:val="20"/>
                <w:sz w:val="18"/>
                <w:szCs w:val="18"/>
                <w:lang w:val="en-US" w:eastAsia="en-GB"/>
              </w:rPr>
            </w:pPr>
            <w:r w:rsidRPr="00295D4D">
              <w:rPr>
                <w:rFonts w:ascii="Verdana" w:hAnsi="Verdana" w:cs="Arial"/>
                <w:kern w:val="20"/>
                <w:sz w:val="18"/>
                <w:szCs w:val="18"/>
                <w:lang w:val="en-US"/>
              </w:rPr>
              <w:t xml:space="preserve">A </w:t>
            </w:r>
            <w:r w:rsidR="005235F7" w:rsidRPr="006A49F4">
              <w:rPr>
                <w:rFonts w:ascii="Verdana" w:hAnsi="Verdana" w:cs="Arial"/>
                <w:kern w:val="20"/>
                <w:sz w:val="18"/>
                <w:szCs w:val="18"/>
                <w:lang w:val="en-US"/>
              </w:rPr>
              <w:t>Publicly Held</w:t>
            </w:r>
            <w:r w:rsidRPr="006A49F4">
              <w:rPr>
                <w:rFonts w:ascii="Verdana" w:hAnsi="Verdana" w:cs="Arial"/>
                <w:kern w:val="20"/>
                <w:sz w:val="18"/>
                <w:szCs w:val="18"/>
                <w:lang w:val="en-US"/>
              </w:rPr>
              <w:t xml:space="preserve"> </w:t>
            </w:r>
            <w:r w:rsidRPr="006A49F4">
              <w:rPr>
                <w:rFonts w:ascii="Verdana" w:hAnsi="Verdana" w:cs="Arial"/>
                <w:kern w:val="20"/>
                <w:sz w:val="18"/>
                <w:szCs w:val="18"/>
                <w:lang w:val="en-US" w:eastAsia="en-GB"/>
              </w:rPr>
              <w:t xml:space="preserve">Company (Category </w:t>
            </w:r>
            <w:r w:rsidR="00750320" w:rsidRPr="006A49F4">
              <w:rPr>
                <w:rFonts w:ascii="Verdana" w:hAnsi="Verdana" w:cs="Arial"/>
                <w:kern w:val="20"/>
                <w:sz w:val="18"/>
                <w:szCs w:val="18"/>
                <w:lang w:val="en-US" w:eastAsia="en-GB"/>
              </w:rPr>
              <w:t>“</w:t>
            </w:r>
            <w:r w:rsidRPr="006A49F4">
              <w:rPr>
                <w:rFonts w:ascii="Verdana" w:hAnsi="Verdana" w:cs="Arial"/>
                <w:kern w:val="20"/>
                <w:sz w:val="18"/>
                <w:szCs w:val="18"/>
                <w:lang w:val="en-US" w:eastAsia="en-GB"/>
              </w:rPr>
              <w:t>A</w:t>
            </w:r>
            <w:r w:rsidR="00750320" w:rsidRPr="006A49F4">
              <w:rPr>
                <w:rFonts w:ascii="Verdana" w:hAnsi="Verdana" w:cs="Arial"/>
                <w:kern w:val="20"/>
                <w:sz w:val="18"/>
                <w:szCs w:val="18"/>
                <w:lang w:val="en-US" w:eastAsia="en-GB"/>
              </w:rPr>
              <w:t>”</w:t>
            </w:r>
            <w:r w:rsidRPr="006A49F4">
              <w:rPr>
                <w:rFonts w:ascii="Verdana" w:hAnsi="Verdana" w:cs="Arial"/>
                <w:kern w:val="20"/>
                <w:sz w:val="18"/>
                <w:szCs w:val="18"/>
                <w:lang w:val="en-US" w:eastAsia="en-GB"/>
              </w:rPr>
              <w:t xml:space="preserve">) </w:t>
            </w:r>
          </w:p>
          <w:p w14:paraId="06114C49" w14:textId="573E7266" w:rsidR="007E5AD8" w:rsidRPr="006A49F4" w:rsidRDefault="001B305F" w:rsidP="00750320">
            <w:pPr>
              <w:tabs>
                <w:tab w:val="left" w:pos="817"/>
              </w:tabs>
              <w:spacing w:line="320" w:lineRule="exact"/>
              <w:jc w:val="center"/>
              <w:rPr>
                <w:rFonts w:ascii="Verdana" w:hAnsi="Verdana" w:cs="Arial"/>
                <w:kern w:val="20"/>
                <w:sz w:val="18"/>
                <w:szCs w:val="18"/>
                <w:lang w:val="en-US"/>
              </w:rPr>
            </w:pPr>
            <w:r w:rsidRPr="006A49F4">
              <w:rPr>
                <w:rFonts w:ascii="Verdana" w:hAnsi="Verdana" w:cs="Arial"/>
                <w:kern w:val="20"/>
                <w:sz w:val="18"/>
                <w:szCs w:val="18"/>
                <w:lang w:val="en-US" w:eastAsia="en-GB"/>
              </w:rPr>
              <w:t>CVM Code No.</w:t>
            </w:r>
            <w:r w:rsidR="00700E1A" w:rsidRPr="006A49F4">
              <w:rPr>
                <w:rFonts w:ascii="Verdana" w:hAnsi="Verdana" w:cs="Arial"/>
                <w:kern w:val="20"/>
                <w:sz w:val="18"/>
                <w:szCs w:val="18"/>
                <w:lang w:val="en-US" w:eastAsia="en-GB"/>
              </w:rPr>
              <w:t xml:space="preserve"> </w:t>
            </w:r>
            <w:r w:rsidR="00A01D49" w:rsidRPr="006A49F4">
              <w:rPr>
                <w:rFonts w:ascii="Verdana" w:hAnsi="Verdana" w:cs="Arial"/>
                <w:kern w:val="20"/>
                <w:sz w:val="18"/>
                <w:szCs w:val="18"/>
                <w:lang w:val="en-US" w:eastAsia="en-GB"/>
              </w:rPr>
              <w:t>2411</w:t>
            </w:r>
            <w:r w:rsidR="005F6E2F" w:rsidRPr="006A49F4">
              <w:rPr>
                <w:rFonts w:ascii="Verdana" w:hAnsi="Verdana" w:cs="Arial"/>
                <w:kern w:val="20"/>
                <w:sz w:val="18"/>
                <w:szCs w:val="18"/>
                <w:lang w:val="en-US" w:eastAsia="en-GB"/>
              </w:rPr>
              <w:t>-2</w:t>
            </w:r>
          </w:p>
          <w:p w14:paraId="60A83F05" w14:textId="77777777" w:rsidR="007E5AD8" w:rsidRPr="00295D4D" w:rsidRDefault="007E5AD8" w:rsidP="00750320">
            <w:pPr>
              <w:tabs>
                <w:tab w:val="left" w:pos="817"/>
              </w:tabs>
              <w:spacing w:line="320" w:lineRule="exact"/>
              <w:jc w:val="center"/>
              <w:rPr>
                <w:rFonts w:ascii="Verdana" w:hAnsi="Verdana" w:cs="Arial"/>
                <w:kern w:val="20"/>
                <w:sz w:val="18"/>
                <w:szCs w:val="18"/>
                <w:lang w:val="en-US"/>
              </w:rPr>
            </w:pPr>
          </w:p>
        </w:tc>
      </w:tr>
      <w:tr w:rsidR="007E5AD8" w:rsidRPr="0014194B" w14:paraId="03ADB625" w14:textId="77777777" w:rsidTr="003D316C">
        <w:trPr>
          <w:trHeight w:val="20"/>
          <w:jc w:val="center"/>
        </w:trPr>
        <w:tc>
          <w:tcPr>
            <w:tcW w:w="5275" w:type="dxa"/>
          </w:tcPr>
          <w:p w14:paraId="1D776083" w14:textId="5A18B30B" w:rsidR="00754597" w:rsidRPr="00295D4D" w:rsidRDefault="00754597" w:rsidP="00750320">
            <w:pPr>
              <w:tabs>
                <w:tab w:val="left" w:pos="817"/>
              </w:tabs>
              <w:spacing w:line="320" w:lineRule="exact"/>
              <w:jc w:val="center"/>
              <w:rPr>
                <w:rFonts w:ascii="Verdana" w:hAnsi="Verdana" w:cs="Arial"/>
                <w:kern w:val="20"/>
                <w:sz w:val="18"/>
                <w:szCs w:val="18"/>
                <w:lang w:eastAsia="en-GB"/>
              </w:rPr>
            </w:pPr>
            <w:bookmarkStart w:id="0" w:name="_Hlk52896026"/>
            <w:r w:rsidRPr="00295D4D">
              <w:rPr>
                <w:rFonts w:ascii="Verdana" w:hAnsi="Verdana" w:cs="Arial"/>
                <w:kern w:val="20"/>
                <w:sz w:val="18"/>
                <w:szCs w:val="18"/>
                <w:lang w:eastAsia="en-GB"/>
              </w:rPr>
              <w:t>Av</w:t>
            </w:r>
            <w:r w:rsidR="00213874" w:rsidRPr="00295D4D">
              <w:rPr>
                <w:rFonts w:ascii="Verdana" w:hAnsi="Verdana" w:cs="Arial"/>
                <w:kern w:val="20"/>
                <w:sz w:val="18"/>
                <w:szCs w:val="18"/>
                <w:lang w:eastAsia="en-GB"/>
              </w:rPr>
              <w:t>.</w:t>
            </w:r>
            <w:r w:rsidRPr="00295D4D">
              <w:rPr>
                <w:rFonts w:ascii="Verdana" w:hAnsi="Verdana" w:cs="Arial"/>
                <w:kern w:val="20"/>
                <w:sz w:val="18"/>
                <w:szCs w:val="18"/>
                <w:lang w:eastAsia="en-GB"/>
              </w:rPr>
              <w:t xml:space="preserve"> Marcos Penteado de Ulhôa Rodrigues</w:t>
            </w:r>
            <w:r w:rsidR="002309DC">
              <w:rPr>
                <w:rFonts w:ascii="Verdana" w:hAnsi="Verdana" w:cs="Arial"/>
                <w:kern w:val="20"/>
                <w:sz w:val="18"/>
                <w:szCs w:val="18"/>
                <w:lang w:eastAsia="en-GB"/>
              </w:rPr>
              <w:t>,</w:t>
            </w:r>
            <w:r w:rsidRPr="00295D4D">
              <w:rPr>
                <w:rFonts w:ascii="Verdana" w:hAnsi="Verdana" w:cs="Arial"/>
                <w:kern w:val="20"/>
                <w:sz w:val="18"/>
                <w:szCs w:val="18"/>
                <w:lang w:eastAsia="en-GB"/>
              </w:rPr>
              <w:t xml:space="preserve"> </w:t>
            </w:r>
            <w:r w:rsidR="00C73025" w:rsidRPr="00295D4D">
              <w:rPr>
                <w:rFonts w:ascii="Verdana" w:hAnsi="Verdana" w:cs="Arial"/>
                <w:kern w:val="20"/>
                <w:sz w:val="18"/>
                <w:szCs w:val="18"/>
                <w:lang w:eastAsia="en-GB"/>
              </w:rPr>
              <w:t xml:space="preserve">nº </w:t>
            </w:r>
            <w:r w:rsidRPr="00295D4D">
              <w:rPr>
                <w:rFonts w:ascii="Verdana" w:hAnsi="Verdana" w:cs="Arial"/>
                <w:kern w:val="20"/>
                <w:sz w:val="18"/>
                <w:szCs w:val="18"/>
                <w:lang w:eastAsia="en-GB"/>
              </w:rPr>
              <w:t>939, 8º andar, Ed. Jatobá, Condomínio Castelo Branco Office Park, Tamboré</w:t>
            </w:r>
            <w:r w:rsidRPr="00295D4D" w:rsidDel="00754597">
              <w:rPr>
                <w:rFonts w:ascii="Verdana" w:hAnsi="Verdana" w:cs="Arial"/>
                <w:kern w:val="20"/>
                <w:sz w:val="18"/>
                <w:szCs w:val="18"/>
                <w:lang w:eastAsia="en-GB"/>
              </w:rPr>
              <w:t xml:space="preserve"> </w:t>
            </w:r>
            <w:bookmarkEnd w:id="0"/>
          </w:p>
          <w:p w14:paraId="7F344C0E" w14:textId="79220A21" w:rsidR="002B0752" w:rsidRPr="00295D4D" w:rsidRDefault="00881445" w:rsidP="00750320">
            <w:pPr>
              <w:tabs>
                <w:tab w:val="left" w:pos="817"/>
              </w:tabs>
              <w:spacing w:line="320" w:lineRule="exact"/>
              <w:jc w:val="center"/>
              <w:rPr>
                <w:rFonts w:ascii="Verdana" w:hAnsi="Verdana" w:cs="Arial"/>
                <w:kern w:val="20"/>
                <w:sz w:val="18"/>
                <w:szCs w:val="18"/>
                <w:lang w:eastAsia="en-GB"/>
              </w:rPr>
            </w:pPr>
            <w:r w:rsidRPr="00295D4D">
              <w:rPr>
                <w:rFonts w:ascii="Verdana" w:hAnsi="Verdana" w:cs="Arial"/>
                <w:kern w:val="20"/>
                <w:sz w:val="18"/>
                <w:szCs w:val="18"/>
                <w:lang w:eastAsia="en-GB"/>
              </w:rPr>
              <w:t xml:space="preserve">CEP </w:t>
            </w:r>
            <w:bookmarkStart w:id="1" w:name="_Hlk52896049"/>
            <w:r w:rsidR="00E743DE" w:rsidRPr="00295D4D">
              <w:rPr>
                <w:rFonts w:ascii="Verdana" w:hAnsi="Verdana" w:cs="Arial"/>
                <w:kern w:val="20"/>
                <w:sz w:val="18"/>
                <w:szCs w:val="18"/>
                <w:lang w:eastAsia="en-GB"/>
              </w:rPr>
              <w:t>06.460-040</w:t>
            </w:r>
            <w:bookmarkEnd w:id="1"/>
            <w:r w:rsidRPr="00295D4D">
              <w:rPr>
                <w:rFonts w:ascii="Verdana" w:hAnsi="Verdana" w:cs="Arial"/>
                <w:kern w:val="20"/>
                <w:sz w:val="18"/>
                <w:szCs w:val="18"/>
                <w:lang w:eastAsia="en-GB"/>
              </w:rPr>
              <w:t xml:space="preserve">, </w:t>
            </w:r>
            <w:r w:rsidR="00341F42" w:rsidRPr="00295D4D">
              <w:rPr>
                <w:rFonts w:ascii="Verdana" w:hAnsi="Verdana" w:cs="Arial"/>
                <w:kern w:val="20"/>
                <w:sz w:val="18"/>
                <w:szCs w:val="18"/>
                <w:lang w:eastAsia="en-GB"/>
              </w:rPr>
              <w:t>Barueri</w:t>
            </w:r>
            <w:r w:rsidRPr="00295D4D">
              <w:rPr>
                <w:rFonts w:ascii="Verdana" w:hAnsi="Verdana" w:cs="Arial"/>
                <w:kern w:val="20"/>
                <w:sz w:val="18"/>
                <w:szCs w:val="18"/>
                <w:lang w:eastAsia="en-GB"/>
              </w:rPr>
              <w:t xml:space="preserve">, </w:t>
            </w:r>
            <w:r w:rsidR="005A3DDE" w:rsidRPr="00295D4D">
              <w:rPr>
                <w:rFonts w:ascii="Verdana" w:hAnsi="Verdana" w:cs="Arial"/>
                <w:kern w:val="20"/>
                <w:sz w:val="18"/>
                <w:szCs w:val="18"/>
                <w:lang w:eastAsia="en-GB"/>
              </w:rPr>
              <w:t>São Paulo</w:t>
            </w:r>
          </w:p>
          <w:p w14:paraId="33C2A0F2" w14:textId="2D9514FB" w:rsidR="007E5AD8" w:rsidRPr="00295D4D" w:rsidRDefault="007E5AD8" w:rsidP="00750320">
            <w:pPr>
              <w:tabs>
                <w:tab w:val="left" w:pos="817"/>
              </w:tabs>
              <w:spacing w:line="320" w:lineRule="exact"/>
              <w:jc w:val="center"/>
              <w:rPr>
                <w:rFonts w:ascii="Verdana" w:hAnsi="Verdana" w:cs="Arial"/>
                <w:kern w:val="20"/>
                <w:sz w:val="18"/>
                <w:szCs w:val="18"/>
                <w:lang w:eastAsia="en-GB"/>
              </w:rPr>
            </w:pPr>
          </w:p>
        </w:tc>
        <w:tc>
          <w:tcPr>
            <w:tcW w:w="5275" w:type="dxa"/>
          </w:tcPr>
          <w:p w14:paraId="233F8D20" w14:textId="36D6636B" w:rsidR="00754597" w:rsidRPr="00282026" w:rsidRDefault="00754597" w:rsidP="00750320">
            <w:pPr>
              <w:tabs>
                <w:tab w:val="left" w:pos="817"/>
              </w:tabs>
              <w:spacing w:line="320" w:lineRule="exact"/>
              <w:jc w:val="center"/>
              <w:rPr>
                <w:rFonts w:ascii="Verdana" w:hAnsi="Verdana" w:cs="Arial"/>
                <w:kern w:val="20"/>
                <w:sz w:val="18"/>
                <w:szCs w:val="18"/>
                <w:lang w:eastAsia="en-GB"/>
              </w:rPr>
            </w:pPr>
            <w:r w:rsidRPr="00282026">
              <w:rPr>
                <w:rFonts w:ascii="Verdana" w:hAnsi="Verdana" w:cs="Arial"/>
                <w:kern w:val="20"/>
                <w:sz w:val="18"/>
                <w:szCs w:val="18"/>
                <w:lang w:eastAsia="en-GB"/>
              </w:rPr>
              <w:t>Av</w:t>
            </w:r>
            <w:r w:rsidR="00213874" w:rsidRPr="00282026">
              <w:rPr>
                <w:rFonts w:ascii="Verdana" w:hAnsi="Verdana" w:cs="Arial"/>
                <w:kern w:val="20"/>
                <w:sz w:val="18"/>
                <w:szCs w:val="18"/>
                <w:lang w:eastAsia="en-GB"/>
              </w:rPr>
              <w:t>.</w:t>
            </w:r>
            <w:r w:rsidRPr="00282026">
              <w:rPr>
                <w:rFonts w:ascii="Verdana" w:hAnsi="Verdana" w:cs="Arial"/>
                <w:kern w:val="20"/>
                <w:sz w:val="18"/>
                <w:szCs w:val="18"/>
                <w:lang w:eastAsia="en-GB"/>
              </w:rPr>
              <w:t xml:space="preserve"> Marcos Penteado de Ulhôa Rodrigues</w:t>
            </w:r>
            <w:r w:rsidR="006A49F4" w:rsidRPr="00282026">
              <w:rPr>
                <w:rFonts w:ascii="Verdana" w:hAnsi="Verdana" w:cs="Arial"/>
                <w:kern w:val="20"/>
                <w:sz w:val="18"/>
                <w:szCs w:val="18"/>
                <w:lang w:eastAsia="en-GB"/>
              </w:rPr>
              <w:t>,</w:t>
            </w:r>
            <w:r w:rsidRPr="00282026">
              <w:rPr>
                <w:rFonts w:ascii="Verdana" w:hAnsi="Verdana" w:cs="Arial"/>
                <w:kern w:val="20"/>
                <w:sz w:val="18"/>
                <w:szCs w:val="18"/>
                <w:lang w:eastAsia="en-GB"/>
              </w:rPr>
              <w:t xml:space="preserve"> </w:t>
            </w:r>
            <w:proofErr w:type="gramStart"/>
            <w:r w:rsidR="00C73025" w:rsidRPr="00282026">
              <w:rPr>
                <w:rFonts w:ascii="Verdana" w:hAnsi="Verdana" w:cs="Arial"/>
                <w:kern w:val="20"/>
                <w:sz w:val="18"/>
                <w:szCs w:val="18"/>
                <w:lang w:eastAsia="en-GB"/>
              </w:rPr>
              <w:t>No</w:t>
            </w:r>
            <w:proofErr w:type="gramEnd"/>
            <w:r w:rsidR="00C73025" w:rsidRPr="00282026">
              <w:rPr>
                <w:rFonts w:ascii="Verdana" w:hAnsi="Verdana" w:cs="Arial"/>
                <w:kern w:val="20"/>
                <w:sz w:val="18"/>
                <w:szCs w:val="18"/>
                <w:lang w:eastAsia="en-GB"/>
              </w:rPr>
              <w:t xml:space="preserve"> </w:t>
            </w:r>
            <w:r w:rsidRPr="00282026">
              <w:rPr>
                <w:rFonts w:ascii="Verdana" w:hAnsi="Verdana" w:cs="Arial"/>
                <w:kern w:val="20"/>
                <w:sz w:val="18"/>
                <w:szCs w:val="18"/>
                <w:lang w:eastAsia="en-GB"/>
              </w:rPr>
              <w:t xml:space="preserve">939, 8º </w:t>
            </w:r>
            <w:r w:rsidR="00213874" w:rsidRPr="00282026">
              <w:rPr>
                <w:rFonts w:ascii="Verdana" w:hAnsi="Verdana" w:cs="Arial"/>
                <w:kern w:val="20"/>
                <w:sz w:val="18"/>
                <w:szCs w:val="18"/>
                <w:lang w:eastAsia="en-GB"/>
              </w:rPr>
              <w:t>floor</w:t>
            </w:r>
            <w:r w:rsidRPr="00282026">
              <w:rPr>
                <w:rFonts w:ascii="Verdana" w:hAnsi="Verdana" w:cs="Arial"/>
                <w:kern w:val="20"/>
                <w:sz w:val="18"/>
                <w:szCs w:val="18"/>
                <w:lang w:eastAsia="en-GB"/>
              </w:rPr>
              <w:t>, Ed. Jatobá, Condomínio Castelo Branco Office Park, Tamboré</w:t>
            </w:r>
            <w:r w:rsidRPr="00282026" w:rsidDel="00754597">
              <w:rPr>
                <w:rFonts w:ascii="Verdana" w:hAnsi="Verdana" w:cs="Arial"/>
                <w:kern w:val="20"/>
                <w:sz w:val="18"/>
                <w:szCs w:val="18"/>
                <w:lang w:eastAsia="en-GB"/>
              </w:rPr>
              <w:t xml:space="preserve"> </w:t>
            </w:r>
          </w:p>
          <w:p w14:paraId="4399FDD4" w14:textId="1349EC88" w:rsidR="002B0752" w:rsidRPr="006A49F4" w:rsidRDefault="002B0752" w:rsidP="00750320">
            <w:pPr>
              <w:tabs>
                <w:tab w:val="left" w:pos="817"/>
              </w:tabs>
              <w:spacing w:line="320" w:lineRule="exact"/>
              <w:jc w:val="center"/>
              <w:rPr>
                <w:rFonts w:ascii="Verdana" w:hAnsi="Verdana" w:cs="Arial"/>
                <w:kern w:val="20"/>
                <w:sz w:val="18"/>
                <w:szCs w:val="18"/>
                <w:lang w:val="en-US" w:eastAsia="en-GB"/>
              </w:rPr>
            </w:pPr>
            <w:r w:rsidRPr="006A49F4">
              <w:rPr>
                <w:rFonts w:ascii="Verdana" w:hAnsi="Verdana" w:cs="Arial"/>
                <w:kern w:val="20"/>
                <w:sz w:val="18"/>
                <w:szCs w:val="18"/>
                <w:lang w:val="en-US" w:eastAsia="en-GB"/>
              </w:rPr>
              <w:t xml:space="preserve">Zip </w:t>
            </w:r>
            <w:r w:rsidR="00434B0D" w:rsidRPr="006A49F4">
              <w:rPr>
                <w:rFonts w:ascii="Verdana" w:hAnsi="Verdana" w:cs="Arial"/>
                <w:kern w:val="20"/>
                <w:sz w:val="18"/>
                <w:szCs w:val="18"/>
                <w:lang w:val="en-US" w:eastAsia="en-GB"/>
              </w:rPr>
              <w:t xml:space="preserve">Code </w:t>
            </w:r>
            <w:r w:rsidR="00E743DE" w:rsidRPr="006A49F4">
              <w:rPr>
                <w:rFonts w:ascii="Verdana" w:hAnsi="Verdana" w:cs="Arial"/>
                <w:kern w:val="20"/>
                <w:sz w:val="18"/>
                <w:szCs w:val="18"/>
                <w:lang w:val="en-US" w:eastAsia="en-GB"/>
              </w:rPr>
              <w:t>06.460-040</w:t>
            </w:r>
            <w:r w:rsidRPr="006A49F4">
              <w:rPr>
                <w:rFonts w:ascii="Verdana" w:hAnsi="Verdana" w:cs="Arial"/>
                <w:kern w:val="20"/>
                <w:sz w:val="18"/>
                <w:szCs w:val="18"/>
                <w:lang w:val="en-US" w:eastAsia="en-GB"/>
              </w:rPr>
              <w:t xml:space="preserve">, </w:t>
            </w:r>
            <w:r w:rsidR="00341F42" w:rsidRPr="006A49F4">
              <w:rPr>
                <w:rFonts w:ascii="Verdana" w:hAnsi="Verdana" w:cs="Arial"/>
                <w:kern w:val="20"/>
                <w:sz w:val="18"/>
                <w:szCs w:val="18"/>
                <w:lang w:val="en-US" w:eastAsia="en-GB"/>
              </w:rPr>
              <w:t>Barueri</w:t>
            </w:r>
            <w:r w:rsidR="00881445" w:rsidRPr="006A49F4">
              <w:rPr>
                <w:rFonts w:ascii="Verdana" w:hAnsi="Verdana" w:cs="Arial"/>
                <w:kern w:val="20"/>
                <w:sz w:val="18"/>
                <w:szCs w:val="18"/>
                <w:lang w:val="en-US" w:eastAsia="en-GB"/>
              </w:rPr>
              <w:t>, São Paulo</w:t>
            </w:r>
          </w:p>
          <w:p w14:paraId="793F124B" w14:textId="3D066792" w:rsidR="007E5AD8" w:rsidRPr="006A49F4" w:rsidRDefault="007E5AD8" w:rsidP="00750320">
            <w:pPr>
              <w:tabs>
                <w:tab w:val="left" w:pos="817"/>
              </w:tabs>
              <w:spacing w:line="320" w:lineRule="exact"/>
              <w:jc w:val="center"/>
              <w:rPr>
                <w:rFonts w:ascii="Verdana" w:hAnsi="Verdana" w:cs="Arial"/>
                <w:kern w:val="20"/>
                <w:sz w:val="18"/>
                <w:szCs w:val="18"/>
                <w:lang w:val="en-US"/>
              </w:rPr>
            </w:pPr>
          </w:p>
        </w:tc>
      </w:tr>
      <w:tr w:rsidR="007E5AD8" w:rsidRPr="0014194B" w14:paraId="5299AF15" w14:textId="77777777" w:rsidTr="003D316C">
        <w:trPr>
          <w:trHeight w:val="20"/>
          <w:jc w:val="center"/>
        </w:trPr>
        <w:tc>
          <w:tcPr>
            <w:tcW w:w="5275" w:type="dxa"/>
          </w:tcPr>
          <w:p w14:paraId="3A315653" w14:textId="1603DD66" w:rsidR="007E5AD8" w:rsidRPr="00295D4D" w:rsidRDefault="001B305F" w:rsidP="00750320">
            <w:pPr>
              <w:tabs>
                <w:tab w:val="left" w:pos="817"/>
              </w:tabs>
              <w:spacing w:line="320" w:lineRule="exact"/>
              <w:jc w:val="center"/>
              <w:rPr>
                <w:rFonts w:ascii="Verdana" w:hAnsi="Verdana" w:cs="Arial"/>
                <w:kern w:val="20"/>
                <w:sz w:val="18"/>
                <w:szCs w:val="18"/>
                <w:lang w:eastAsia="en-GB"/>
              </w:rPr>
            </w:pPr>
            <w:r w:rsidRPr="00295D4D">
              <w:rPr>
                <w:rFonts w:ascii="Verdana" w:hAnsi="Verdana" w:cs="Arial"/>
                <w:kern w:val="20"/>
                <w:sz w:val="18"/>
                <w:szCs w:val="18"/>
                <w:lang w:eastAsia="en-GB"/>
              </w:rPr>
              <w:t xml:space="preserve">CNPJ nº </w:t>
            </w:r>
            <w:r w:rsidR="00A526CF" w:rsidRPr="00295D4D">
              <w:rPr>
                <w:rFonts w:ascii="Verdana" w:hAnsi="Verdana" w:cs="Arial"/>
                <w:sz w:val="18"/>
                <w:szCs w:val="18"/>
              </w:rPr>
              <w:t>09.305.994/0001-29</w:t>
            </w:r>
          </w:p>
          <w:p w14:paraId="11C9806D" w14:textId="24714475" w:rsidR="007E5AD8" w:rsidRPr="00295D4D" w:rsidRDefault="007E5AD8" w:rsidP="00750320">
            <w:pPr>
              <w:tabs>
                <w:tab w:val="left" w:pos="817"/>
              </w:tabs>
              <w:spacing w:line="320" w:lineRule="exact"/>
              <w:jc w:val="center"/>
              <w:rPr>
                <w:rFonts w:ascii="Verdana" w:hAnsi="Verdana" w:cs="Arial"/>
                <w:kern w:val="20"/>
                <w:sz w:val="18"/>
                <w:szCs w:val="18"/>
                <w:lang w:eastAsia="en-GB"/>
              </w:rPr>
            </w:pPr>
          </w:p>
        </w:tc>
        <w:tc>
          <w:tcPr>
            <w:tcW w:w="5275" w:type="dxa"/>
          </w:tcPr>
          <w:p w14:paraId="7A509A01" w14:textId="2D514A2D" w:rsidR="007E5AD8" w:rsidRPr="006A49F4" w:rsidRDefault="001B305F" w:rsidP="00750320">
            <w:pPr>
              <w:tabs>
                <w:tab w:val="left" w:pos="817"/>
              </w:tabs>
              <w:spacing w:line="320" w:lineRule="exact"/>
              <w:jc w:val="center"/>
              <w:rPr>
                <w:rFonts w:ascii="Verdana" w:hAnsi="Verdana" w:cs="Arial"/>
                <w:kern w:val="20"/>
                <w:sz w:val="18"/>
                <w:szCs w:val="18"/>
                <w:lang w:val="en-US"/>
              </w:rPr>
            </w:pPr>
            <w:r w:rsidRPr="006A49F4">
              <w:rPr>
                <w:rFonts w:ascii="Verdana" w:hAnsi="Verdana" w:cs="Arial"/>
                <w:kern w:val="20"/>
                <w:sz w:val="18"/>
                <w:szCs w:val="18"/>
                <w:lang w:val="en-US"/>
              </w:rPr>
              <w:t xml:space="preserve">CNPJ </w:t>
            </w:r>
            <w:r w:rsidR="00881445" w:rsidRPr="006A49F4">
              <w:rPr>
                <w:rFonts w:ascii="Verdana" w:hAnsi="Verdana" w:cs="Arial"/>
                <w:kern w:val="20"/>
                <w:sz w:val="18"/>
                <w:szCs w:val="18"/>
                <w:lang w:val="en-US"/>
              </w:rPr>
              <w:t xml:space="preserve">No. </w:t>
            </w:r>
            <w:r w:rsidR="00A526CF" w:rsidRPr="006A49F4">
              <w:rPr>
                <w:rFonts w:ascii="Verdana" w:hAnsi="Verdana" w:cs="Arial"/>
                <w:sz w:val="18"/>
                <w:szCs w:val="18"/>
                <w:lang w:val="en-US"/>
              </w:rPr>
              <w:t>09.305.994/0001-29</w:t>
            </w:r>
          </w:p>
          <w:p w14:paraId="0131125A" w14:textId="153B712B" w:rsidR="007E5AD8" w:rsidRPr="006A49F4" w:rsidRDefault="007E5AD8" w:rsidP="00750320">
            <w:pPr>
              <w:tabs>
                <w:tab w:val="left" w:pos="817"/>
              </w:tabs>
              <w:spacing w:line="320" w:lineRule="exact"/>
              <w:jc w:val="center"/>
              <w:rPr>
                <w:rFonts w:ascii="Verdana" w:hAnsi="Verdana" w:cs="Arial"/>
                <w:kern w:val="20"/>
                <w:sz w:val="18"/>
                <w:szCs w:val="18"/>
                <w:lang w:val="en-US"/>
              </w:rPr>
            </w:pPr>
          </w:p>
        </w:tc>
      </w:tr>
      <w:tr w:rsidR="007E5AD8" w:rsidRPr="0014194B" w14:paraId="287DACD1" w14:textId="77777777" w:rsidTr="003D316C">
        <w:trPr>
          <w:trHeight w:val="20"/>
          <w:jc w:val="center"/>
        </w:trPr>
        <w:tc>
          <w:tcPr>
            <w:tcW w:w="5275" w:type="dxa"/>
          </w:tcPr>
          <w:p w14:paraId="6CDE8ECC" w14:textId="77777777" w:rsidR="007E5AD8" w:rsidRPr="00295D4D" w:rsidRDefault="007E5AD8" w:rsidP="00750320">
            <w:pPr>
              <w:tabs>
                <w:tab w:val="left" w:pos="817"/>
              </w:tabs>
              <w:spacing w:line="320" w:lineRule="exact"/>
              <w:jc w:val="center"/>
              <w:rPr>
                <w:rFonts w:ascii="Verdana" w:hAnsi="Verdana" w:cs="Arial"/>
                <w:kern w:val="20"/>
                <w:sz w:val="18"/>
                <w:szCs w:val="18"/>
                <w:lang w:eastAsia="en-GB"/>
              </w:rPr>
            </w:pPr>
          </w:p>
        </w:tc>
        <w:tc>
          <w:tcPr>
            <w:tcW w:w="5275" w:type="dxa"/>
          </w:tcPr>
          <w:p w14:paraId="31190911" w14:textId="77777777" w:rsidR="007E5AD8" w:rsidRPr="006A49F4" w:rsidRDefault="007E5AD8" w:rsidP="00750320">
            <w:pPr>
              <w:tabs>
                <w:tab w:val="left" w:pos="817"/>
              </w:tabs>
              <w:spacing w:line="320" w:lineRule="exact"/>
              <w:jc w:val="center"/>
              <w:rPr>
                <w:rFonts w:ascii="Verdana" w:hAnsi="Verdana" w:cs="Arial"/>
                <w:kern w:val="20"/>
                <w:sz w:val="18"/>
                <w:szCs w:val="18"/>
                <w:lang w:val="en-US"/>
              </w:rPr>
            </w:pPr>
          </w:p>
        </w:tc>
      </w:tr>
      <w:tr w:rsidR="002002D5" w:rsidRPr="00EE4799" w14:paraId="2F9FDE98" w14:textId="77777777" w:rsidTr="003D316C">
        <w:trPr>
          <w:trHeight w:val="20"/>
          <w:jc w:val="center"/>
        </w:trPr>
        <w:tc>
          <w:tcPr>
            <w:tcW w:w="5275" w:type="dxa"/>
          </w:tcPr>
          <w:p w14:paraId="0482BFBF" w14:textId="227C165A" w:rsidR="002002D5" w:rsidRPr="00295D4D" w:rsidRDefault="002002D5" w:rsidP="00750320">
            <w:pPr>
              <w:tabs>
                <w:tab w:val="left" w:pos="817"/>
              </w:tabs>
              <w:spacing w:line="320" w:lineRule="exact"/>
              <w:jc w:val="center"/>
              <w:rPr>
                <w:rFonts w:ascii="Verdana" w:hAnsi="Verdana" w:cs="Arial"/>
                <w:kern w:val="20"/>
                <w:sz w:val="18"/>
                <w:szCs w:val="18"/>
                <w:lang w:eastAsia="en-GB"/>
              </w:rPr>
            </w:pPr>
            <w:r w:rsidRPr="00295D4D">
              <w:rPr>
                <w:rFonts w:ascii="Verdana" w:hAnsi="Verdana" w:cs="Arial"/>
                <w:kern w:val="20"/>
                <w:sz w:val="18"/>
                <w:szCs w:val="18"/>
                <w:lang w:eastAsia="en-GB"/>
              </w:rPr>
              <w:t xml:space="preserve">Código ISIN </w:t>
            </w:r>
            <w:r w:rsidR="002309DC">
              <w:rPr>
                <w:rFonts w:ascii="Verdana" w:hAnsi="Verdana" w:cs="Arial"/>
                <w:kern w:val="20"/>
                <w:sz w:val="18"/>
                <w:szCs w:val="18"/>
                <w:lang w:eastAsia="en-GB"/>
              </w:rPr>
              <w:t xml:space="preserve">dos Lotes de </w:t>
            </w:r>
            <w:r w:rsidRPr="00295D4D">
              <w:rPr>
                <w:rFonts w:ascii="Verdana" w:hAnsi="Verdana" w:cs="Arial"/>
                <w:kern w:val="20"/>
                <w:sz w:val="18"/>
                <w:szCs w:val="18"/>
                <w:lang w:eastAsia="en-GB"/>
              </w:rPr>
              <w:t>Ações Ordinárias: “</w:t>
            </w:r>
            <w:r w:rsidR="000C04E4" w:rsidRPr="0050183C">
              <w:rPr>
                <w:rFonts w:ascii="Verdana" w:hAnsi="Verdana" w:cs="Arial"/>
                <w:b/>
                <w:bCs/>
                <w:kern w:val="20"/>
                <w:sz w:val="18"/>
                <w:szCs w:val="18"/>
              </w:rPr>
              <w:t>BRAZULA01OR8</w:t>
            </w:r>
            <w:r w:rsidRPr="00295D4D">
              <w:rPr>
                <w:rFonts w:ascii="Verdana" w:hAnsi="Verdana" w:cs="Arial"/>
                <w:kern w:val="20"/>
                <w:sz w:val="18"/>
                <w:szCs w:val="18"/>
                <w:lang w:eastAsia="en-GB"/>
              </w:rPr>
              <w:t>”</w:t>
            </w:r>
          </w:p>
        </w:tc>
        <w:tc>
          <w:tcPr>
            <w:tcW w:w="5275" w:type="dxa"/>
          </w:tcPr>
          <w:p w14:paraId="2702C081" w14:textId="38253132" w:rsidR="002002D5" w:rsidRPr="006A49F4" w:rsidRDefault="00C04071" w:rsidP="00750320">
            <w:pPr>
              <w:tabs>
                <w:tab w:val="left" w:pos="817"/>
              </w:tabs>
              <w:spacing w:line="320" w:lineRule="exact"/>
              <w:jc w:val="center"/>
              <w:rPr>
                <w:rFonts w:ascii="Verdana" w:hAnsi="Verdana" w:cs="Arial"/>
                <w:kern w:val="20"/>
                <w:sz w:val="18"/>
                <w:szCs w:val="18"/>
                <w:lang w:val="en-US"/>
              </w:rPr>
            </w:pPr>
            <w:r w:rsidRPr="006A49F4">
              <w:rPr>
                <w:rFonts w:ascii="Verdana" w:hAnsi="Verdana" w:cs="Arial"/>
                <w:kern w:val="20"/>
                <w:sz w:val="18"/>
                <w:szCs w:val="18"/>
                <w:lang w:val="en-US"/>
              </w:rPr>
              <w:t xml:space="preserve">Lots of Common Shares </w:t>
            </w:r>
            <w:r w:rsidR="002002D5" w:rsidRPr="006A49F4">
              <w:rPr>
                <w:rFonts w:ascii="Verdana" w:hAnsi="Verdana" w:cs="Arial"/>
                <w:kern w:val="20"/>
                <w:sz w:val="18"/>
                <w:szCs w:val="18"/>
                <w:lang w:val="en-US"/>
              </w:rPr>
              <w:t>ISIN Code: “</w:t>
            </w:r>
            <w:r w:rsidR="000C04E4" w:rsidRPr="000C04E4">
              <w:rPr>
                <w:rFonts w:ascii="Verdana" w:hAnsi="Verdana" w:cs="Arial"/>
                <w:b/>
                <w:bCs/>
                <w:kern w:val="20"/>
                <w:sz w:val="18"/>
                <w:szCs w:val="18"/>
                <w:lang w:val="en-US"/>
              </w:rPr>
              <w:t>BRAZULA01OR8</w:t>
            </w:r>
            <w:r w:rsidR="002002D5" w:rsidRPr="006A49F4">
              <w:rPr>
                <w:rFonts w:ascii="Verdana" w:hAnsi="Verdana" w:cs="Arial"/>
                <w:kern w:val="20"/>
                <w:sz w:val="18"/>
                <w:szCs w:val="18"/>
                <w:lang w:val="en-US" w:eastAsia="en-GB"/>
              </w:rPr>
              <w:t>”</w:t>
            </w:r>
          </w:p>
        </w:tc>
      </w:tr>
      <w:tr w:rsidR="007E5AD8" w:rsidRPr="00EE4799" w14:paraId="41B0379F" w14:textId="77777777" w:rsidTr="003D316C">
        <w:trPr>
          <w:trHeight w:val="20"/>
          <w:jc w:val="center"/>
        </w:trPr>
        <w:tc>
          <w:tcPr>
            <w:tcW w:w="5275" w:type="dxa"/>
          </w:tcPr>
          <w:p w14:paraId="785B8705" w14:textId="6D3F5121" w:rsidR="00882011" w:rsidRPr="00295D4D" w:rsidRDefault="001B305F" w:rsidP="00F23D81">
            <w:pPr>
              <w:tabs>
                <w:tab w:val="left" w:pos="817"/>
              </w:tabs>
              <w:spacing w:line="320" w:lineRule="exact"/>
              <w:jc w:val="center"/>
              <w:rPr>
                <w:rFonts w:ascii="Verdana" w:hAnsi="Verdana" w:cs="Arial"/>
                <w:kern w:val="20"/>
                <w:sz w:val="18"/>
                <w:szCs w:val="18"/>
                <w:lang w:eastAsia="en-GB"/>
              </w:rPr>
            </w:pPr>
            <w:r w:rsidRPr="00295D4D">
              <w:rPr>
                <w:rFonts w:ascii="Verdana" w:hAnsi="Verdana" w:cs="Arial"/>
                <w:kern w:val="20"/>
                <w:sz w:val="18"/>
                <w:szCs w:val="18"/>
                <w:lang w:eastAsia="en-GB"/>
              </w:rPr>
              <w:t xml:space="preserve">Código ISIN </w:t>
            </w:r>
            <w:r w:rsidR="002309DC">
              <w:rPr>
                <w:rFonts w:ascii="Verdana" w:hAnsi="Verdana" w:cs="Arial"/>
                <w:kern w:val="20"/>
                <w:sz w:val="18"/>
                <w:szCs w:val="18"/>
                <w:lang w:eastAsia="en-GB"/>
              </w:rPr>
              <w:t xml:space="preserve">dos Lotes de </w:t>
            </w:r>
            <w:r w:rsidRPr="00295D4D">
              <w:rPr>
                <w:rFonts w:ascii="Verdana" w:hAnsi="Verdana" w:cs="Arial"/>
                <w:kern w:val="20"/>
                <w:sz w:val="18"/>
                <w:szCs w:val="18"/>
                <w:lang w:eastAsia="en-GB"/>
              </w:rPr>
              <w:t>Ações</w:t>
            </w:r>
            <w:r w:rsidR="00882011" w:rsidRPr="00295D4D">
              <w:rPr>
                <w:rFonts w:ascii="Verdana" w:hAnsi="Verdana" w:cs="Arial"/>
                <w:kern w:val="20"/>
                <w:sz w:val="18"/>
                <w:szCs w:val="18"/>
                <w:lang w:eastAsia="en-GB"/>
              </w:rPr>
              <w:t xml:space="preserve"> Preferencia</w:t>
            </w:r>
            <w:r w:rsidR="0094512F" w:rsidRPr="00295D4D">
              <w:rPr>
                <w:rFonts w:ascii="Verdana" w:hAnsi="Verdana" w:cs="Arial"/>
                <w:kern w:val="20"/>
                <w:sz w:val="18"/>
                <w:szCs w:val="18"/>
                <w:lang w:eastAsia="en-GB"/>
              </w:rPr>
              <w:t>i</w:t>
            </w:r>
            <w:r w:rsidR="00882011" w:rsidRPr="00295D4D">
              <w:rPr>
                <w:rFonts w:ascii="Verdana" w:hAnsi="Verdana" w:cs="Arial"/>
                <w:kern w:val="20"/>
                <w:sz w:val="18"/>
                <w:szCs w:val="18"/>
                <w:lang w:eastAsia="en-GB"/>
              </w:rPr>
              <w:t>s</w:t>
            </w:r>
            <w:r w:rsidRPr="00295D4D">
              <w:rPr>
                <w:rFonts w:ascii="Verdana" w:hAnsi="Verdana" w:cs="Arial"/>
                <w:kern w:val="20"/>
                <w:sz w:val="18"/>
                <w:szCs w:val="18"/>
                <w:lang w:eastAsia="en-GB"/>
              </w:rPr>
              <w:t xml:space="preserve">: </w:t>
            </w:r>
            <w:r w:rsidR="00750320" w:rsidRPr="00295D4D">
              <w:rPr>
                <w:rFonts w:ascii="Verdana" w:hAnsi="Verdana" w:cs="Arial"/>
                <w:kern w:val="20"/>
                <w:sz w:val="18"/>
                <w:szCs w:val="18"/>
                <w:lang w:eastAsia="en-GB"/>
              </w:rPr>
              <w:t>“</w:t>
            </w:r>
            <w:r w:rsidR="000C04E4" w:rsidRPr="0050183C">
              <w:rPr>
                <w:rFonts w:ascii="Verdana" w:hAnsi="Verdana" w:cs="Arial"/>
                <w:b/>
                <w:bCs/>
                <w:kern w:val="20"/>
                <w:sz w:val="18"/>
                <w:szCs w:val="18"/>
              </w:rPr>
              <w:t>BRAZULA02PR3</w:t>
            </w:r>
            <w:r w:rsidR="00750320" w:rsidRPr="00295D4D">
              <w:rPr>
                <w:rFonts w:ascii="Verdana" w:hAnsi="Verdana" w:cs="Arial"/>
                <w:kern w:val="20"/>
                <w:sz w:val="18"/>
                <w:szCs w:val="18"/>
                <w:lang w:eastAsia="en-GB"/>
              </w:rPr>
              <w:t>”</w:t>
            </w:r>
          </w:p>
        </w:tc>
        <w:tc>
          <w:tcPr>
            <w:tcW w:w="5275" w:type="dxa"/>
          </w:tcPr>
          <w:p w14:paraId="6A57B463" w14:textId="597270D2" w:rsidR="00882011" w:rsidRPr="006A49F4" w:rsidRDefault="00C04071" w:rsidP="002002D5">
            <w:pPr>
              <w:tabs>
                <w:tab w:val="left" w:pos="817"/>
              </w:tabs>
              <w:spacing w:line="320" w:lineRule="exact"/>
              <w:jc w:val="center"/>
              <w:rPr>
                <w:rFonts w:ascii="Verdana" w:hAnsi="Verdana" w:cs="Arial"/>
                <w:kern w:val="20"/>
                <w:sz w:val="18"/>
                <w:szCs w:val="18"/>
                <w:lang w:val="en-US"/>
              </w:rPr>
            </w:pPr>
            <w:r w:rsidRPr="006A49F4">
              <w:rPr>
                <w:rFonts w:ascii="Verdana" w:hAnsi="Verdana" w:cs="Arial"/>
                <w:kern w:val="20"/>
                <w:sz w:val="18"/>
                <w:szCs w:val="18"/>
                <w:lang w:val="en-US"/>
              </w:rPr>
              <w:t xml:space="preserve">Lots of </w:t>
            </w:r>
            <w:r w:rsidR="002002D5" w:rsidRPr="006A49F4">
              <w:rPr>
                <w:rFonts w:ascii="Verdana" w:hAnsi="Verdana" w:cs="Arial"/>
                <w:kern w:val="20"/>
                <w:sz w:val="18"/>
                <w:szCs w:val="18"/>
                <w:lang w:val="en-US"/>
              </w:rPr>
              <w:t xml:space="preserve">Preferred </w:t>
            </w:r>
            <w:r w:rsidR="0090752A" w:rsidRPr="006A49F4">
              <w:rPr>
                <w:rFonts w:ascii="Verdana" w:hAnsi="Verdana" w:cs="Arial"/>
                <w:kern w:val="20"/>
                <w:sz w:val="18"/>
                <w:szCs w:val="18"/>
                <w:lang w:val="en-US"/>
              </w:rPr>
              <w:t xml:space="preserve">Shares </w:t>
            </w:r>
            <w:r w:rsidR="001B305F" w:rsidRPr="006A49F4">
              <w:rPr>
                <w:rFonts w:ascii="Verdana" w:hAnsi="Verdana" w:cs="Arial"/>
                <w:kern w:val="20"/>
                <w:sz w:val="18"/>
                <w:szCs w:val="18"/>
                <w:lang w:val="en-US"/>
              </w:rPr>
              <w:t xml:space="preserve">ISIN Code: </w:t>
            </w:r>
            <w:r w:rsidR="00750320" w:rsidRPr="006A49F4">
              <w:rPr>
                <w:rFonts w:ascii="Verdana" w:hAnsi="Verdana" w:cs="Arial"/>
                <w:kern w:val="20"/>
                <w:sz w:val="18"/>
                <w:szCs w:val="18"/>
                <w:lang w:val="en-US"/>
              </w:rPr>
              <w:t>“</w:t>
            </w:r>
            <w:r w:rsidR="000C04E4" w:rsidRPr="000C04E4">
              <w:rPr>
                <w:rFonts w:ascii="Verdana" w:hAnsi="Verdana" w:cs="Arial"/>
                <w:b/>
                <w:bCs/>
                <w:kern w:val="20"/>
                <w:sz w:val="18"/>
                <w:szCs w:val="18"/>
                <w:lang w:val="en-US"/>
              </w:rPr>
              <w:t>BRAZULA02PR3</w:t>
            </w:r>
            <w:r w:rsidR="00750320" w:rsidRPr="006A49F4">
              <w:rPr>
                <w:rFonts w:ascii="Verdana" w:hAnsi="Verdana" w:cs="Arial"/>
                <w:kern w:val="20"/>
                <w:sz w:val="18"/>
                <w:szCs w:val="18"/>
                <w:lang w:val="en-US"/>
              </w:rPr>
              <w:t>”</w:t>
            </w:r>
          </w:p>
        </w:tc>
      </w:tr>
      <w:tr w:rsidR="002002D5" w:rsidRPr="00EE4799" w14:paraId="4FF03A5F" w14:textId="77777777" w:rsidTr="003D316C">
        <w:trPr>
          <w:trHeight w:val="20"/>
          <w:jc w:val="center"/>
        </w:trPr>
        <w:tc>
          <w:tcPr>
            <w:tcW w:w="5275" w:type="dxa"/>
          </w:tcPr>
          <w:p w14:paraId="72ECDFB1" w14:textId="33E43CB4" w:rsidR="002002D5" w:rsidRPr="00295D4D" w:rsidRDefault="002002D5" w:rsidP="00F23D81">
            <w:pPr>
              <w:tabs>
                <w:tab w:val="left" w:pos="817"/>
              </w:tabs>
              <w:spacing w:line="320" w:lineRule="exact"/>
              <w:jc w:val="center"/>
              <w:rPr>
                <w:rFonts w:ascii="Verdana" w:hAnsi="Verdana" w:cs="Arial"/>
                <w:kern w:val="20"/>
                <w:sz w:val="18"/>
                <w:szCs w:val="18"/>
                <w:lang w:eastAsia="en-GB"/>
              </w:rPr>
            </w:pPr>
            <w:r w:rsidRPr="00295D4D">
              <w:rPr>
                <w:rFonts w:ascii="Verdana" w:hAnsi="Verdana" w:cs="Arial"/>
                <w:kern w:val="20"/>
                <w:sz w:val="18"/>
                <w:szCs w:val="18"/>
                <w:lang w:eastAsia="en-GB"/>
              </w:rPr>
              <w:t xml:space="preserve">Código de Negociação </w:t>
            </w:r>
            <w:r w:rsidR="002309DC">
              <w:rPr>
                <w:rFonts w:ascii="Verdana" w:hAnsi="Verdana" w:cs="Arial"/>
                <w:kern w:val="20"/>
                <w:sz w:val="18"/>
                <w:szCs w:val="18"/>
                <w:lang w:eastAsia="en-GB"/>
              </w:rPr>
              <w:t xml:space="preserve">dos Lotes de </w:t>
            </w:r>
            <w:r w:rsidRPr="00295D4D">
              <w:rPr>
                <w:rFonts w:ascii="Verdana" w:hAnsi="Verdana" w:cs="Arial"/>
                <w:kern w:val="20"/>
                <w:sz w:val="18"/>
                <w:szCs w:val="18"/>
                <w:lang w:eastAsia="en-GB"/>
              </w:rPr>
              <w:t>Ações Ordinárias na B3: “</w:t>
            </w:r>
            <w:r w:rsidR="00DA7D30" w:rsidRPr="002309DC">
              <w:rPr>
                <w:rFonts w:ascii="Verdana" w:hAnsi="Verdana" w:cs="Arial"/>
                <w:b/>
                <w:bCs/>
                <w:kern w:val="20"/>
                <w:sz w:val="18"/>
                <w:szCs w:val="18"/>
              </w:rPr>
              <w:t>AZUL53</w:t>
            </w:r>
            <w:r w:rsidRPr="00295D4D">
              <w:rPr>
                <w:rFonts w:ascii="Verdana" w:hAnsi="Verdana" w:cs="Arial"/>
                <w:kern w:val="20"/>
                <w:sz w:val="18"/>
                <w:szCs w:val="18"/>
                <w:lang w:eastAsia="en-GB"/>
              </w:rPr>
              <w:t>”</w:t>
            </w:r>
          </w:p>
        </w:tc>
        <w:tc>
          <w:tcPr>
            <w:tcW w:w="5275" w:type="dxa"/>
          </w:tcPr>
          <w:p w14:paraId="044E6E75" w14:textId="607687FA" w:rsidR="002002D5" w:rsidRPr="006A49F4" w:rsidRDefault="00C04071" w:rsidP="00750320">
            <w:pPr>
              <w:tabs>
                <w:tab w:val="left" w:pos="817"/>
              </w:tabs>
              <w:spacing w:line="320" w:lineRule="exact"/>
              <w:jc w:val="center"/>
              <w:rPr>
                <w:rFonts w:ascii="Verdana" w:hAnsi="Verdana" w:cs="Arial"/>
                <w:kern w:val="20"/>
                <w:sz w:val="18"/>
                <w:szCs w:val="18"/>
                <w:lang w:val="en-US"/>
              </w:rPr>
            </w:pPr>
            <w:r w:rsidRPr="006A49F4">
              <w:rPr>
                <w:rFonts w:ascii="Verdana" w:hAnsi="Verdana" w:cs="Arial"/>
                <w:kern w:val="20"/>
                <w:sz w:val="18"/>
                <w:szCs w:val="18"/>
                <w:lang w:val="en-US"/>
              </w:rPr>
              <w:t xml:space="preserve">Lots of </w:t>
            </w:r>
            <w:r w:rsidR="00032CB6" w:rsidRPr="006A49F4">
              <w:rPr>
                <w:rFonts w:ascii="Verdana" w:hAnsi="Verdana" w:cs="Arial"/>
                <w:kern w:val="20"/>
                <w:sz w:val="18"/>
                <w:szCs w:val="18"/>
                <w:lang w:val="en-US"/>
              </w:rPr>
              <w:t>Common</w:t>
            </w:r>
            <w:r w:rsidR="002002D5" w:rsidRPr="006A49F4">
              <w:rPr>
                <w:rFonts w:ascii="Verdana" w:hAnsi="Verdana" w:cs="Arial"/>
                <w:kern w:val="20"/>
                <w:sz w:val="18"/>
                <w:szCs w:val="18"/>
                <w:lang w:val="en-US"/>
              </w:rPr>
              <w:t xml:space="preserve"> </w:t>
            </w:r>
            <w:r w:rsidR="0090752A" w:rsidRPr="006A49F4">
              <w:rPr>
                <w:rFonts w:ascii="Verdana" w:hAnsi="Verdana" w:cs="Arial"/>
                <w:kern w:val="20"/>
                <w:sz w:val="18"/>
                <w:szCs w:val="18"/>
                <w:lang w:val="en-US"/>
              </w:rPr>
              <w:t>Shares</w:t>
            </w:r>
            <w:r w:rsidR="002002D5" w:rsidRPr="006A49F4">
              <w:rPr>
                <w:rFonts w:ascii="Verdana" w:hAnsi="Verdana" w:cs="Arial"/>
                <w:kern w:val="20"/>
                <w:sz w:val="18"/>
                <w:szCs w:val="18"/>
                <w:lang w:val="en-US"/>
              </w:rPr>
              <w:t xml:space="preserve"> Ticker Symbol at B3: “</w:t>
            </w:r>
            <w:r w:rsidR="00DA7D30" w:rsidRPr="006A49F4">
              <w:rPr>
                <w:rFonts w:ascii="Verdana" w:hAnsi="Verdana" w:cs="Arial"/>
                <w:b/>
                <w:bCs/>
                <w:kern w:val="20"/>
                <w:sz w:val="18"/>
                <w:szCs w:val="18"/>
                <w:lang w:val="en-US"/>
              </w:rPr>
              <w:t>AZUL53</w:t>
            </w:r>
            <w:r w:rsidR="002002D5" w:rsidRPr="006A49F4">
              <w:rPr>
                <w:rFonts w:ascii="Verdana" w:hAnsi="Verdana" w:cs="Arial"/>
                <w:kern w:val="20"/>
                <w:sz w:val="18"/>
                <w:szCs w:val="18"/>
                <w:lang w:val="en-US" w:eastAsia="en-GB"/>
              </w:rPr>
              <w:t>”</w:t>
            </w:r>
          </w:p>
        </w:tc>
      </w:tr>
      <w:tr w:rsidR="007E5AD8" w:rsidRPr="00EE4799" w14:paraId="515E4F8C" w14:textId="77777777" w:rsidTr="003D316C">
        <w:trPr>
          <w:trHeight w:val="20"/>
          <w:jc w:val="center"/>
        </w:trPr>
        <w:tc>
          <w:tcPr>
            <w:tcW w:w="5275" w:type="dxa"/>
          </w:tcPr>
          <w:p w14:paraId="205299B1" w14:textId="2513B78D" w:rsidR="007E5AD8" w:rsidRPr="00295D4D" w:rsidRDefault="001B305F" w:rsidP="00750320">
            <w:pPr>
              <w:tabs>
                <w:tab w:val="left" w:pos="817"/>
              </w:tabs>
              <w:spacing w:line="320" w:lineRule="exact"/>
              <w:jc w:val="center"/>
              <w:rPr>
                <w:rFonts w:ascii="Verdana" w:hAnsi="Verdana" w:cs="Arial"/>
                <w:kern w:val="20"/>
                <w:sz w:val="18"/>
                <w:szCs w:val="18"/>
                <w:lang w:eastAsia="en-GB"/>
              </w:rPr>
            </w:pPr>
            <w:r w:rsidRPr="00295D4D">
              <w:rPr>
                <w:rFonts w:ascii="Verdana" w:hAnsi="Verdana" w:cs="Arial"/>
                <w:kern w:val="20"/>
                <w:sz w:val="18"/>
                <w:szCs w:val="18"/>
                <w:lang w:eastAsia="en-GB"/>
              </w:rPr>
              <w:t xml:space="preserve">Código de Negociação </w:t>
            </w:r>
            <w:r w:rsidR="002309DC">
              <w:rPr>
                <w:rFonts w:ascii="Verdana" w:hAnsi="Verdana" w:cs="Arial"/>
                <w:kern w:val="20"/>
                <w:sz w:val="18"/>
                <w:szCs w:val="18"/>
                <w:lang w:eastAsia="en-GB"/>
              </w:rPr>
              <w:t xml:space="preserve">dos Lotes de </w:t>
            </w:r>
            <w:r w:rsidRPr="00295D4D">
              <w:rPr>
                <w:rFonts w:ascii="Verdana" w:hAnsi="Verdana" w:cs="Arial"/>
                <w:kern w:val="20"/>
                <w:sz w:val="18"/>
                <w:szCs w:val="18"/>
                <w:lang w:eastAsia="en-GB"/>
              </w:rPr>
              <w:t xml:space="preserve">Ações </w:t>
            </w:r>
            <w:r w:rsidR="002002D5" w:rsidRPr="00295D4D">
              <w:rPr>
                <w:rFonts w:ascii="Verdana" w:hAnsi="Verdana" w:cs="Arial"/>
                <w:kern w:val="20"/>
                <w:sz w:val="18"/>
                <w:szCs w:val="18"/>
                <w:lang w:eastAsia="en-GB"/>
              </w:rPr>
              <w:t xml:space="preserve">Preferenciais </w:t>
            </w:r>
            <w:r w:rsidRPr="00295D4D">
              <w:rPr>
                <w:rFonts w:ascii="Verdana" w:hAnsi="Verdana" w:cs="Arial"/>
                <w:kern w:val="20"/>
                <w:sz w:val="18"/>
                <w:szCs w:val="18"/>
                <w:lang w:eastAsia="en-GB"/>
              </w:rPr>
              <w:t xml:space="preserve">na B3: </w:t>
            </w:r>
            <w:r w:rsidR="00750320" w:rsidRPr="00295D4D">
              <w:rPr>
                <w:rFonts w:ascii="Verdana" w:hAnsi="Verdana" w:cs="Arial"/>
                <w:kern w:val="20"/>
                <w:sz w:val="18"/>
                <w:szCs w:val="18"/>
                <w:lang w:eastAsia="en-GB"/>
              </w:rPr>
              <w:t>“</w:t>
            </w:r>
            <w:r w:rsidR="00DA7D30" w:rsidRPr="002309DC">
              <w:rPr>
                <w:rFonts w:ascii="Verdana" w:hAnsi="Verdana" w:cs="Arial"/>
                <w:b/>
                <w:bCs/>
                <w:kern w:val="20"/>
                <w:sz w:val="18"/>
                <w:szCs w:val="18"/>
              </w:rPr>
              <w:t>AZUL54</w:t>
            </w:r>
            <w:r w:rsidR="00750320" w:rsidRPr="00295D4D">
              <w:rPr>
                <w:rFonts w:ascii="Verdana" w:hAnsi="Verdana" w:cs="Arial"/>
                <w:kern w:val="20"/>
                <w:sz w:val="18"/>
                <w:szCs w:val="18"/>
                <w:lang w:eastAsia="en-GB"/>
              </w:rPr>
              <w:t>”</w:t>
            </w:r>
          </w:p>
        </w:tc>
        <w:tc>
          <w:tcPr>
            <w:tcW w:w="5275" w:type="dxa"/>
          </w:tcPr>
          <w:p w14:paraId="1BDEE75B" w14:textId="4A90E71B" w:rsidR="00882011" w:rsidRPr="006A49F4" w:rsidRDefault="00C04071" w:rsidP="002002D5">
            <w:pPr>
              <w:tabs>
                <w:tab w:val="left" w:pos="817"/>
              </w:tabs>
              <w:spacing w:line="320" w:lineRule="exact"/>
              <w:jc w:val="center"/>
              <w:rPr>
                <w:rFonts w:ascii="Verdana" w:hAnsi="Verdana" w:cs="Arial"/>
                <w:kern w:val="20"/>
                <w:sz w:val="18"/>
                <w:szCs w:val="18"/>
                <w:lang w:val="en-US"/>
              </w:rPr>
            </w:pPr>
            <w:r w:rsidRPr="006A49F4">
              <w:rPr>
                <w:rFonts w:ascii="Verdana" w:hAnsi="Verdana" w:cs="Arial"/>
                <w:kern w:val="20"/>
                <w:sz w:val="18"/>
                <w:szCs w:val="18"/>
                <w:lang w:val="en-US"/>
              </w:rPr>
              <w:t xml:space="preserve">Lots of </w:t>
            </w:r>
            <w:r w:rsidR="002002D5" w:rsidRPr="006A49F4">
              <w:rPr>
                <w:rFonts w:ascii="Verdana" w:hAnsi="Verdana" w:cs="Arial"/>
                <w:kern w:val="20"/>
                <w:sz w:val="18"/>
                <w:szCs w:val="18"/>
                <w:lang w:val="en-US"/>
              </w:rPr>
              <w:t xml:space="preserve">Preferred </w:t>
            </w:r>
            <w:r w:rsidR="0090752A" w:rsidRPr="006A49F4">
              <w:rPr>
                <w:rFonts w:ascii="Verdana" w:hAnsi="Verdana" w:cs="Arial"/>
                <w:kern w:val="20"/>
                <w:sz w:val="18"/>
                <w:szCs w:val="18"/>
                <w:lang w:val="en-US"/>
              </w:rPr>
              <w:t xml:space="preserve">Shares </w:t>
            </w:r>
            <w:r w:rsidR="001B305F" w:rsidRPr="006A49F4">
              <w:rPr>
                <w:rFonts w:ascii="Verdana" w:hAnsi="Verdana" w:cs="Arial"/>
                <w:kern w:val="20"/>
                <w:sz w:val="18"/>
                <w:szCs w:val="18"/>
                <w:lang w:val="en-US"/>
              </w:rPr>
              <w:t xml:space="preserve">Ticker Symbol at B3: </w:t>
            </w:r>
            <w:r w:rsidR="00750320" w:rsidRPr="006A49F4">
              <w:rPr>
                <w:rFonts w:ascii="Verdana" w:hAnsi="Verdana" w:cs="Arial"/>
                <w:kern w:val="20"/>
                <w:sz w:val="18"/>
                <w:szCs w:val="18"/>
                <w:lang w:val="en-US"/>
              </w:rPr>
              <w:t>“</w:t>
            </w:r>
            <w:r w:rsidR="00DA7D30" w:rsidRPr="006A49F4">
              <w:rPr>
                <w:rFonts w:ascii="Verdana" w:hAnsi="Verdana" w:cs="Arial"/>
                <w:b/>
                <w:bCs/>
                <w:kern w:val="20"/>
                <w:sz w:val="18"/>
                <w:szCs w:val="18"/>
                <w:lang w:val="en-US"/>
              </w:rPr>
              <w:t>AZUL54</w:t>
            </w:r>
            <w:r w:rsidR="00750320" w:rsidRPr="006A49F4">
              <w:rPr>
                <w:rFonts w:ascii="Verdana" w:hAnsi="Verdana" w:cs="Arial"/>
                <w:kern w:val="20"/>
                <w:sz w:val="18"/>
                <w:szCs w:val="18"/>
                <w:lang w:val="en-US"/>
              </w:rPr>
              <w:t>”</w:t>
            </w:r>
          </w:p>
        </w:tc>
      </w:tr>
      <w:tr w:rsidR="002002D5" w:rsidRPr="00EE4799" w14:paraId="353D4C3D" w14:textId="77777777" w:rsidTr="003D316C">
        <w:trPr>
          <w:trHeight w:val="20"/>
          <w:jc w:val="center"/>
        </w:trPr>
        <w:tc>
          <w:tcPr>
            <w:tcW w:w="5275" w:type="dxa"/>
          </w:tcPr>
          <w:p w14:paraId="6FFBB8C0" w14:textId="77777777" w:rsidR="002002D5" w:rsidRPr="00295D4D" w:rsidRDefault="002002D5" w:rsidP="00750320">
            <w:pPr>
              <w:pStyle w:val="Ttulo2"/>
              <w:tabs>
                <w:tab w:val="left" w:pos="817"/>
              </w:tabs>
              <w:spacing w:line="320" w:lineRule="exact"/>
              <w:jc w:val="right"/>
              <w:rPr>
                <w:rFonts w:ascii="Verdana" w:hAnsi="Verdana" w:cs="Arial"/>
                <w:sz w:val="18"/>
                <w:szCs w:val="18"/>
                <w:lang w:val="en-US"/>
              </w:rPr>
            </w:pPr>
          </w:p>
        </w:tc>
        <w:tc>
          <w:tcPr>
            <w:tcW w:w="5275" w:type="dxa"/>
          </w:tcPr>
          <w:p w14:paraId="26EB8AEC" w14:textId="77777777" w:rsidR="002002D5" w:rsidRPr="00295D4D" w:rsidRDefault="002002D5" w:rsidP="00750320">
            <w:pPr>
              <w:pStyle w:val="Ttulo2"/>
              <w:tabs>
                <w:tab w:val="left" w:pos="817"/>
              </w:tabs>
              <w:spacing w:line="320" w:lineRule="exact"/>
              <w:jc w:val="right"/>
              <w:rPr>
                <w:rFonts w:ascii="Verdana" w:hAnsi="Verdana" w:cs="Arial"/>
                <w:bCs/>
                <w:sz w:val="18"/>
                <w:szCs w:val="18"/>
                <w:lang w:val="en-US"/>
              </w:rPr>
            </w:pPr>
          </w:p>
        </w:tc>
      </w:tr>
      <w:tr w:rsidR="007E5AD8" w:rsidRPr="0014194B" w14:paraId="41E28566" w14:textId="77777777" w:rsidTr="003D316C">
        <w:trPr>
          <w:trHeight w:val="20"/>
          <w:jc w:val="center"/>
        </w:trPr>
        <w:tc>
          <w:tcPr>
            <w:tcW w:w="5275" w:type="dxa"/>
          </w:tcPr>
          <w:p w14:paraId="1FC340A0" w14:textId="77777777" w:rsidR="007E5AD8" w:rsidRPr="00295D4D" w:rsidRDefault="001B305F" w:rsidP="00750320">
            <w:pPr>
              <w:pStyle w:val="Ttulo2"/>
              <w:tabs>
                <w:tab w:val="left" w:pos="817"/>
              </w:tabs>
              <w:spacing w:line="320" w:lineRule="exact"/>
              <w:jc w:val="right"/>
              <w:rPr>
                <w:rFonts w:ascii="Verdana" w:hAnsi="Verdana" w:cs="Arial"/>
                <w:i/>
                <w:sz w:val="18"/>
                <w:szCs w:val="18"/>
              </w:rPr>
            </w:pPr>
            <w:r w:rsidRPr="00295D4D">
              <w:rPr>
                <w:rFonts w:ascii="Verdana" w:hAnsi="Verdana" w:cs="Arial"/>
                <w:sz w:val="18"/>
                <w:szCs w:val="18"/>
              </w:rPr>
              <w:t xml:space="preserve">Nº </w:t>
            </w:r>
            <w:r w:rsidRPr="00295D4D">
              <w:rPr>
                <w:rFonts w:ascii="Verdana" w:hAnsi="Verdana" w:cs="Arial"/>
                <w:sz w:val="18"/>
                <w:szCs w:val="18"/>
              </w:rPr>
              <w:tab/>
            </w:r>
          </w:p>
        </w:tc>
        <w:tc>
          <w:tcPr>
            <w:tcW w:w="5275" w:type="dxa"/>
          </w:tcPr>
          <w:p w14:paraId="2092FC37" w14:textId="77777777" w:rsidR="007E5AD8" w:rsidRPr="00295D4D" w:rsidRDefault="001B305F" w:rsidP="00750320">
            <w:pPr>
              <w:pStyle w:val="Ttulo2"/>
              <w:tabs>
                <w:tab w:val="left" w:pos="817"/>
              </w:tabs>
              <w:spacing w:line="320" w:lineRule="exact"/>
              <w:jc w:val="right"/>
              <w:rPr>
                <w:rFonts w:ascii="Verdana" w:hAnsi="Verdana" w:cs="Arial"/>
                <w:i/>
                <w:sz w:val="18"/>
                <w:szCs w:val="18"/>
                <w:lang w:val="en-US"/>
              </w:rPr>
            </w:pPr>
            <w:r w:rsidRPr="00295D4D">
              <w:rPr>
                <w:rFonts w:ascii="Verdana" w:hAnsi="Verdana" w:cs="Arial"/>
                <w:bCs/>
                <w:sz w:val="18"/>
                <w:szCs w:val="18"/>
                <w:lang w:val="en-US"/>
              </w:rPr>
              <w:t>No.</w:t>
            </w:r>
            <w:r w:rsidRPr="00295D4D">
              <w:rPr>
                <w:rFonts w:ascii="Verdana" w:hAnsi="Verdana" w:cs="Arial"/>
                <w:bCs/>
                <w:sz w:val="18"/>
                <w:szCs w:val="18"/>
                <w:lang w:val="en-US"/>
              </w:rPr>
              <w:tab/>
              <w:t xml:space="preserve"> </w:t>
            </w:r>
          </w:p>
        </w:tc>
      </w:tr>
      <w:tr w:rsidR="007E5AD8" w:rsidRPr="0014194B" w14:paraId="52A54C61" w14:textId="77777777" w:rsidTr="003D316C">
        <w:trPr>
          <w:trHeight w:val="20"/>
          <w:jc w:val="center"/>
        </w:trPr>
        <w:tc>
          <w:tcPr>
            <w:tcW w:w="5275" w:type="dxa"/>
          </w:tcPr>
          <w:p w14:paraId="2A247578" w14:textId="77777777" w:rsidR="007E5AD8" w:rsidRPr="00295D4D" w:rsidRDefault="007E5AD8" w:rsidP="00750320">
            <w:pPr>
              <w:tabs>
                <w:tab w:val="left" w:pos="817"/>
              </w:tabs>
              <w:spacing w:line="320" w:lineRule="exact"/>
              <w:jc w:val="center"/>
              <w:rPr>
                <w:rFonts w:ascii="Verdana" w:hAnsi="Verdana" w:cs="Arial"/>
                <w:b/>
                <w:sz w:val="18"/>
                <w:szCs w:val="18"/>
              </w:rPr>
            </w:pPr>
          </w:p>
        </w:tc>
        <w:tc>
          <w:tcPr>
            <w:tcW w:w="5275" w:type="dxa"/>
          </w:tcPr>
          <w:p w14:paraId="53BB4726" w14:textId="77777777" w:rsidR="007E5AD8" w:rsidRPr="00295D4D" w:rsidRDefault="007E5AD8" w:rsidP="00750320">
            <w:pPr>
              <w:tabs>
                <w:tab w:val="left" w:pos="817"/>
              </w:tabs>
              <w:spacing w:line="320" w:lineRule="exact"/>
              <w:jc w:val="center"/>
              <w:rPr>
                <w:rFonts w:ascii="Verdana" w:hAnsi="Verdana" w:cs="Arial"/>
                <w:b/>
                <w:sz w:val="18"/>
                <w:szCs w:val="18"/>
                <w:lang w:val="en-US"/>
              </w:rPr>
            </w:pPr>
          </w:p>
        </w:tc>
      </w:tr>
      <w:tr w:rsidR="007E5AD8" w:rsidRPr="00EE4799" w14:paraId="0140E90C" w14:textId="77777777" w:rsidTr="003D316C">
        <w:trPr>
          <w:trHeight w:val="20"/>
          <w:jc w:val="center"/>
        </w:trPr>
        <w:tc>
          <w:tcPr>
            <w:tcW w:w="5275" w:type="dxa"/>
          </w:tcPr>
          <w:p w14:paraId="33D3FFC5" w14:textId="77777777" w:rsidR="007E5AD8" w:rsidRDefault="001B305F" w:rsidP="00B910E6">
            <w:pPr>
              <w:pStyle w:val="Corpodetexto"/>
              <w:tabs>
                <w:tab w:val="left" w:pos="0"/>
                <w:tab w:val="left" w:pos="817"/>
              </w:tabs>
              <w:spacing w:line="320" w:lineRule="exact"/>
              <w:jc w:val="both"/>
              <w:rPr>
                <w:rFonts w:ascii="Verdana" w:hAnsi="Verdana" w:cs="Arial"/>
                <w:bCs/>
              </w:rPr>
            </w:pPr>
            <w:r w:rsidRPr="00295D4D">
              <w:rPr>
                <w:rFonts w:ascii="Verdana" w:hAnsi="Verdana" w:cs="Arial"/>
                <w:bCs/>
              </w:rPr>
              <w:t>Pedido de Subscrição da Oferta Prioritária para Acionistas (</w:t>
            </w:r>
            <w:r w:rsidR="00750320" w:rsidRPr="00295D4D">
              <w:rPr>
                <w:rFonts w:ascii="Verdana" w:hAnsi="Verdana" w:cs="Arial"/>
                <w:bCs/>
              </w:rPr>
              <w:t>“</w:t>
            </w:r>
            <w:r w:rsidRPr="00295D4D">
              <w:rPr>
                <w:rFonts w:ascii="Verdana" w:hAnsi="Verdana" w:cs="Arial"/>
                <w:b/>
                <w:bCs/>
              </w:rPr>
              <w:t>Pedido de Subscrição Prioritária</w:t>
            </w:r>
            <w:r w:rsidR="00750320" w:rsidRPr="00295D4D">
              <w:rPr>
                <w:rFonts w:ascii="Verdana" w:hAnsi="Verdana" w:cs="Arial"/>
                <w:bCs/>
              </w:rPr>
              <w:t>”</w:t>
            </w:r>
            <w:r w:rsidRPr="00295D4D">
              <w:rPr>
                <w:rFonts w:ascii="Verdana" w:hAnsi="Verdana" w:cs="Arial"/>
                <w:bCs/>
              </w:rPr>
              <w:t>) relativo à oferta pública de distribuição primária</w:t>
            </w:r>
            <w:r w:rsidR="00B63356" w:rsidRPr="00295D4D">
              <w:rPr>
                <w:rFonts w:ascii="Verdana" w:hAnsi="Verdana" w:cs="Arial"/>
                <w:bCs/>
              </w:rPr>
              <w:t xml:space="preserve"> de</w:t>
            </w:r>
            <w:r w:rsidR="002B0752" w:rsidRPr="00295D4D">
              <w:rPr>
                <w:rFonts w:ascii="Verdana" w:hAnsi="Verdana" w:cs="Arial"/>
                <w:bCs/>
              </w:rPr>
              <w:t xml:space="preserve"> </w:t>
            </w:r>
            <w:r w:rsidR="00D93330" w:rsidRPr="00295D4D">
              <w:rPr>
                <w:rFonts w:ascii="Verdana" w:hAnsi="Verdana" w:cs="Arial"/>
                <w:bCs/>
              </w:rPr>
              <w:t>ações ordinárias (“</w:t>
            </w:r>
            <w:r w:rsidR="00D93330" w:rsidRPr="008C75BA">
              <w:rPr>
                <w:rFonts w:ascii="Verdana" w:hAnsi="Verdana" w:cs="Arial"/>
                <w:b/>
              </w:rPr>
              <w:t>Ações Ordinárias</w:t>
            </w:r>
            <w:r w:rsidR="00D93330" w:rsidRPr="00295D4D">
              <w:rPr>
                <w:rFonts w:ascii="Verdana" w:hAnsi="Verdana" w:cs="Arial"/>
                <w:bCs/>
              </w:rPr>
              <w:t xml:space="preserve">”) e </w:t>
            </w:r>
            <w:r w:rsidRPr="00295D4D">
              <w:rPr>
                <w:rFonts w:ascii="Verdana" w:hAnsi="Verdana" w:cs="Arial"/>
                <w:bCs/>
              </w:rPr>
              <w:t xml:space="preserve">ações </w:t>
            </w:r>
            <w:r w:rsidR="00B63356" w:rsidRPr="00295D4D">
              <w:rPr>
                <w:rFonts w:ascii="Verdana" w:hAnsi="Verdana" w:cs="Arial"/>
                <w:bCs/>
              </w:rPr>
              <w:t>preferenciais</w:t>
            </w:r>
            <w:r w:rsidR="00D93330" w:rsidRPr="00295D4D">
              <w:rPr>
                <w:rFonts w:ascii="Verdana" w:hAnsi="Verdana" w:cs="Arial"/>
                <w:bCs/>
              </w:rPr>
              <w:t xml:space="preserve"> (“</w:t>
            </w:r>
            <w:r w:rsidR="00D93330" w:rsidRPr="008C75BA">
              <w:rPr>
                <w:rFonts w:ascii="Verdana" w:hAnsi="Verdana" w:cs="Arial"/>
                <w:b/>
              </w:rPr>
              <w:t>Ações Preferenciais</w:t>
            </w:r>
            <w:r w:rsidR="00D93330" w:rsidRPr="00295D4D">
              <w:rPr>
                <w:rFonts w:ascii="Verdana" w:hAnsi="Verdana" w:cs="Arial"/>
                <w:bCs/>
              </w:rPr>
              <w:t>” e, em conjunto com Ações Ordinárias, “</w:t>
            </w:r>
            <w:r w:rsidR="00D93330" w:rsidRPr="008C75BA">
              <w:rPr>
                <w:rFonts w:ascii="Verdana" w:hAnsi="Verdana" w:cs="Arial"/>
                <w:b/>
              </w:rPr>
              <w:t>Ações</w:t>
            </w:r>
            <w:r w:rsidR="00D93330" w:rsidRPr="00295D4D">
              <w:rPr>
                <w:rFonts w:ascii="Verdana" w:hAnsi="Verdana" w:cs="Arial"/>
                <w:bCs/>
              </w:rPr>
              <w:t>”)</w:t>
            </w:r>
            <w:r w:rsidR="00206AB3" w:rsidRPr="00295D4D">
              <w:rPr>
                <w:rFonts w:ascii="Verdana" w:hAnsi="Verdana" w:cs="Arial"/>
                <w:bCs/>
              </w:rPr>
              <w:t xml:space="preserve"> </w:t>
            </w:r>
            <w:r w:rsidR="004A047C" w:rsidRPr="00295D4D">
              <w:rPr>
                <w:rFonts w:ascii="Verdana" w:hAnsi="Verdana" w:cs="Arial"/>
                <w:bCs/>
              </w:rPr>
              <w:t>a ser emitida pela</w:t>
            </w:r>
            <w:r w:rsidR="00206AB3" w:rsidRPr="00295D4D">
              <w:rPr>
                <w:rFonts w:ascii="Verdana" w:hAnsi="Verdana" w:cs="Arial"/>
                <w:bCs/>
              </w:rPr>
              <w:t xml:space="preserve"> Azul S.A. (“</w:t>
            </w:r>
            <w:r w:rsidR="00206AB3" w:rsidRPr="00295D4D">
              <w:rPr>
                <w:rFonts w:ascii="Verdana" w:hAnsi="Verdana" w:cs="Arial"/>
                <w:b/>
              </w:rPr>
              <w:t>Companhia</w:t>
            </w:r>
            <w:r w:rsidR="00206AB3" w:rsidRPr="00295D4D">
              <w:rPr>
                <w:rFonts w:ascii="Verdana" w:hAnsi="Verdana" w:cs="Arial"/>
                <w:bCs/>
              </w:rPr>
              <w:t>”)</w:t>
            </w:r>
            <w:r w:rsidRPr="00295D4D">
              <w:rPr>
                <w:rFonts w:ascii="Verdana" w:hAnsi="Verdana" w:cs="Arial"/>
                <w:bCs/>
              </w:rPr>
              <w:t xml:space="preserve">, </w:t>
            </w:r>
            <w:r w:rsidR="00206AB3" w:rsidRPr="00295D4D">
              <w:rPr>
                <w:rFonts w:ascii="Verdana" w:hAnsi="Verdana" w:cs="Arial"/>
                <w:bCs/>
              </w:rPr>
              <w:t xml:space="preserve">todas </w:t>
            </w:r>
            <w:r w:rsidRPr="00295D4D">
              <w:rPr>
                <w:rFonts w:ascii="Verdana" w:hAnsi="Verdana" w:cs="Arial"/>
                <w:bCs/>
              </w:rPr>
              <w:t>nominativas, escriturais</w:t>
            </w:r>
            <w:r w:rsidR="00206AB3" w:rsidRPr="00295D4D">
              <w:rPr>
                <w:rFonts w:ascii="Verdana" w:hAnsi="Verdana" w:cs="Arial"/>
                <w:bCs/>
              </w:rPr>
              <w:t>,</w:t>
            </w:r>
            <w:r w:rsidRPr="00295D4D">
              <w:rPr>
                <w:rFonts w:ascii="Verdana" w:hAnsi="Verdana" w:cs="Arial"/>
                <w:bCs/>
              </w:rPr>
              <w:t xml:space="preserve"> sem valor nominal</w:t>
            </w:r>
            <w:r w:rsidR="002B0752" w:rsidRPr="00295D4D">
              <w:rPr>
                <w:rFonts w:ascii="Verdana" w:hAnsi="Verdana" w:cs="Arial"/>
                <w:bCs/>
              </w:rPr>
              <w:t xml:space="preserve">, </w:t>
            </w:r>
            <w:r w:rsidRPr="00295D4D">
              <w:rPr>
                <w:rFonts w:ascii="Verdana" w:hAnsi="Verdana" w:cs="Arial"/>
                <w:bCs/>
              </w:rPr>
              <w:t>livres e desembaraçadas de quaisquer ônus ou gravames</w:t>
            </w:r>
            <w:r w:rsidR="002B0752" w:rsidRPr="00295D4D">
              <w:rPr>
                <w:rFonts w:ascii="Verdana" w:hAnsi="Verdana" w:cs="Arial"/>
                <w:bCs/>
              </w:rPr>
              <w:t xml:space="preserve">, a ser realizada sob o rito de registro automático de distribuição, nos termos do </w:t>
            </w:r>
            <w:r w:rsidR="002B0752" w:rsidRPr="00295D4D">
              <w:rPr>
                <w:rFonts w:ascii="Verdana" w:hAnsi="Verdana" w:cs="Arial"/>
                <w:bCs/>
              </w:rPr>
              <w:lastRenderedPageBreak/>
              <w:t>artigo 26</w:t>
            </w:r>
            <w:r w:rsidR="00C73025" w:rsidRPr="00295D4D">
              <w:rPr>
                <w:rFonts w:ascii="Verdana" w:hAnsi="Verdana" w:cs="Arial"/>
                <w:bCs/>
              </w:rPr>
              <w:t>, inciso II, alínea “</w:t>
            </w:r>
            <w:r w:rsidR="00D93330" w:rsidRPr="00295D4D">
              <w:rPr>
                <w:rFonts w:ascii="Verdana" w:hAnsi="Verdana" w:cs="Arial"/>
                <w:bCs/>
              </w:rPr>
              <w:t>(</w:t>
            </w:r>
            <w:r w:rsidR="00C73025" w:rsidRPr="00295D4D">
              <w:rPr>
                <w:rFonts w:ascii="Verdana" w:hAnsi="Verdana" w:cs="Arial"/>
                <w:bCs/>
              </w:rPr>
              <w:t>a</w:t>
            </w:r>
            <w:r w:rsidR="00D93330" w:rsidRPr="00295D4D">
              <w:rPr>
                <w:rFonts w:ascii="Verdana" w:hAnsi="Verdana" w:cs="Arial"/>
                <w:bCs/>
              </w:rPr>
              <w:t>)</w:t>
            </w:r>
            <w:r w:rsidR="00C73025" w:rsidRPr="00295D4D">
              <w:rPr>
                <w:rFonts w:ascii="Verdana" w:hAnsi="Verdana" w:cs="Arial"/>
                <w:bCs/>
              </w:rPr>
              <w:t>”</w:t>
            </w:r>
            <w:r w:rsidR="002B0752" w:rsidRPr="00295D4D">
              <w:rPr>
                <w:rFonts w:ascii="Verdana" w:hAnsi="Verdana" w:cs="Arial"/>
                <w:bCs/>
              </w:rPr>
              <w:t xml:space="preserve"> da Resolução da Comissão de Valores Mobiliários (</w:t>
            </w:r>
            <w:r w:rsidR="00750320" w:rsidRPr="00295D4D">
              <w:rPr>
                <w:rFonts w:ascii="Verdana" w:hAnsi="Verdana" w:cs="Arial"/>
                <w:bCs/>
              </w:rPr>
              <w:t>“</w:t>
            </w:r>
            <w:r w:rsidR="002B0752" w:rsidRPr="00295D4D">
              <w:rPr>
                <w:rFonts w:ascii="Verdana" w:hAnsi="Verdana" w:cs="Arial"/>
                <w:b/>
              </w:rPr>
              <w:t>CVM</w:t>
            </w:r>
            <w:r w:rsidR="00750320" w:rsidRPr="00295D4D">
              <w:rPr>
                <w:rFonts w:ascii="Verdana" w:hAnsi="Verdana" w:cs="Arial"/>
                <w:bCs/>
              </w:rPr>
              <w:t>”</w:t>
            </w:r>
            <w:r w:rsidR="002B0752" w:rsidRPr="00295D4D">
              <w:rPr>
                <w:rFonts w:ascii="Verdana" w:hAnsi="Verdana" w:cs="Arial"/>
                <w:bCs/>
              </w:rPr>
              <w:t>) nº 160, de 13 de julho de 2022, conforme alterada (</w:t>
            </w:r>
            <w:r w:rsidR="00750320" w:rsidRPr="00295D4D">
              <w:rPr>
                <w:rFonts w:ascii="Verdana" w:hAnsi="Verdana" w:cs="Arial"/>
                <w:bCs/>
              </w:rPr>
              <w:t>“</w:t>
            </w:r>
            <w:r w:rsidR="002B0752" w:rsidRPr="00295D4D">
              <w:rPr>
                <w:rFonts w:ascii="Verdana" w:hAnsi="Verdana" w:cs="Arial"/>
                <w:b/>
              </w:rPr>
              <w:t>Resolução CVM 160</w:t>
            </w:r>
            <w:r w:rsidR="00750320" w:rsidRPr="00295D4D">
              <w:rPr>
                <w:rFonts w:ascii="Verdana" w:hAnsi="Verdana" w:cs="Arial"/>
                <w:bCs/>
              </w:rPr>
              <w:t>”</w:t>
            </w:r>
            <w:r w:rsidR="002B0752" w:rsidRPr="00295D4D">
              <w:rPr>
                <w:rFonts w:ascii="Verdana" w:hAnsi="Verdana" w:cs="Arial"/>
                <w:bCs/>
              </w:rPr>
              <w:t xml:space="preserve"> e </w:t>
            </w:r>
            <w:r w:rsidR="00750320" w:rsidRPr="00295D4D">
              <w:rPr>
                <w:rFonts w:ascii="Verdana" w:hAnsi="Verdana" w:cs="Arial"/>
                <w:bCs/>
              </w:rPr>
              <w:t>“</w:t>
            </w:r>
            <w:r w:rsidR="002B0752" w:rsidRPr="00295D4D">
              <w:rPr>
                <w:rFonts w:ascii="Verdana" w:hAnsi="Verdana" w:cs="Arial"/>
                <w:b/>
              </w:rPr>
              <w:t>Oferta</w:t>
            </w:r>
            <w:r w:rsidR="00750320" w:rsidRPr="00295D4D">
              <w:rPr>
                <w:rFonts w:ascii="Verdana" w:hAnsi="Verdana" w:cs="Arial"/>
                <w:bCs/>
              </w:rPr>
              <w:t>”</w:t>
            </w:r>
            <w:r w:rsidR="002B0752" w:rsidRPr="00295D4D">
              <w:rPr>
                <w:rFonts w:ascii="Verdana" w:hAnsi="Verdana" w:cs="Arial"/>
                <w:bCs/>
              </w:rPr>
              <w:t>, respectivamente)</w:t>
            </w:r>
            <w:r w:rsidR="00FC7BBE" w:rsidRPr="00295D4D">
              <w:rPr>
                <w:rFonts w:ascii="Verdana" w:hAnsi="Verdana" w:cs="Arial"/>
                <w:bCs/>
              </w:rPr>
              <w:t xml:space="preserve">, </w:t>
            </w:r>
            <w:r w:rsidR="00FC7BBE" w:rsidRPr="008C75BA">
              <w:rPr>
                <w:rFonts w:ascii="Verdana" w:hAnsi="Verdana" w:cs="Arial"/>
                <w:bCs/>
              </w:rPr>
              <w:t>destinada exclusivamente aos Acionistas, no âmbito da Oferta Prioritária</w:t>
            </w:r>
            <w:r w:rsidR="00973687" w:rsidRPr="00295D4D">
              <w:rPr>
                <w:rFonts w:ascii="Verdana" w:hAnsi="Verdana" w:cs="Arial"/>
                <w:bCs/>
              </w:rPr>
              <w:t xml:space="preserve"> (conforme definido abaixo)</w:t>
            </w:r>
            <w:r w:rsidR="00FC7BBE" w:rsidRPr="008C75BA">
              <w:rPr>
                <w:rFonts w:ascii="Verdana" w:hAnsi="Verdana" w:cs="Arial"/>
                <w:bCs/>
              </w:rPr>
              <w:t>, e aos investidores profissionais, conforme definidos nos artigos 11 e 13 da Resolução da CVM nº 30, de 11 de maio de 2021</w:t>
            </w:r>
            <w:r w:rsidR="00A465B6" w:rsidRPr="00295D4D">
              <w:rPr>
                <w:rFonts w:ascii="Verdana" w:hAnsi="Verdana" w:cs="Arial"/>
                <w:bCs/>
              </w:rPr>
              <w:t>, conforme alterada</w:t>
            </w:r>
            <w:r w:rsidR="00973687" w:rsidRPr="00295D4D">
              <w:rPr>
                <w:rFonts w:ascii="Verdana" w:hAnsi="Verdana" w:cs="Arial"/>
                <w:bCs/>
              </w:rPr>
              <w:t xml:space="preserve"> (“</w:t>
            </w:r>
            <w:r w:rsidR="00973687" w:rsidRPr="008C75BA">
              <w:rPr>
                <w:rFonts w:ascii="Verdana" w:hAnsi="Verdana" w:cs="Arial"/>
                <w:b/>
              </w:rPr>
              <w:t>Investidores Profissionais</w:t>
            </w:r>
            <w:r w:rsidR="00973687" w:rsidRPr="00295D4D">
              <w:rPr>
                <w:rFonts w:ascii="Verdana" w:hAnsi="Verdana" w:cs="Arial"/>
                <w:bCs/>
              </w:rPr>
              <w:t>”)</w:t>
            </w:r>
            <w:r w:rsidR="00FC7BBE" w:rsidRPr="008C75BA">
              <w:rPr>
                <w:rFonts w:ascii="Verdana" w:hAnsi="Verdana" w:cs="Arial"/>
                <w:bCs/>
              </w:rPr>
              <w:t xml:space="preserve">, incluindo os Titulares </w:t>
            </w:r>
            <w:r w:rsidR="00DA7D30" w:rsidRPr="00295D4D">
              <w:rPr>
                <w:rFonts w:ascii="Verdana" w:hAnsi="Verdana" w:cs="Arial"/>
                <w:bCs/>
              </w:rPr>
              <w:t>das</w:t>
            </w:r>
            <w:r w:rsidR="00FC7BBE" w:rsidRPr="008C75BA">
              <w:rPr>
                <w:rFonts w:ascii="Verdana" w:hAnsi="Verdana" w:cs="Arial"/>
                <w:bCs/>
              </w:rPr>
              <w:t xml:space="preserve"> Notas, representados pelas </w:t>
            </w:r>
            <w:r w:rsidR="00803D96">
              <w:rPr>
                <w:rFonts w:ascii="Verdana" w:hAnsi="Verdana" w:cs="Arial"/>
                <w:bCs/>
              </w:rPr>
              <w:t xml:space="preserve">Entidades Credoras </w:t>
            </w:r>
            <w:r w:rsidR="006112F3" w:rsidRPr="00295D4D">
              <w:rPr>
                <w:rFonts w:ascii="Verdana" w:hAnsi="Verdana" w:cs="Arial"/>
                <w:bCs/>
              </w:rPr>
              <w:t>(conforme definido abaixo)</w:t>
            </w:r>
            <w:r w:rsidR="00FC7BBE" w:rsidRPr="008C75BA">
              <w:rPr>
                <w:rFonts w:ascii="Verdana" w:hAnsi="Verdana" w:cs="Arial"/>
                <w:bCs/>
              </w:rPr>
              <w:t>, no âmbito da Oferta Institucional</w:t>
            </w:r>
            <w:r w:rsidR="006112F3" w:rsidRPr="00295D4D">
              <w:rPr>
                <w:rFonts w:ascii="Verdana" w:hAnsi="Verdana" w:cs="Arial"/>
                <w:bCs/>
              </w:rPr>
              <w:t xml:space="preserve"> (conforme definido abaixo)</w:t>
            </w:r>
            <w:r w:rsidR="00FC7BBE" w:rsidRPr="008C75BA">
              <w:rPr>
                <w:rFonts w:ascii="Verdana" w:hAnsi="Verdana" w:cs="Arial"/>
                <w:bCs/>
              </w:rPr>
              <w:t>, com a colocação pr</w:t>
            </w:r>
            <w:r w:rsidR="00A465B6" w:rsidRPr="00295D4D">
              <w:rPr>
                <w:rFonts w:ascii="Verdana" w:hAnsi="Verdana" w:cs="Arial"/>
                <w:bCs/>
              </w:rPr>
              <w:t>i</w:t>
            </w:r>
            <w:r w:rsidR="00FC7BBE" w:rsidRPr="008C75BA">
              <w:rPr>
                <w:rFonts w:ascii="Verdana" w:hAnsi="Verdana" w:cs="Arial"/>
                <w:bCs/>
              </w:rPr>
              <w:t>vada das Ações e dos Bônus de Subscrição no exterior</w:t>
            </w:r>
            <w:r w:rsidRPr="00295D4D">
              <w:rPr>
                <w:rFonts w:ascii="Verdana" w:hAnsi="Verdana" w:cs="Arial"/>
                <w:bCs/>
              </w:rPr>
              <w:t xml:space="preserve">. </w:t>
            </w:r>
            <w:r w:rsidR="00882011" w:rsidRPr="00295D4D">
              <w:rPr>
                <w:rFonts w:ascii="Verdana" w:hAnsi="Verdana" w:cs="Arial"/>
                <w:bCs/>
              </w:rPr>
              <w:t xml:space="preserve">Adicionalmente, serão </w:t>
            </w:r>
            <w:r w:rsidR="0094512F" w:rsidRPr="00295D4D">
              <w:rPr>
                <w:rFonts w:ascii="Verdana" w:hAnsi="Verdana" w:cs="Arial"/>
                <w:bCs/>
              </w:rPr>
              <w:t>atribuídos como vantagem adicional</w:t>
            </w:r>
            <w:r w:rsidR="00116F65" w:rsidRPr="00295D4D">
              <w:rPr>
                <w:rFonts w:ascii="Verdana" w:hAnsi="Verdana" w:cs="Arial"/>
                <w:bCs/>
              </w:rPr>
              <w:t xml:space="preserve"> gratuita</w:t>
            </w:r>
            <w:r w:rsidR="0094512F" w:rsidRPr="00295D4D">
              <w:rPr>
                <w:rFonts w:ascii="Verdana" w:hAnsi="Verdana" w:cs="Arial"/>
                <w:bCs/>
              </w:rPr>
              <w:t xml:space="preserve"> e </w:t>
            </w:r>
            <w:r w:rsidR="00882011" w:rsidRPr="00295D4D">
              <w:rPr>
                <w:rFonts w:ascii="Verdana" w:hAnsi="Verdana" w:cs="Arial"/>
                <w:bCs/>
              </w:rPr>
              <w:t xml:space="preserve">entregues </w:t>
            </w:r>
            <w:r w:rsidR="00FC7BBE" w:rsidRPr="00295D4D">
              <w:rPr>
                <w:rFonts w:ascii="Verdana" w:hAnsi="Verdana" w:cs="Arial"/>
                <w:bCs/>
              </w:rPr>
              <w:t xml:space="preserve">aos subscritores das Ações, </w:t>
            </w:r>
            <w:r w:rsidR="0094512F" w:rsidRPr="00295D4D">
              <w:rPr>
                <w:rFonts w:ascii="Verdana" w:hAnsi="Verdana" w:cs="Arial"/>
                <w:bCs/>
              </w:rPr>
              <w:t xml:space="preserve">1 (um) </w:t>
            </w:r>
            <w:r w:rsidR="00882011" w:rsidRPr="00295D4D">
              <w:rPr>
                <w:rFonts w:ascii="Verdana" w:hAnsi="Verdana" w:cs="Arial"/>
                <w:bCs/>
              </w:rPr>
              <w:t xml:space="preserve">bônus de subscrição </w:t>
            </w:r>
            <w:r w:rsidR="00FC7BBE" w:rsidRPr="00295D4D">
              <w:rPr>
                <w:rFonts w:ascii="Verdana" w:hAnsi="Verdana" w:cs="Arial"/>
                <w:bCs/>
              </w:rPr>
              <w:t>para cada 1 (uma) Ação subscrita na Oferta</w:t>
            </w:r>
            <w:r w:rsidR="00882011" w:rsidRPr="00295D4D">
              <w:rPr>
                <w:rFonts w:ascii="Verdana" w:hAnsi="Verdana" w:cs="Arial"/>
                <w:bCs/>
              </w:rPr>
              <w:t xml:space="preserve"> (“</w:t>
            </w:r>
            <w:r w:rsidR="00882011" w:rsidRPr="00295D4D">
              <w:rPr>
                <w:rFonts w:ascii="Verdana" w:hAnsi="Verdana" w:cs="Arial"/>
                <w:b/>
              </w:rPr>
              <w:t>Bônus de Subscrição</w:t>
            </w:r>
            <w:r w:rsidR="00882011" w:rsidRPr="00295D4D">
              <w:rPr>
                <w:rFonts w:ascii="Verdana" w:hAnsi="Verdana" w:cs="Arial"/>
                <w:bCs/>
              </w:rPr>
              <w:t xml:space="preserve">”). </w:t>
            </w:r>
            <w:bookmarkStart w:id="2" w:name="_Hlk216869034"/>
            <w:r w:rsidR="00882011" w:rsidRPr="00295D4D">
              <w:rPr>
                <w:rFonts w:ascii="Verdana" w:hAnsi="Verdana" w:cs="Arial"/>
                <w:bCs/>
              </w:rPr>
              <w:t xml:space="preserve">Em vista da entrega de Bônus de Subscrição aos subscritores em lotes </w:t>
            </w:r>
            <w:r w:rsidR="00B5452E" w:rsidRPr="00295D4D">
              <w:rPr>
                <w:rFonts w:ascii="Verdana" w:hAnsi="Verdana" w:cs="Arial"/>
                <w:bCs/>
              </w:rPr>
              <w:t xml:space="preserve">de </w:t>
            </w:r>
            <w:r w:rsidR="0094512F" w:rsidRPr="00295D4D">
              <w:rPr>
                <w:rFonts w:ascii="Verdana" w:hAnsi="Verdana" w:cs="Arial"/>
                <w:bCs/>
              </w:rPr>
              <w:t>1 (uma) Ação</w:t>
            </w:r>
            <w:r w:rsidR="00B5452E" w:rsidRPr="00295D4D">
              <w:rPr>
                <w:rFonts w:ascii="Verdana" w:hAnsi="Verdana" w:cs="Arial"/>
                <w:bCs/>
              </w:rPr>
              <w:t>, todas as referências a Ações deverão incluir referências aos Bônus de Subscrição, sempre que o contexto assim requerer.</w:t>
            </w:r>
            <w:bookmarkEnd w:id="2"/>
          </w:p>
          <w:p w14:paraId="2F74ED6F" w14:textId="77777777" w:rsidR="006A49F4" w:rsidRDefault="006A49F4" w:rsidP="006A49F4">
            <w:pPr>
              <w:pStyle w:val="Corpodetexto"/>
              <w:tabs>
                <w:tab w:val="left" w:pos="0"/>
                <w:tab w:val="left" w:pos="817"/>
              </w:tabs>
              <w:spacing w:line="320" w:lineRule="exact"/>
              <w:jc w:val="both"/>
              <w:rPr>
                <w:rFonts w:ascii="Verdana" w:hAnsi="Verdana" w:cs="Arial"/>
                <w:bCs/>
              </w:rPr>
            </w:pPr>
          </w:p>
          <w:p w14:paraId="62D126AE" w14:textId="150DF9C8" w:rsidR="006A49F4" w:rsidRPr="006A49F4" w:rsidRDefault="006A49F4" w:rsidP="006A49F4">
            <w:pPr>
              <w:pStyle w:val="Corpodetexto"/>
              <w:tabs>
                <w:tab w:val="left" w:pos="0"/>
                <w:tab w:val="left" w:pos="817"/>
              </w:tabs>
              <w:spacing w:line="320" w:lineRule="exact"/>
              <w:jc w:val="both"/>
              <w:rPr>
                <w:rFonts w:ascii="Verdana" w:hAnsi="Verdana" w:cs="Arial"/>
                <w:bCs/>
              </w:rPr>
            </w:pPr>
            <w:bookmarkStart w:id="3" w:name="_Hlk217175780"/>
            <w:r w:rsidRPr="00F977AE">
              <w:rPr>
                <w:rFonts w:ascii="Verdana" w:hAnsi="Verdana" w:cs="Arial"/>
                <w:b/>
              </w:rPr>
              <w:t xml:space="preserve">A OFERTA INTEGRA O </w:t>
            </w:r>
            <w:bookmarkStart w:id="4" w:name="_Hlk217182850"/>
            <w:r w:rsidRPr="00F977AE">
              <w:rPr>
                <w:rFonts w:ascii="Verdana" w:hAnsi="Verdana" w:cs="Arial"/>
                <w:b/>
              </w:rPr>
              <w:t xml:space="preserve">PLANO DE REESTRUTURAÇÃO DA COMPANHIA (“PLANO”) NOS ESTADOS UNIDOS DA AMÉRICA (“ESTADOS UNIDOS”), SOB O </w:t>
            </w:r>
            <w:r w:rsidRPr="00F977AE">
              <w:rPr>
                <w:rFonts w:ascii="Verdana" w:hAnsi="Verdana" w:cs="Arial"/>
                <w:b/>
                <w:i/>
              </w:rPr>
              <w:t>CHAPTER 11</w:t>
            </w:r>
            <w:r w:rsidRPr="00F977AE">
              <w:rPr>
                <w:rFonts w:ascii="Verdana" w:hAnsi="Verdana" w:cs="Arial"/>
                <w:b/>
              </w:rPr>
              <w:t xml:space="preserve"> DO </w:t>
            </w:r>
            <w:r w:rsidRPr="00F977AE">
              <w:rPr>
                <w:rFonts w:ascii="Verdana" w:hAnsi="Verdana" w:cs="Arial"/>
                <w:b/>
                <w:i/>
              </w:rPr>
              <w:t xml:space="preserve">UNITED STATES BANKRUPTCY CODE </w:t>
            </w:r>
            <w:r w:rsidRPr="00F977AE">
              <w:rPr>
                <w:rFonts w:ascii="Verdana" w:hAnsi="Verdana" w:cs="Arial"/>
                <w:b/>
              </w:rPr>
              <w:t>(“REESTRUTURAÇÃO”)</w:t>
            </w:r>
            <w:bookmarkEnd w:id="4"/>
            <w:r w:rsidRPr="00F977AE">
              <w:rPr>
                <w:rFonts w:ascii="Verdana" w:hAnsi="Verdana" w:cs="Arial"/>
                <w:b/>
              </w:rPr>
              <w:t xml:space="preserve"> E TEM COMO OBJETIVO IMPLEMENTAR A CAPITALIZAÇÃO OBRIGATÓRIA</w:t>
            </w:r>
            <w:r w:rsidR="00CE2E79" w:rsidRPr="00F977AE">
              <w:rPr>
                <w:rFonts w:ascii="Verdana" w:hAnsi="Verdana" w:cs="Arial"/>
                <w:b/>
              </w:rPr>
              <w:t xml:space="preserve"> DO VALOR PRINCIPAL </w:t>
            </w:r>
            <w:bookmarkStart w:id="5" w:name="_Hlk217137796"/>
            <w:r w:rsidRPr="00F977AE">
              <w:rPr>
                <w:rFonts w:ascii="Verdana" w:hAnsi="Verdana" w:cs="Arial"/>
                <w:b/>
              </w:rPr>
              <w:t>DAS</w:t>
            </w:r>
            <w:r w:rsidRPr="00F977AE">
              <w:rPr>
                <w:rFonts w:ascii="Verdana" w:hAnsi="Verdana" w:cs="Arial"/>
                <w:b/>
                <w:spacing w:val="-4"/>
              </w:rPr>
              <w:t xml:space="preserve"> </w:t>
            </w:r>
            <w:r w:rsidRPr="00F977AE">
              <w:rPr>
                <w:rFonts w:ascii="Verdana" w:hAnsi="Verdana" w:cs="Arial"/>
                <w:b/>
                <w:i/>
              </w:rPr>
              <w:t>SENIOR NOTES</w:t>
            </w:r>
            <w:r w:rsidRPr="00F977AE">
              <w:rPr>
                <w:rFonts w:ascii="Verdana" w:hAnsi="Verdana" w:cs="Arial"/>
                <w:b/>
                <w:spacing w:val="-7"/>
              </w:rPr>
              <w:t xml:space="preserve"> </w:t>
            </w:r>
            <w:r w:rsidRPr="00F977AE">
              <w:rPr>
                <w:rFonts w:ascii="Verdana" w:hAnsi="Verdana" w:cs="Arial"/>
                <w:b/>
              </w:rPr>
              <w:t>DE</w:t>
            </w:r>
            <w:r w:rsidRPr="00F977AE">
              <w:rPr>
                <w:rFonts w:ascii="Verdana" w:hAnsi="Verdana" w:cs="Arial"/>
                <w:b/>
                <w:spacing w:val="-7"/>
              </w:rPr>
              <w:t xml:space="preserve"> </w:t>
            </w:r>
            <w:r w:rsidRPr="00F977AE">
              <w:rPr>
                <w:rFonts w:ascii="Verdana" w:hAnsi="Verdana" w:cs="Arial"/>
                <w:b/>
              </w:rPr>
              <w:t>CUPOM</w:t>
            </w:r>
            <w:r w:rsidRPr="00F977AE">
              <w:rPr>
                <w:rFonts w:ascii="Verdana" w:hAnsi="Verdana" w:cs="Arial"/>
                <w:b/>
                <w:spacing w:val="-4"/>
              </w:rPr>
              <w:t xml:space="preserve"> </w:t>
            </w:r>
            <w:r w:rsidRPr="00F977AE">
              <w:rPr>
                <w:rFonts w:ascii="Verdana" w:hAnsi="Verdana" w:cs="Arial"/>
                <w:b/>
              </w:rPr>
              <w:t>DE</w:t>
            </w:r>
            <w:r w:rsidRPr="00F977AE">
              <w:rPr>
                <w:rFonts w:ascii="Verdana" w:hAnsi="Verdana" w:cs="Arial"/>
                <w:b/>
                <w:spacing w:val="-5"/>
              </w:rPr>
              <w:t xml:space="preserve"> </w:t>
            </w:r>
            <w:r w:rsidRPr="00F977AE">
              <w:rPr>
                <w:rFonts w:ascii="Verdana" w:hAnsi="Verdana" w:cs="Arial"/>
                <w:b/>
              </w:rPr>
              <w:t>11,930%,</w:t>
            </w:r>
            <w:r w:rsidRPr="00F977AE">
              <w:rPr>
                <w:rFonts w:ascii="Verdana" w:hAnsi="Verdana" w:cs="Arial"/>
                <w:b/>
                <w:spacing w:val="-5"/>
              </w:rPr>
              <w:t xml:space="preserve"> </w:t>
            </w:r>
            <w:r w:rsidRPr="00F977AE">
              <w:rPr>
                <w:rFonts w:ascii="Verdana" w:hAnsi="Verdana" w:cs="Arial"/>
                <w:b/>
              </w:rPr>
              <w:t>COM</w:t>
            </w:r>
            <w:r w:rsidRPr="00F977AE">
              <w:rPr>
                <w:rFonts w:ascii="Verdana" w:hAnsi="Verdana" w:cs="Arial"/>
                <w:b/>
                <w:spacing w:val="-6"/>
              </w:rPr>
              <w:t xml:space="preserve"> </w:t>
            </w:r>
            <w:r w:rsidRPr="00F977AE">
              <w:rPr>
                <w:rFonts w:ascii="Verdana" w:hAnsi="Verdana" w:cs="Arial"/>
                <w:b/>
              </w:rPr>
              <w:t>VENCIMENTO</w:t>
            </w:r>
            <w:r w:rsidRPr="00F977AE">
              <w:rPr>
                <w:rFonts w:ascii="Verdana" w:hAnsi="Verdana" w:cs="Arial"/>
                <w:b/>
                <w:spacing w:val="-6"/>
              </w:rPr>
              <w:t xml:space="preserve"> </w:t>
            </w:r>
            <w:r w:rsidRPr="00F977AE">
              <w:rPr>
                <w:rFonts w:ascii="Verdana" w:hAnsi="Verdana" w:cs="Arial"/>
                <w:b/>
              </w:rPr>
              <w:t>EM</w:t>
            </w:r>
            <w:r w:rsidRPr="00F977AE">
              <w:rPr>
                <w:rFonts w:ascii="Verdana" w:hAnsi="Verdana" w:cs="Arial"/>
                <w:b/>
                <w:spacing w:val="-6"/>
              </w:rPr>
              <w:t xml:space="preserve"> </w:t>
            </w:r>
            <w:r w:rsidRPr="00F977AE">
              <w:rPr>
                <w:rFonts w:ascii="Verdana" w:hAnsi="Verdana" w:cs="Arial"/>
                <w:b/>
              </w:rPr>
              <w:t>2028 (“NOTAS 1L”),</w:t>
            </w:r>
            <w:r w:rsidRPr="00F977AE">
              <w:rPr>
                <w:rFonts w:ascii="Verdana" w:hAnsi="Verdana" w:cs="Arial"/>
                <w:b/>
                <w:spacing w:val="-6"/>
              </w:rPr>
              <w:t xml:space="preserve"> </w:t>
            </w:r>
            <w:r w:rsidRPr="00F977AE">
              <w:rPr>
                <w:rFonts w:ascii="Verdana" w:hAnsi="Verdana" w:cs="Arial"/>
                <w:b/>
              </w:rPr>
              <w:t>E</w:t>
            </w:r>
            <w:r w:rsidRPr="00F977AE">
              <w:rPr>
                <w:rFonts w:ascii="Verdana" w:hAnsi="Verdana" w:cs="Arial"/>
                <w:b/>
                <w:spacing w:val="-2"/>
              </w:rPr>
              <w:t xml:space="preserve"> </w:t>
            </w:r>
            <w:r w:rsidRPr="00F977AE">
              <w:rPr>
                <w:rFonts w:ascii="Verdana" w:hAnsi="Verdana" w:cs="Arial"/>
                <w:b/>
              </w:rPr>
              <w:t>DAS</w:t>
            </w:r>
            <w:r w:rsidRPr="00F977AE">
              <w:rPr>
                <w:rFonts w:ascii="Verdana" w:hAnsi="Verdana" w:cs="Arial"/>
                <w:b/>
                <w:spacing w:val="-4"/>
              </w:rPr>
              <w:t xml:space="preserve"> </w:t>
            </w:r>
            <w:r w:rsidRPr="00F977AE">
              <w:rPr>
                <w:rFonts w:ascii="Verdana" w:hAnsi="Verdana" w:cs="Arial"/>
                <w:b/>
                <w:i/>
              </w:rPr>
              <w:t>SENIOR NOTES</w:t>
            </w:r>
            <w:r w:rsidRPr="00F977AE">
              <w:rPr>
                <w:rFonts w:ascii="Verdana" w:hAnsi="Verdana" w:cs="Arial"/>
                <w:b/>
                <w:spacing w:val="-7"/>
              </w:rPr>
              <w:t xml:space="preserve"> </w:t>
            </w:r>
            <w:r w:rsidRPr="00F977AE">
              <w:rPr>
                <w:rFonts w:ascii="Verdana" w:hAnsi="Verdana" w:cs="Arial"/>
                <w:b/>
              </w:rPr>
              <w:t>DE CUPOM</w:t>
            </w:r>
            <w:r w:rsidRPr="00F977AE">
              <w:rPr>
                <w:rFonts w:ascii="Verdana" w:hAnsi="Verdana" w:cs="Arial"/>
                <w:b/>
                <w:spacing w:val="-6"/>
              </w:rPr>
              <w:t xml:space="preserve"> </w:t>
            </w:r>
            <w:r w:rsidRPr="00F977AE">
              <w:rPr>
                <w:rFonts w:ascii="Verdana" w:hAnsi="Verdana" w:cs="Arial"/>
                <w:b/>
              </w:rPr>
              <w:t>DE</w:t>
            </w:r>
            <w:r w:rsidRPr="00F977AE">
              <w:rPr>
                <w:rFonts w:ascii="Verdana" w:hAnsi="Verdana" w:cs="Arial"/>
                <w:b/>
                <w:spacing w:val="-5"/>
              </w:rPr>
              <w:t xml:space="preserve"> </w:t>
            </w:r>
            <w:r w:rsidRPr="00F977AE">
              <w:rPr>
                <w:rFonts w:ascii="Verdana" w:hAnsi="Verdana" w:cs="Arial"/>
                <w:b/>
              </w:rPr>
              <w:t>11,500%,</w:t>
            </w:r>
            <w:r w:rsidRPr="00F977AE">
              <w:rPr>
                <w:rFonts w:ascii="Verdana" w:hAnsi="Verdana" w:cs="Arial"/>
                <w:b/>
                <w:spacing w:val="-8"/>
              </w:rPr>
              <w:t xml:space="preserve"> </w:t>
            </w:r>
            <w:r w:rsidRPr="00F977AE">
              <w:rPr>
                <w:rFonts w:ascii="Verdana" w:hAnsi="Verdana" w:cs="Arial"/>
                <w:b/>
              </w:rPr>
              <w:t>COM</w:t>
            </w:r>
            <w:r w:rsidRPr="00F977AE">
              <w:rPr>
                <w:rFonts w:ascii="Verdana" w:hAnsi="Verdana" w:cs="Arial"/>
                <w:b/>
                <w:spacing w:val="-8"/>
              </w:rPr>
              <w:t xml:space="preserve"> </w:t>
            </w:r>
            <w:r w:rsidRPr="00F977AE">
              <w:rPr>
                <w:rFonts w:ascii="Verdana" w:hAnsi="Verdana" w:cs="Arial"/>
                <w:b/>
              </w:rPr>
              <w:t>VENCIMENTO</w:t>
            </w:r>
            <w:r w:rsidRPr="00F977AE">
              <w:rPr>
                <w:rFonts w:ascii="Verdana" w:hAnsi="Verdana" w:cs="Arial"/>
                <w:b/>
                <w:spacing w:val="-8"/>
              </w:rPr>
              <w:t xml:space="preserve"> </w:t>
            </w:r>
            <w:r w:rsidRPr="00F977AE">
              <w:rPr>
                <w:rFonts w:ascii="Verdana" w:hAnsi="Verdana" w:cs="Arial"/>
                <w:b/>
              </w:rPr>
              <w:t>EM</w:t>
            </w:r>
            <w:r w:rsidRPr="00F977AE">
              <w:rPr>
                <w:rFonts w:ascii="Verdana" w:hAnsi="Verdana" w:cs="Arial"/>
                <w:b/>
                <w:spacing w:val="-8"/>
              </w:rPr>
              <w:t xml:space="preserve"> </w:t>
            </w:r>
            <w:r w:rsidRPr="00F977AE">
              <w:rPr>
                <w:rFonts w:ascii="Verdana" w:hAnsi="Verdana" w:cs="Arial"/>
                <w:b/>
              </w:rPr>
              <w:t>2029,</w:t>
            </w:r>
            <w:r w:rsidRPr="00F977AE">
              <w:rPr>
                <w:rFonts w:ascii="Verdana" w:hAnsi="Verdana" w:cs="Arial"/>
                <w:b/>
                <w:spacing w:val="-8"/>
              </w:rPr>
              <w:t xml:space="preserve"> E DE </w:t>
            </w:r>
            <w:r w:rsidRPr="00F977AE">
              <w:rPr>
                <w:rFonts w:ascii="Verdana" w:hAnsi="Verdana" w:cs="Arial"/>
                <w:b/>
              </w:rPr>
              <w:t>CUPOM</w:t>
            </w:r>
            <w:r w:rsidRPr="00F977AE">
              <w:rPr>
                <w:rFonts w:ascii="Verdana" w:hAnsi="Verdana" w:cs="Arial"/>
                <w:b/>
                <w:spacing w:val="-6"/>
              </w:rPr>
              <w:t xml:space="preserve"> </w:t>
            </w:r>
            <w:r w:rsidRPr="00F977AE">
              <w:rPr>
                <w:rFonts w:ascii="Verdana" w:hAnsi="Verdana" w:cs="Arial"/>
                <w:b/>
              </w:rPr>
              <w:t>DE</w:t>
            </w:r>
            <w:r w:rsidRPr="00F977AE">
              <w:rPr>
                <w:rFonts w:ascii="Verdana" w:hAnsi="Verdana" w:cs="Arial"/>
                <w:b/>
                <w:spacing w:val="-5"/>
              </w:rPr>
              <w:t xml:space="preserve"> </w:t>
            </w:r>
            <w:r w:rsidRPr="00F977AE">
              <w:rPr>
                <w:rFonts w:ascii="Verdana" w:hAnsi="Verdana" w:cs="Arial"/>
                <w:b/>
              </w:rPr>
              <w:t>10,875%,</w:t>
            </w:r>
            <w:r w:rsidRPr="00F977AE">
              <w:rPr>
                <w:rFonts w:ascii="Verdana" w:hAnsi="Verdana" w:cs="Arial"/>
                <w:b/>
                <w:spacing w:val="-8"/>
              </w:rPr>
              <w:t xml:space="preserve"> </w:t>
            </w:r>
            <w:r w:rsidRPr="00F977AE">
              <w:rPr>
                <w:rFonts w:ascii="Verdana" w:hAnsi="Verdana" w:cs="Arial"/>
                <w:b/>
              </w:rPr>
              <w:t>COM</w:t>
            </w:r>
            <w:r w:rsidRPr="00F977AE">
              <w:rPr>
                <w:rFonts w:ascii="Verdana" w:hAnsi="Verdana" w:cs="Arial"/>
                <w:b/>
                <w:spacing w:val="-8"/>
              </w:rPr>
              <w:t xml:space="preserve"> </w:t>
            </w:r>
            <w:r w:rsidRPr="00F977AE">
              <w:rPr>
                <w:rFonts w:ascii="Verdana" w:hAnsi="Verdana" w:cs="Arial"/>
                <w:b/>
              </w:rPr>
              <w:t>VENCIMENTO</w:t>
            </w:r>
            <w:r w:rsidRPr="00F977AE">
              <w:rPr>
                <w:rFonts w:ascii="Verdana" w:hAnsi="Verdana" w:cs="Arial"/>
                <w:b/>
                <w:spacing w:val="-8"/>
              </w:rPr>
              <w:t xml:space="preserve"> </w:t>
            </w:r>
            <w:r w:rsidRPr="00F977AE">
              <w:rPr>
                <w:rFonts w:ascii="Verdana" w:hAnsi="Verdana" w:cs="Arial"/>
                <w:b/>
              </w:rPr>
              <w:t>EM</w:t>
            </w:r>
            <w:r w:rsidRPr="00F977AE">
              <w:rPr>
                <w:rFonts w:ascii="Verdana" w:hAnsi="Verdana" w:cs="Arial"/>
                <w:b/>
                <w:spacing w:val="-8"/>
              </w:rPr>
              <w:t xml:space="preserve"> </w:t>
            </w:r>
            <w:r w:rsidRPr="00F977AE">
              <w:rPr>
                <w:rFonts w:ascii="Verdana" w:hAnsi="Verdana" w:cs="Arial"/>
                <w:b/>
              </w:rPr>
              <w:t>2030 (“NOTAS 2L” E, EM CONJUNTO COM AS NOTES 1L, “NOTAS”),</w:t>
            </w:r>
            <w:r w:rsidRPr="00F977AE">
              <w:rPr>
                <w:rFonts w:ascii="Verdana" w:hAnsi="Verdana" w:cs="Arial"/>
                <w:b/>
                <w:spacing w:val="-8"/>
              </w:rPr>
              <w:t xml:space="preserve"> </w:t>
            </w:r>
            <w:r w:rsidRPr="00F977AE">
              <w:rPr>
                <w:rFonts w:ascii="Verdana" w:hAnsi="Verdana" w:cs="Arial"/>
                <w:b/>
              </w:rPr>
              <w:t xml:space="preserve">EMITIDAS PELA AZUL SECURED FINANCE </w:t>
            </w:r>
            <w:r w:rsidR="00CE2E79" w:rsidRPr="00F977AE">
              <w:rPr>
                <w:rFonts w:ascii="Verdana" w:hAnsi="Verdana" w:cs="Arial"/>
                <w:b/>
              </w:rPr>
              <w:t>LLP</w:t>
            </w:r>
            <w:r w:rsidRPr="00F977AE">
              <w:rPr>
                <w:rFonts w:ascii="Verdana" w:hAnsi="Verdana" w:cs="Arial"/>
                <w:b/>
              </w:rPr>
              <w:t xml:space="preserve"> E DE TITULARIDADE DE DETERMINADOS INVESTIDORES (“TITULARES DAS NOTAS”), AS QUAIS CONTAM COM GARANTIA FIDEJUSSÓRIA DA COMPANHIA E DE OUTRAS SOCIEDADES DO GRUPO DA COMPANHIA. A </w:t>
            </w:r>
            <w:r w:rsidRPr="00F977AE">
              <w:rPr>
                <w:rFonts w:ascii="Verdana" w:hAnsi="Verdana" w:cs="Arial"/>
                <w:b/>
              </w:rPr>
              <w:lastRenderedPageBreak/>
              <w:t>CAPITALIZAÇÃO SERÁ IMPLEMENTADA POR MEIO</w:t>
            </w:r>
            <w:r w:rsidRPr="00F977AE">
              <w:rPr>
                <w:rFonts w:ascii="Verdana" w:hAnsi="Verdana" w:cs="Arial"/>
                <w:b/>
                <w:spacing w:val="-1"/>
              </w:rPr>
              <w:t xml:space="preserve"> </w:t>
            </w:r>
            <w:r w:rsidRPr="00F977AE">
              <w:rPr>
                <w:rFonts w:ascii="Verdana" w:hAnsi="Verdana" w:cs="Arial"/>
                <w:b/>
              </w:rPr>
              <w:t>DA TROCA</w:t>
            </w:r>
            <w:r w:rsidRPr="00F977AE">
              <w:rPr>
                <w:rFonts w:ascii="Verdana" w:hAnsi="Verdana" w:cs="Arial"/>
                <w:b/>
                <w:spacing w:val="-1"/>
              </w:rPr>
              <w:t xml:space="preserve"> </w:t>
            </w:r>
            <w:r w:rsidRPr="00F977AE">
              <w:rPr>
                <w:rFonts w:ascii="Verdana" w:hAnsi="Verdana" w:cs="Arial"/>
                <w:b/>
              </w:rPr>
              <w:t>OBRIGATÓRIA</w:t>
            </w:r>
            <w:r w:rsidR="00F977AE" w:rsidRPr="00F977AE">
              <w:rPr>
                <w:rFonts w:ascii="Verdana" w:hAnsi="Verdana" w:cs="Arial"/>
                <w:b/>
              </w:rPr>
              <w:t xml:space="preserve"> DAS DÍVIDAS FINANCEIRAS – NOTAS </w:t>
            </w:r>
            <w:r w:rsidRPr="00F977AE">
              <w:rPr>
                <w:rFonts w:ascii="Verdana" w:hAnsi="Verdana" w:cs="Arial"/>
                <w:b/>
              </w:rPr>
              <w:t>POR AÇÕES (INCLUSIVE NA FORMA DE ADRS, CONFORME DEFINIDO</w:t>
            </w:r>
            <w:r w:rsidRPr="006A49F4">
              <w:rPr>
                <w:rFonts w:ascii="Verdana" w:hAnsi="Verdana" w:cs="Arial"/>
                <w:b/>
              </w:rPr>
              <w:t xml:space="preserve"> ABAIXO) EMITIDAS NO ÂMBITO DA OFERTA. PARA FINS DA OFERTA, A AZUL 1L CREDITORS’ ENTITY LTD. E A AZUL 2L CREDITORS’ ENTITY LTD., CADA UMA DELAS UMA SOCIEDADE CONSTITUÍDA NAS ILHAS CAYMAN COM RESPONSABILIDADE LIMITADA (“ENTIDADES CREDORAS</w:t>
            </w:r>
            <w:r w:rsidRPr="006A49F4">
              <w:rPr>
                <w:rFonts w:ascii="Verdana" w:hAnsi="Verdana" w:cs="Arial"/>
                <w:b/>
                <w:bCs/>
              </w:rPr>
              <w:t>”),</w:t>
            </w:r>
            <w:r w:rsidRPr="006A49F4">
              <w:rPr>
                <w:rFonts w:ascii="Verdana" w:hAnsi="Verdana" w:cs="Arial"/>
                <w:b/>
              </w:rPr>
              <w:t xml:space="preserve"> (I) ATUARÃO COMO REPRESENTANTES DOS TITULARES DAS NOTAS 1L E DOS TITULARES DAS NOTAS 2L, RESPECTIVAMENTE, E (II) SUBSCREVERÃO AÇÕES NA FORMA DE ADRS POR CONTA E ORDEM DOS TITULARES DAS NOTAS. </w:t>
            </w:r>
            <w:r w:rsidRPr="006A49F4">
              <w:rPr>
                <w:rFonts w:ascii="Verdana" w:hAnsi="Verdana" w:cs="Arial"/>
                <w:b/>
                <w:caps/>
              </w:rPr>
              <w:t>Nos termos do Plano e da Reestruturação, os TITULARES das Notas serão considerados, de forma irrevogável, como tendo, direta ou indiretamente, conforme aplicável, transferido e/ou cedido à respectiva entidade CREDORA a totalidade dos créditos relacionados às Notas</w:t>
            </w:r>
            <w:bookmarkEnd w:id="5"/>
            <w:r w:rsidRPr="00F977AE">
              <w:rPr>
                <w:rFonts w:ascii="Verdana" w:hAnsi="Verdana" w:cs="Arial"/>
                <w:b/>
                <w:caps/>
              </w:rPr>
              <w:t>.</w:t>
            </w:r>
            <w:bookmarkEnd w:id="3"/>
            <w:r w:rsidR="00F977AE" w:rsidRPr="00F977AE">
              <w:rPr>
                <w:rFonts w:ascii="Verdana" w:hAnsi="Verdana" w:cs="Arial"/>
                <w:b/>
                <w:caps/>
              </w:rPr>
              <w:t xml:space="preserve"> OS JUROS CORRESPONDENTES ÀS DÍVIDAS FINANCEIRAS – NOTAS SERÃO PERDOADOS PELOS CREDORES NO MESMO ATO.</w:t>
            </w:r>
          </w:p>
          <w:p w14:paraId="79977055" w14:textId="77777777" w:rsidR="007B4301" w:rsidRDefault="007B4301" w:rsidP="007B4301">
            <w:pPr>
              <w:pStyle w:val="Corpodetexto"/>
              <w:tabs>
                <w:tab w:val="left" w:pos="0"/>
                <w:tab w:val="left" w:pos="817"/>
              </w:tabs>
              <w:spacing w:line="320" w:lineRule="exact"/>
              <w:jc w:val="both"/>
              <w:rPr>
                <w:rFonts w:ascii="Verdana" w:hAnsi="Verdana" w:cs="Arial"/>
                <w:bCs/>
              </w:rPr>
            </w:pPr>
          </w:p>
          <w:p w14:paraId="6D71DEA7" w14:textId="42BF7A01" w:rsidR="007B4301" w:rsidRPr="0050183C" w:rsidRDefault="00702A28" w:rsidP="00504F5E">
            <w:pPr>
              <w:pStyle w:val="Corpodetexto"/>
              <w:tabs>
                <w:tab w:val="left" w:pos="0"/>
                <w:tab w:val="left" w:pos="817"/>
              </w:tabs>
              <w:spacing w:line="320" w:lineRule="exact"/>
              <w:jc w:val="both"/>
              <w:rPr>
                <w:rFonts w:ascii="Verdana" w:hAnsi="Verdana" w:cs="Arial"/>
                <w:b/>
              </w:rPr>
            </w:pPr>
            <w:bookmarkStart w:id="6" w:name="_Hlk217174195"/>
            <w:r w:rsidRPr="0050183C">
              <w:rPr>
                <w:rFonts w:ascii="Verdana" w:hAnsi="Verdana" w:cs="Arial"/>
                <w:b/>
              </w:rPr>
              <w:t xml:space="preserve">OS PEDIDOS DE SUBSCRIÇÃO PRIORITÁRIA, A SEREM REALIZADOS PELOS ACIONISTAS NO CONTEXTO DA OFERTA PRIORITÁRIA, SERÃO REALIZADOS EM FORMA DE CESTAS DE AÇÕES, DE MODO QUE, PARA EXERCER O SEU DIREITO DE PRIORIDADE, CADA ACIONISTA DEVERÁ REALIZAR UM PEDIDO DE SUBSCRIÇÃO PRIORITÁRIA QUE CORRESPONDA A, NO MÍNIMO, UMA UNIDADE INTEGRAL DE CESTA DE AÇÕES, SENDO QUE, PARA TODOS OS FINS E EFEITOS, QUANTIDADES FRACIONADAS DE CESTAS DE AÇÕES SERÃO AUTOMATICAMENTE ARRENDODADAS PARA BAIXO NO PROCEDIMENTO DE ALOCAÇÃO. NESSE SENTIDO, CADA ACIONISTA QUE FOR EXERCER SEU DIREITO DE PRIORIDADE DEVERÁ PREENCHER, EM CADA PEDIDO DE SUBSCRIÇÃO PRIORITÁRIA, A </w:t>
            </w:r>
            <w:r w:rsidRPr="0050183C">
              <w:rPr>
                <w:rFonts w:ascii="Verdana" w:hAnsi="Verdana" w:cs="Arial"/>
                <w:b/>
              </w:rPr>
              <w:lastRenderedPageBreak/>
              <w:t>QUANTIDADE DE CESTAS DE AÇÕES QUE DESEJARÁ SUBSCREVER, OBSERVADO O RESPECTIVO LIMITE DE SUBSCRIÇÃO PROPORCIONAL. A QUANTIDADE DE CESTAS DE AÇÕES A QUE CADA ACIONISTA FARÁ JUS NO CONTEXTO DA OFERTA PRIORITÁRIA CORRESPONDERÁ AO LIMITE DE SUBSCRIÇÃO PROPORCIONAL MULTIPLICADO PELA POSIÇÃO ACIONÁRIA DETIDA POR CADA ACIONISTA NA SEGUNDA DATA DE CORTE, DIVIDIDO PELO FATOR DE COTAÇÃO APLICÁVEL A CADA CLASSE DE AÇÕES, QUAL SEJA, 1.000.000 PARA AS AÇÕES ORDINÁRIAS E 10.000 PARA AS AÇÕES PREFERENCIAIS, SENDO QUE QUALQUER RESULTADO FRACIONÁRIO SERÁ ARRENDODADO PARA BAIXO PARA O NÚMERO INTEIRO MAIS PRÓXIMO QUE PERFAÇA UMA CESTA COMPLETA</w:t>
            </w:r>
            <w:r w:rsidR="007B4301" w:rsidRPr="0050183C">
              <w:rPr>
                <w:rFonts w:ascii="Verdana" w:hAnsi="Verdana" w:cs="Arial"/>
                <w:b/>
              </w:rPr>
              <w:t>.</w:t>
            </w:r>
            <w:bookmarkEnd w:id="6"/>
          </w:p>
          <w:p w14:paraId="2A6FFB55" w14:textId="21C8CEC0" w:rsidR="006A49F4" w:rsidRPr="00504F5E" w:rsidRDefault="006A49F4" w:rsidP="00504F5E">
            <w:pPr>
              <w:pStyle w:val="Corpodetexto"/>
              <w:tabs>
                <w:tab w:val="left" w:pos="0"/>
                <w:tab w:val="left" w:pos="817"/>
              </w:tabs>
              <w:spacing w:line="320" w:lineRule="exact"/>
              <w:jc w:val="both"/>
              <w:rPr>
                <w:rFonts w:ascii="Verdana" w:hAnsi="Verdana" w:cs="Arial"/>
                <w:b/>
              </w:rPr>
            </w:pPr>
          </w:p>
        </w:tc>
        <w:tc>
          <w:tcPr>
            <w:tcW w:w="5275" w:type="dxa"/>
          </w:tcPr>
          <w:p w14:paraId="4369F1BD" w14:textId="7E5643A2" w:rsidR="007E5AD8" w:rsidRDefault="001B305F" w:rsidP="00B910E6">
            <w:pPr>
              <w:pStyle w:val="Corpodetexto"/>
              <w:tabs>
                <w:tab w:val="left" w:pos="0"/>
                <w:tab w:val="left" w:pos="817"/>
              </w:tabs>
              <w:spacing w:line="320" w:lineRule="exact"/>
              <w:jc w:val="both"/>
              <w:rPr>
                <w:rFonts w:ascii="Verdana" w:hAnsi="Verdana" w:cs="Arial"/>
                <w:lang w:val="en-US"/>
              </w:rPr>
            </w:pPr>
            <w:r w:rsidRPr="00295D4D">
              <w:rPr>
                <w:rFonts w:ascii="Verdana" w:hAnsi="Verdana" w:cs="Arial"/>
                <w:lang w:val="en-US"/>
              </w:rPr>
              <w:lastRenderedPageBreak/>
              <w:t xml:space="preserve">Order for Subscription of Priority </w:t>
            </w:r>
            <w:r w:rsidR="00473862" w:rsidRPr="00295D4D">
              <w:rPr>
                <w:rFonts w:ascii="Verdana" w:hAnsi="Verdana" w:cs="Arial"/>
                <w:lang w:val="en-US"/>
              </w:rPr>
              <w:t>Offering</w:t>
            </w:r>
            <w:r w:rsidRPr="00295D4D">
              <w:rPr>
                <w:rFonts w:ascii="Verdana" w:hAnsi="Verdana" w:cs="Arial"/>
                <w:lang w:val="en-US"/>
              </w:rPr>
              <w:t xml:space="preserve"> to Shareholders (</w:t>
            </w:r>
            <w:r w:rsidR="00750320" w:rsidRPr="00295D4D">
              <w:rPr>
                <w:rFonts w:ascii="Verdana" w:hAnsi="Verdana" w:cs="Arial"/>
                <w:lang w:val="en-US"/>
              </w:rPr>
              <w:t>“</w:t>
            </w:r>
            <w:r w:rsidRPr="00295D4D">
              <w:rPr>
                <w:rFonts w:ascii="Verdana" w:hAnsi="Verdana" w:cs="Arial"/>
                <w:b/>
                <w:bCs/>
                <w:lang w:val="en-US"/>
              </w:rPr>
              <w:t>Priority Subscription Order</w:t>
            </w:r>
            <w:r w:rsidR="00750320" w:rsidRPr="00295D4D">
              <w:rPr>
                <w:rFonts w:ascii="Verdana" w:hAnsi="Verdana" w:cs="Arial"/>
                <w:lang w:val="en-US"/>
              </w:rPr>
              <w:t>”</w:t>
            </w:r>
            <w:r w:rsidRPr="00295D4D">
              <w:rPr>
                <w:rFonts w:ascii="Verdana" w:hAnsi="Verdana" w:cs="Arial"/>
                <w:lang w:val="en-US"/>
              </w:rPr>
              <w:t>) for the primary</w:t>
            </w:r>
            <w:r w:rsidR="0006115E" w:rsidRPr="00295D4D">
              <w:rPr>
                <w:rFonts w:ascii="Verdana" w:hAnsi="Verdana" w:cs="Arial"/>
                <w:lang w:val="en-US" w:eastAsia="en-US"/>
              </w:rPr>
              <w:t xml:space="preserve"> </w:t>
            </w:r>
            <w:r w:rsidRPr="00295D4D">
              <w:rPr>
                <w:rFonts w:ascii="Verdana" w:hAnsi="Verdana" w:cs="Arial"/>
                <w:lang w:val="en-US"/>
              </w:rPr>
              <w:t xml:space="preserve">distribution </w:t>
            </w:r>
            <w:r w:rsidR="00B63356" w:rsidRPr="00295D4D">
              <w:rPr>
                <w:rFonts w:ascii="Verdana" w:hAnsi="Verdana" w:cs="Arial"/>
                <w:lang w:val="en-US"/>
              </w:rPr>
              <w:t xml:space="preserve">of </w:t>
            </w:r>
            <w:r w:rsidR="00032CB6" w:rsidRPr="00295D4D">
              <w:rPr>
                <w:rFonts w:ascii="Verdana" w:hAnsi="Verdana" w:cs="Arial"/>
                <w:lang w:val="en-US"/>
              </w:rPr>
              <w:t>common</w:t>
            </w:r>
            <w:r w:rsidR="00D93330" w:rsidRPr="00295D4D">
              <w:rPr>
                <w:rFonts w:ascii="Verdana" w:hAnsi="Verdana" w:cs="Arial"/>
                <w:lang w:val="en-US"/>
              </w:rPr>
              <w:t xml:space="preserve"> shares (“</w:t>
            </w:r>
            <w:r w:rsidR="00032CB6" w:rsidRPr="00295D4D">
              <w:rPr>
                <w:rFonts w:ascii="Verdana" w:hAnsi="Verdana" w:cs="Arial"/>
                <w:b/>
                <w:bCs/>
                <w:lang w:val="en-US"/>
              </w:rPr>
              <w:t>Common</w:t>
            </w:r>
            <w:r w:rsidR="00D93330" w:rsidRPr="008C75BA">
              <w:rPr>
                <w:rFonts w:ascii="Verdana" w:hAnsi="Verdana" w:cs="Arial"/>
                <w:b/>
                <w:bCs/>
                <w:lang w:val="en-US"/>
              </w:rPr>
              <w:t xml:space="preserve"> Shares</w:t>
            </w:r>
            <w:r w:rsidR="00D93330" w:rsidRPr="00295D4D">
              <w:rPr>
                <w:rFonts w:ascii="Verdana" w:hAnsi="Verdana" w:cs="Arial"/>
                <w:lang w:val="en-US"/>
              </w:rPr>
              <w:t xml:space="preserve">”) and </w:t>
            </w:r>
            <w:r w:rsidR="00B63356" w:rsidRPr="00295D4D">
              <w:rPr>
                <w:rFonts w:ascii="Verdana" w:hAnsi="Verdana" w:cs="Arial"/>
                <w:lang w:val="en-US"/>
              </w:rPr>
              <w:t xml:space="preserve">preferred </w:t>
            </w:r>
            <w:r w:rsidRPr="00295D4D">
              <w:rPr>
                <w:rFonts w:ascii="Verdana" w:hAnsi="Verdana" w:cs="Arial"/>
                <w:lang w:val="en-US"/>
              </w:rPr>
              <w:t>shares</w:t>
            </w:r>
            <w:r w:rsidR="00D93330" w:rsidRPr="00295D4D">
              <w:rPr>
                <w:rFonts w:ascii="Verdana" w:hAnsi="Verdana" w:cs="Arial"/>
                <w:lang w:val="en-US"/>
              </w:rPr>
              <w:t xml:space="preserve"> (“</w:t>
            </w:r>
            <w:r w:rsidR="00D93330" w:rsidRPr="008C75BA">
              <w:rPr>
                <w:rFonts w:ascii="Verdana" w:hAnsi="Verdana" w:cs="Arial"/>
                <w:b/>
                <w:bCs/>
                <w:lang w:val="en-US"/>
              </w:rPr>
              <w:t>Preferred Shares</w:t>
            </w:r>
            <w:r w:rsidR="00D93330" w:rsidRPr="00295D4D">
              <w:rPr>
                <w:rFonts w:ascii="Verdana" w:hAnsi="Verdana" w:cs="Arial"/>
                <w:lang w:val="en-US"/>
              </w:rPr>
              <w:t xml:space="preserve">”, together with </w:t>
            </w:r>
            <w:r w:rsidR="00032CB6" w:rsidRPr="00295D4D">
              <w:rPr>
                <w:rFonts w:ascii="Verdana" w:hAnsi="Verdana" w:cs="Arial"/>
                <w:lang w:val="en-US"/>
              </w:rPr>
              <w:t>Common</w:t>
            </w:r>
            <w:r w:rsidR="00D93330" w:rsidRPr="00295D4D">
              <w:rPr>
                <w:rFonts w:ascii="Verdana" w:hAnsi="Verdana" w:cs="Arial"/>
                <w:lang w:val="en-US"/>
              </w:rPr>
              <w:t xml:space="preserve"> Shares, “</w:t>
            </w:r>
            <w:r w:rsidR="00D93330" w:rsidRPr="008C75BA">
              <w:rPr>
                <w:rFonts w:ascii="Verdana" w:hAnsi="Verdana" w:cs="Arial"/>
                <w:b/>
                <w:bCs/>
                <w:lang w:val="en-US"/>
              </w:rPr>
              <w:t>Shares</w:t>
            </w:r>
            <w:r w:rsidR="00D93330" w:rsidRPr="00295D4D">
              <w:rPr>
                <w:rFonts w:ascii="Verdana" w:hAnsi="Verdana" w:cs="Arial"/>
                <w:lang w:val="en-US"/>
              </w:rPr>
              <w:t>”)</w:t>
            </w:r>
            <w:r w:rsidR="00206AB3" w:rsidRPr="00295D4D">
              <w:rPr>
                <w:rFonts w:ascii="Verdana" w:hAnsi="Verdana" w:cs="Arial"/>
                <w:lang w:val="en-US"/>
              </w:rPr>
              <w:t xml:space="preserve"> </w:t>
            </w:r>
            <w:r w:rsidR="004A047C" w:rsidRPr="00295D4D">
              <w:rPr>
                <w:rFonts w:ascii="Verdana" w:hAnsi="Verdana" w:cs="Arial"/>
                <w:lang w:val="en-US"/>
              </w:rPr>
              <w:t xml:space="preserve">to be </w:t>
            </w:r>
            <w:r w:rsidR="00206AB3" w:rsidRPr="00295D4D">
              <w:rPr>
                <w:rFonts w:ascii="Verdana" w:hAnsi="Verdana" w:cs="Arial"/>
                <w:lang w:val="en-US"/>
              </w:rPr>
              <w:t xml:space="preserve">issued by </w:t>
            </w:r>
            <w:r w:rsidR="00206AB3" w:rsidRPr="00295D4D">
              <w:rPr>
                <w:rFonts w:ascii="Verdana" w:hAnsi="Verdana" w:cs="Arial"/>
                <w:bCs/>
                <w:lang w:val="en-US"/>
              </w:rPr>
              <w:t>Azul</w:t>
            </w:r>
            <w:r w:rsidR="00206AB3" w:rsidRPr="00295D4D">
              <w:rPr>
                <w:rFonts w:ascii="Verdana" w:hAnsi="Verdana" w:cs="Arial"/>
                <w:lang w:val="en-US"/>
              </w:rPr>
              <w:t xml:space="preserve"> S.A. (“</w:t>
            </w:r>
            <w:r w:rsidR="00206AB3" w:rsidRPr="00295D4D">
              <w:rPr>
                <w:rFonts w:ascii="Verdana" w:hAnsi="Verdana" w:cs="Arial"/>
                <w:b/>
                <w:bCs/>
                <w:lang w:val="en-US"/>
              </w:rPr>
              <w:t>Company</w:t>
            </w:r>
            <w:r w:rsidR="00206AB3" w:rsidRPr="00295D4D">
              <w:rPr>
                <w:rFonts w:ascii="Verdana" w:hAnsi="Verdana" w:cs="Arial"/>
                <w:lang w:val="en-US"/>
              </w:rPr>
              <w:t>”)</w:t>
            </w:r>
            <w:r w:rsidRPr="00295D4D">
              <w:rPr>
                <w:rFonts w:ascii="Verdana" w:hAnsi="Verdana" w:cs="Arial"/>
                <w:lang w:val="en-US"/>
              </w:rPr>
              <w:t>, all nominative, book</w:t>
            </w:r>
            <w:r w:rsidRPr="00295D4D">
              <w:rPr>
                <w:rFonts w:ascii="Verdana" w:hAnsi="Verdana" w:cs="Arial"/>
                <w:lang w:val="en-US"/>
              </w:rPr>
              <w:noBreakHyphen/>
            </w:r>
            <w:r w:rsidR="004A047C" w:rsidRPr="00295D4D">
              <w:rPr>
                <w:rFonts w:ascii="Verdana" w:hAnsi="Verdana" w:cs="Arial"/>
                <w:lang w:val="en-US"/>
              </w:rPr>
              <w:t>entry</w:t>
            </w:r>
            <w:r w:rsidRPr="00295D4D">
              <w:rPr>
                <w:rFonts w:ascii="Verdana" w:hAnsi="Verdana" w:cs="Arial"/>
                <w:lang w:val="en-US"/>
              </w:rPr>
              <w:t xml:space="preserve"> shares, with no par value</w:t>
            </w:r>
            <w:r w:rsidR="000417C2" w:rsidRPr="00295D4D">
              <w:rPr>
                <w:rFonts w:ascii="Verdana" w:hAnsi="Verdana" w:cs="Arial"/>
                <w:lang w:val="en-US"/>
              </w:rPr>
              <w:t xml:space="preserve">, </w:t>
            </w:r>
            <w:r w:rsidRPr="00295D4D">
              <w:rPr>
                <w:rFonts w:ascii="Verdana" w:hAnsi="Verdana" w:cs="Arial"/>
                <w:lang w:val="en-US"/>
              </w:rPr>
              <w:t>free and clear of any lien or encumbrances</w:t>
            </w:r>
            <w:r w:rsidR="00DF04C7" w:rsidRPr="00295D4D">
              <w:rPr>
                <w:rFonts w:ascii="Verdana" w:hAnsi="Verdana" w:cs="Arial"/>
                <w:lang w:val="en-US"/>
              </w:rPr>
              <w:t>,</w:t>
            </w:r>
            <w:r w:rsidRPr="00295D4D">
              <w:rPr>
                <w:rFonts w:ascii="Verdana" w:hAnsi="Verdana" w:cs="Arial"/>
                <w:lang w:val="en-US"/>
              </w:rPr>
              <w:t xml:space="preserve"> </w:t>
            </w:r>
            <w:r w:rsidR="000417C2" w:rsidRPr="00295D4D">
              <w:rPr>
                <w:rFonts w:ascii="Verdana" w:hAnsi="Verdana" w:cs="Arial"/>
                <w:lang w:val="en-US"/>
              </w:rPr>
              <w:t>under the automatic registration procedure, pursuant to Article 26</w:t>
            </w:r>
            <w:r w:rsidR="00C73025" w:rsidRPr="00295D4D">
              <w:rPr>
                <w:rFonts w:ascii="Verdana" w:hAnsi="Verdana" w:cs="Arial"/>
                <w:lang w:val="en-US"/>
              </w:rPr>
              <w:t>, item II, subitem “a”</w:t>
            </w:r>
            <w:r w:rsidR="000417C2" w:rsidRPr="00295D4D">
              <w:rPr>
                <w:rFonts w:ascii="Verdana" w:hAnsi="Verdana" w:cs="Arial"/>
                <w:lang w:val="en-US"/>
              </w:rPr>
              <w:t xml:space="preserve"> of Brazilian Securities Commission (</w:t>
            </w:r>
            <w:r w:rsidR="00750320" w:rsidRPr="00295D4D">
              <w:rPr>
                <w:rFonts w:ascii="Verdana" w:hAnsi="Verdana" w:cs="Arial"/>
                <w:lang w:val="en-US"/>
              </w:rPr>
              <w:t>“</w:t>
            </w:r>
            <w:r w:rsidR="000417C2" w:rsidRPr="00295D4D">
              <w:rPr>
                <w:rFonts w:ascii="Verdana" w:hAnsi="Verdana" w:cs="Arial"/>
                <w:b/>
                <w:bCs/>
                <w:lang w:val="en-US"/>
              </w:rPr>
              <w:t>CVM</w:t>
            </w:r>
            <w:r w:rsidR="00750320" w:rsidRPr="00295D4D">
              <w:rPr>
                <w:rFonts w:ascii="Verdana" w:hAnsi="Verdana" w:cs="Arial"/>
                <w:lang w:val="en-US"/>
              </w:rPr>
              <w:t>”</w:t>
            </w:r>
            <w:r w:rsidR="000417C2" w:rsidRPr="00295D4D">
              <w:rPr>
                <w:rFonts w:ascii="Verdana" w:hAnsi="Verdana" w:cs="Arial"/>
                <w:lang w:val="en-US"/>
              </w:rPr>
              <w:t xml:space="preserve">) Resolution </w:t>
            </w:r>
            <w:r w:rsidR="000417C2" w:rsidRPr="00295D4D">
              <w:rPr>
                <w:rFonts w:ascii="Verdana" w:hAnsi="Verdana" w:cs="Arial"/>
                <w:lang w:val="en-US"/>
              </w:rPr>
              <w:lastRenderedPageBreak/>
              <w:t>No. 160 as of July 13, 2022, as amended (</w:t>
            </w:r>
            <w:r w:rsidR="00750320" w:rsidRPr="00295D4D">
              <w:rPr>
                <w:rFonts w:ascii="Verdana" w:hAnsi="Verdana" w:cs="Arial"/>
                <w:lang w:val="en-US"/>
              </w:rPr>
              <w:t>“</w:t>
            </w:r>
            <w:r w:rsidR="000417C2" w:rsidRPr="00295D4D">
              <w:rPr>
                <w:rFonts w:ascii="Verdana" w:hAnsi="Verdana" w:cs="Arial"/>
                <w:b/>
                <w:bCs/>
                <w:lang w:val="en-US"/>
              </w:rPr>
              <w:t>CVM Resolution 160</w:t>
            </w:r>
            <w:r w:rsidR="00750320" w:rsidRPr="00295D4D">
              <w:rPr>
                <w:rFonts w:ascii="Verdana" w:hAnsi="Verdana" w:cs="Arial"/>
                <w:lang w:val="en-US"/>
              </w:rPr>
              <w:t>”</w:t>
            </w:r>
            <w:r w:rsidRPr="00295D4D">
              <w:rPr>
                <w:rFonts w:ascii="Verdana" w:hAnsi="Verdana" w:cs="Arial"/>
                <w:lang w:val="en-US"/>
              </w:rPr>
              <w:t xml:space="preserve"> and </w:t>
            </w:r>
            <w:r w:rsidR="00750320" w:rsidRPr="00295D4D">
              <w:rPr>
                <w:rFonts w:ascii="Verdana" w:hAnsi="Verdana" w:cs="Arial"/>
                <w:lang w:val="en-US"/>
              </w:rPr>
              <w:t>“</w:t>
            </w:r>
            <w:r w:rsidR="00473862" w:rsidRPr="00295D4D">
              <w:rPr>
                <w:rFonts w:ascii="Verdana" w:hAnsi="Verdana" w:cs="Arial"/>
                <w:b/>
                <w:bCs/>
                <w:lang w:val="en-US"/>
              </w:rPr>
              <w:t>Offering</w:t>
            </w:r>
            <w:r w:rsidR="00750320" w:rsidRPr="00295D4D">
              <w:rPr>
                <w:rFonts w:ascii="Verdana" w:hAnsi="Verdana" w:cs="Arial"/>
                <w:lang w:val="en-US"/>
              </w:rPr>
              <w:t>”</w:t>
            </w:r>
            <w:r w:rsidRPr="00295D4D">
              <w:rPr>
                <w:rFonts w:ascii="Verdana" w:hAnsi="Verdana" w:cs="Arial"/>
                <w:lang w:val="en-US"/>
              </w:rPr>
              <w:t>)</w:t>
            </w:r>
            <w:r w:rsidR="00E2461E" w:rsidRPr="00295D4D">
              <w:rPr>
                <w:rFonts w:ascii="Verdana" w:hAnsi="Verdana" w:cs="Arial"/>
                <w:lang w:val="en-US"/>
              </w:rPr>
              <w:t>, intended</w:t>
            </w:r>
            <w:r w:rsidR="004A047C" w:rsidRPr="00295D4D">
              <w:rPr>
                <w:rFonts w:ascii="Verdana" w:hAnsi="Verdana" w:cs="Arial"/>
                <w:lang w:val="en-US"/>
              </w:rPr>
              <w:t xml:space="preserve"> exclusively for</w:t>
            </w:r>
            <w:r w:rsidR="00E2461E" w:rsidRPr="00295D4D">
              <w:rPr>
                <w:rFonts w:ascii="Verdana" w:hAnsi="Verdana" w:cs="Arial"/>
                <w:lang w:val="en-US"/>
              </w:rPr>
              <w:t xml:space="preserve"> the Shareholders, within the scope of the Priority </w:t>
            </w:r>
            <w:r w:rsidR="004A047C" w:rsidRPr="00295D4D">
              <w:rPr>
                <w:rFonts w:ascii="Verdana" w:hAnsi="Verdana" w:cs="Arial"/>
                <w:lang w:val="en-US"/>
              </w:rPr>
              <w:t>Offering</w:t>
            </w:r>
            <w:r w:rsidR="00E2461E" w:rsidRPr="00295D4D">
              <w:rPr>
                <w:rFonts w:ascii="Verdana" w:hAnsi="Verdana" w:cs="Arial"/>
                <w:lang w:val="en-US"/>
              </w:rPr>
              <w:t xml:space="preserve"> (as defined below), and for professional investors, as defined in articles 11 and 13 of CVM Resolution No. 30, of May 11, 2021, as amended (“</w:t>
            </w:r>
            <w:r w:rsidR="00E2461E" w:rsidRPr="008C75BA">
              <w:rPr>
                <w:rFonts w:ascii="Verdana" w:hAnsi="Verdana" w:cs="Arial"/>
                <w:b/>
                <w:bCs/>
                <w:lang w:val="en-US"/>
              </w:rPr>
              <w:t>Professional Investors</w:t>
            </w:r>
            <w:r w:rsidR="00E2461E" w:rsidRPr="00295D4D">
              <w:rPr>
                <w:rFonts w:ascii="Verdana" w:hAnsi="Verdana" w:cs="Arial"/>
                <w:lang w:val="en-US"/>
              </w:rPr>
              <w:t xml:space="preserve">”), including </w:t>
            </w:r>
            <w:r w:rsidR="001C6D03" w:rsidRPr="00295D4D">
              <w:rPr>
                <w:rFonts w:ascii="Verdana" w:hAnsi="Verdana" w:cs="Arial"/>
                <w:lang w:val="en-US"/>
              </w:rPr>
              <w:t xml:space="preserve">Noteholders, represented by </w:t>
            </w:r>
            <w:r w:rsidR="007D3F32">
              <w:rPr>
                <w:rFonts w:ascii="Verdana" w:hAnsi="Verdana" w:cs="Arial"/>
                <w:lang w:val="en-US"/>
              </w:rPr>
              <w:t>Creditors</w:t>
            </w:r>
            <w:r w:rsidR="006A49F4">
              <w:rPr>
                <w:rFonts w:ascii="Verdana" w:hAnsi="Verdana" w:cs="Arial"/>
                <w:lang w:val="en-US"/>
              </w:rPr>
              <w:t>’</w:t>
            </w:r>
            <w:r w:rsidR="001C6D03" w:rsidRPr="00295D4D">
              <w:rPr>
                <w:rFonts w:ascii="Verdana" w:hAnsi="Verdana" w:cs="Arial"/>
                <w:lang w:val="en-US"/>
              </w:rPr>
              <w:t xml:space="preserve"> </w:t>
            </w:r>
            <w:r w:rsidR="004A047C" w:rsidRPr="00295D4D">
              <w:rPr>
                <w:rFonts w:ascii="Verdana" w:hAnsi="Verdana" w:cs="Arial"/>
                <w:lang w:val="en-US"/>
              </w:rPr>
              <w:t>Entities</w:t>
            </w:r>
            <w:r w:rsidR="001C6D03" w:rsidRPr="00295D4D">
              <w:rPr>
                <w:rFonts w:ascii="Verdana" w:hAnsi="Verdana" w:cs="Arial"/>
                <w:lang w:val="en-US"/>
              </w:rPr>
              <w:t xml:space="preserve"> (as defined below), within the scope of the Institutional Offering (as defined below), with the private placement of Shares and Warrants abroad</w:t>
            </w:r>
            <w:r w:rsidRPr="00295D4D">
              <w:rPr>
                <w:rFonts w:ascii="Verdana" w:hAnsi="Verdana" w:cs="Arial"/>
                <w:lang w:val="en-US"/>
              </w:rPr>
              <w:t>.</w:t>
            </w:r>
            <w:r w:rsidR="00B5452E" w:rsidRPr="00295D4D">
              <w:rPr>
                <w:rFonts w:ascii="Verdana" w:hAnsi="Verdana" w:cs="Arial"/>
                <w:lang w:val="en-US"/>
              </w:rPr>
              <w:t xml:space="preserve"> </w:t>
            </w:r>
            <w:r w:rsidR="000644F1" w:rsidRPr="00295D4D">
              <w:rPr>
                <w:rFonts w:ascii="Verdana" w:hAnsi="Verdana" w:cs="Arial"/>
                <w:lang w:val="en-US"/>
              </w:rPr>
              <w:t>Additionally,</w:t>
            </w:r>
            <w:r w:rsidR="00B5452E" w:rsidRPr="00295D4D">
              <w:rPr>
                <w:rFonts w:ascii="Verdana" w:hAnsi="Verdana" w:cs="Arial"/>
                <w:lang w:val="en-US"/>
              </w:rPr>
              <w:t xml:space="preserve"> </w:t>
            </w:r>
            <w:r w:rsidR="0094512F" w:rsidRPr="00295D4D">
              <w:rPr>
                <w:rFonts w:ascii="Verdana" w:hAnsi="Verdana" w:cs="Arial"/>
                <w:lang w:val="en-US"/>
              </w:rPr>
              <w:t xml:space="preserve">one (1) </w:t>
            </w:r>
            <w:r w:rsidR="00B5452E" w:rsidRPr="00295D4D">
              <w:rPr>
                <w:rFonts w:ascii="Verdana" w:hAnsi="Verdana" w:cs="Arial"/>
                <w:lang w:val="en-US"/>
              </w:rPr>
              <w:t>warrant</w:t>
            </w:r>
            <w:r w:rsidR="004A047C" w:rsidRPr="00295D4D">
              <w:rPr>
                <w:rFonts w:ascii="Verdana" w:hAnsi="Verdana" w:cs="Arial"/>
                <w:lang w:val="en-US"/>
              </w:rPr>
              <w:t xml:space="preserve"> </w:t>
            </w:r>
            <w:r w:rsidR="00B5452E" w:rsidRPr="00295D4D">
              <w:rPr>
                <w:rFonts w:ascii="Verdana" w:hAnsi="Verdana" w:cs="Arial"/>
                <w:lang w:val="en-US"/>
              </w:rPr>
              <w:t xml:space="preserve">will be </w:t>
            </w:r>
            <w:r w:rsidR="004A047C" w:rsidRPr="00295D4D">
              <w:rPr>
                <w:rFonts w:ascii="Verdana" w:hAnsi="Verdana" w:cs="Arial"/>
                <w:lang w:val="en-US"/>
              </w:rPr>
              <w:t>granted</w:t>
            </w:r>
            <w:r w:rsidR="0094512F" w:rsidRPr="00295D4D">
              <w:rPr>
                <w:rFonts w:ascii="Verdana" w:hAnsi="Verdana" w:cs="Arial"/>
                <w:lang w:val="en-US"/>
              </w:rPr>
              <w:t xml:space="preserve"> as an additional incentive and </w:t>
            </w:r>
            <w:r w:rsidR="00B5452E" w:rsidRPr="00295D4D">
              <w:rPr>
                <w:rFonts w:ascii="Verdana" w:hAnsi="Verdana" w:cs="Arial"/>
                <w:lang w:val="en-US"/>
              </w:rPr>
              <w:t>delivered to subscribers of Shares (“</w:t>
            </w:r>
            <w:r w:rsidR="00B5452E" w:rsidRPr="00295D4D">
              <w:rPr>
                <w:rFonts w:ascii="Verdana" w:hAnsi="Verdana" w:cs="Arial"/>
                <w:b/>
                <w:bCs/>
                <w:lang w:val="en-US"/>
              </w:rPr>
              <w:t>Warrants</w:t>
            </w:r>
            <w:r w:rsidR="00B5452E" w:rsidRPr="00295D4D">
              <w:rPr>
                <w:rFonts w:ascii="Verdana" w:hAnsi="Verdana" w:cs="Arial"/>
                <w:lang w:val="en-US"/>
              </w:rPr>
              <w:t xml:space="preserve">”). In view of the delivery of the Warrants to subscribers in batches of </w:t>
            </w:r>
            <w:r w:rsidR="0094512F" w:rsidRPr="00295D4D">
              <w:rPr>
                <w:rFonts w:ascii="Verdana" w:hAnsi="Verdana" w:cs="Arial"/>
                <w:lang w:val="en-US"/>
              </w:rPr>
              <w:t xml:space="preserve">one (1) </w:t>
            </w:r>
            <w:r w:rsidR="00B5452E" w:rsidRPr="00295D4D">
              <w:rPr>
                <w:rFonts w:ascii="Verdana" w:hAnsi="Verdana" w:cs="Arial"/>
                <w:lang w:val="en-US"/>
              </w:rPr>
              <w:t xml:space="preserve">Share, all references to Shares shall include references to Warrants, whenever the context </w:t>
            </w:r>
            <w:proofErr w:type="gramStart"/>
            <w:r w:rsidR="00B5452E" w:rsidRPr="00295D4D">
              <w:rPr>
                <w:rFonts w:ascii="Verdana" w:hAnsi="Verdana" w:cs="Arial"/>
                <w:lang w:val="en-US"/>
              </w:rPr>
              <w:t>so requires</w:t>
            </w:r>
            <w:proofErr w:type="gramEnd"/>
            <w:r w:rsidR="00B5452E" w:rsidRPr="00295D4D">
              <w:rPr>
                <w:rFonts w:ascii="Verdana" w:hAnsi="Verdana" w:cs="Arial"/>
                <w:lang w:val="en-US"/>
              </w:rPr>
              <w:t>.</w:t>
            </w:r>
            <w:r w:rsidR="001C4B93" w:rsidRPr="00295D4D">
              <w:rPr>
                <w:rFonts w:ascii="Verdana" w:hAnsi="Verdana" w:cs="Arial"/>
                <w:lang w:val="en-US"/>
              </w:rPr>
              <w:t xml:space="preserve"> </w:t>
            </w:r>
          </w:p>
          <w:p w14:paraId="75937D9A" w14:textId="77777777" w:rsidR="007B4301" w:rsidRDefault="007B4301" w:rsidP="007B4301">
            <w:pPr>
              <w:pStyle w:val="Corpodetexto"/>
              <w:tabs>
                <w:tab w:val="left" w:pos="0"/>
                <w:tab w:val="left" w:pos="817"/>
              </w:tabs>
              <w:spacing w:line="320" w:lineRule="exact"/>
              <w:jc w:val="both"/>
              <w:rPr>
                <w:rFonts w:ascii="Verdana" w:hAnsi="Verdana" w:cs="Arial"/>
                <w:lang w:val="en-US"/>
              </w:rPr>
            </w:pPr>
          </w:p>
          <w:p w14:paraId="0EF634E8" w14:textId="77777777" w:rsidR="007B4301" w:rsidRDefault="007B4301" w:rsidP="007B4301">
            <w:pPr>
              <w:pStyle w:val="Corpodetexto"/>
              <w:tabs>
                <w:tab w:val="left" w:pos="0"/>
                <w:tab w:val="left" w:pos="817"/>
              </w:tabs>
              <w:spacing w:line="320" w:lineRule="exact"/>
              <w:jc w:val="both"/>
              <w:rPr>
                <w:rFonts w:ascii="Verdana" w:hAnsi="Verdana" w:cs="Arial"/>
                <w:lang w:val="en-US"/>
              </w:rPr>
            </w:pPr>
          </w:p>
          <w:p w14:paraId="4C49E5B3" w14:textId="77777777" w:rsidR="007B4301" w:rsidRDefault="007B4301" w:rsidP="007B4301">
            <w:pPr>
              <w:pStyle w:val="Corpodetexto"/>
              <w:tabs>
                <w:tab w:val="left" w:pos="0"/>
                <w:tab w:val="left" w:pos="817"/>
              </w:tabs>
              <w:spacing w:line="320" w:lineRule="exact"/>
              <w:jc w:val="both"/>
              <w:rPr>
                <w:rFonts w:ascii="Verdana" w:hAnsi="Verdana" w:cs="Arial"/>
                <w:lang w:val="en-US"/>
              </w:rPr>
            </w:pPr>
          </w:p>
          <w:p w14:paraId="6C95B62A" w14:textId="77777777" w:rsidR="007B4301" w:rsidRDefault="007B4301" w:rsidP="007B4301">
            <w:pPr>
              <w:pStyle w:val="Corpodetexto"/>
              <w:tabs>
                <w:tab w:val="left" w:pos="0"/>
                <w:tab w:val="left" w:pos="817"/>
              </w:tabs>
              <w:spacing w:line="320" w:lineRule="exact"/>
              <w:jc w:val="both"/>
              <w:rPr>
                <w:rFonts w:ascii="Verdana" w:hAnsi="Verdana" w:cs="Arial"/>
                <w:lang w:val="en-US"/>
              </w:rPr>
            </w:pPr>
          </w:p>
          <w:p w14:paraId="0972C592" w14:textId="77777777" w:rsidR="007B4301" w:rsidRDefault="007B4301" w:rsidP="007B4301">
            <w:pPr>
              <w:pStyle w:val="Corpodetexto"/>
              <w:tabs>
                <w:tab w:val="left" w:pos="0"/>
                <w:tab w:val="left" w:pos="817"/>
              </w:tabs>
              <w:spacing w:line="320" w:lineRule="exact"/>
              <w:jc w:val="both"/>
              <w:rPr>
                <w:rFonts w:ascii="Verdana" w:hAnsi="Verdana" w:cs="Arial"/>
                <w:lang w:val="en-US"/>
              </w:rPr>
            </w:pPr>
          </w:p>
          <w:p w14:paraId="2582D36E" w14:textId="77777777" w:rsidR="007B4301" w:rsidRDefault="007B4301" w:rsidP="007B4301">
            <w:pPr>
              <w:pStyle w:val="Corpodetexto"/>
              <w:tabs>
                <w:tab w:val="left" w:pos="0"/>
                <w:tab w:val="left" w:pos="817"/>
              </w:tabs>
              <w:spacing w:line="320" w:lineRule="exact"/>
              <w:jc w:val="both"/>
              <w:rPr>
                <w:rFonts w:ascii="Verdana" w:hAnsi="Verdana" w:cs="Arial"/>
                <w:lang w:val="en-US"/>
              </w:rPr>
            </w:pPr>
          </w:p>
          <w:p w14:paraId="7A25DCDA" w14:textId="77777777" w:rsidR="007B4301" w:rsidRDefault="007B4301" w:rsidP="007B4301">
            <w:pPr>
              <w:pStyle w:val="Corpodetexto"/>
              <w:tabs>
                <w:tab w:val="left" w:pos="0"/>
                <w:tab w:val="left" w:pos="817"/>
              </w:tabs>
              <w:spacing w:line="320" w:lineRule="exact"/>
              <w:jc w:val="both"/>
              <w:rPr>
                <w:rFonts w:ascii="Verdana" w:hAnsi="Verdana" w:cs="Arial"/>
                <w:lang w:val="en-US"/>
              </w:rPr>
            </w:pPr>
          </w:p>
          <w:p w14:paraId="4B569376" w14:textId="79918D47" w:rsidR="00702A28" w:rsidRPr="00702A28" w:rsidRDefault="006A49F4" w:rsidP="00702A28">
            <w:pPr>
              <w:pStyle w:val="Corpodetexto"/>
              <w:tabs>
                <w:tab w:val="left" w:pos="0"/>
                <w:tab w:val="left" w:pos="817"/>
              </w:tabs>
              <w:spacing w:line="320" w:lineRule="exact"/>
              <w:jc w:val="both"/>
              <w:rPr>
                <w:rFonts w:ascii="Verdana" w:hAnsi="Verdana" w:cs="Arial"/>
                <w:b/>
                <w:lang w:val="en-US"/>
              </w:rPr>
            </w:pPr>
            <w:r w:rsidRPr="00282026">
              <w:rPr>
                <w:rFonts w:ascii="Verdana" w:hAnsi="Verdana" w:cs="Arial"/>
                <w:b/>
                <w:lang w:val="en-US"/>
              </w:rPr>
              <w:t xml:space="preserve">THE OFFERING FORMS PART OF THE COMPANY’S RESTRUCTURING PLAN (THE “PLAN”) IN THE UNITED STATES OF AMERICA (“UNITED STATES”) UNDER CHAPTER 11 OF THE UNITED STATES BANKRUPTCY CODE (THE “RESTRUCTURING”) AND IS INTENDED TO IMPLEMENT THE MANDATORY CAPITALIZATION </w:t>
            </w:r>
            <w:r w:rsidR="00CE2E79" w:rsidRPr="00CE2E79">
              <w:rPr>
                <w:rFonts w:ascii="Verdana" w:hAnsi="Verdana" w:cs="Arial"/>
                <w:b/>
                <w:lang w:val="en-US"/>
              </w:rPr>
              <w:t>OF THE OUTSTANDING PRINCIPAL AMOUNT</w:t>
            </w:r>
            <w:r w:rsidRPr="00282026">
              <w:rPr>
                <w:rFonts w:ascii="Verdana" w:hAnsi="Verdana" w:cs="Arial"/>
                <w:b/>
                <w:lang w:val="en-US"/>
              </w:rPr>
              <w:t xml:space="preserve"> THE</w:t>
            </w:r>
            <w:r w:rsidR="00CE2E79">
              <w:rPr>
                <w:rFonts w:ascii="Verdana" w:hAnsi="Verdana" w:cs="Arial"/>
                <w:b/>
                <w:lang w:val="en-US"/>
              </w:rPr>
              <w:t xml:space="preserve"> </w:t>
            </w:r>
            <w:r w:rsidR="00CE2E79" w:rsidRPr="00282026">
              <w:rPr>
                <w:rFonts w:ascii="Verdana" w:hAnsi="Verdana" w:cs="Arial"/>
                <w:b/>
                <w:lang w:val="en-US"/>
              </w:rPr>
              <w:t>OF</w:t>
            </w:r>
            <w:r w:rsidRPr="00282026">
              <w:rPr>
                <w:rFonts w:ascii="Verdana" w:hAnsi="Verdana" w:cs="Arial"/>
                <w:b/>
                <w:lang w:val="en-US"/>
              </w:rPr>
              <w:t xml:space="preserve"> 11.930% SENIOR NOTES DUE 2028 (“1L NOTES”) AND THE 11.500% SENIOR NOTES DUE 2029 AND 10.875% SENIOR NOTES DUE 2030 (THE “2L NOTES” AND, TOGETHER WITH THE 1L NOTES, THE “NOTES”), ISSUED BY AZUL SECURED FINANCE </w:t>
            </w:r>
            <w:r w:rsidR="00CE2E79" w:rsidRPr="00CE2E79">
              <w:rPr>
                <w:rFonts w:ascii="Verdana" w:hAnsi="Verdana" w:cs="Arial"/>
                <w:b/>
                <w:lang w:val="en-US"/>
              </w:rPr>
              <w:t>LLP</w:t>
            </w:r>
            <w:r w:rsidRPr="00282026">
              <w:rPr>
                <w:rFonts w:ascii="Verdana" w:hAnsi="Verdana" w:cs="Arial"/>
                <w:b/>
                <w:lang w:val="en-US"/>
              </w:rPr>
              <w:t xml:space="preserve"> AND HELD BY CERTAIN INVESTORS (THE “NOTEHOLDERS”), WHICH ARE SUPPORTED BY GUARANTEES PROVIDED BY THE COMPANY AND OTHER ENTITIES WITHIN THE COMPANY’S GROUP. THE CAPITALIZATION WILL BE IMPLEMENTED THROUGH THE MANDATORY </w:t>
            </w:r>
            <w:r w:rsidRPr="00282026">
              <w:rPr>
                <w:rFonts w:ascii="Verdana" w:hAnsi="Verdana" w:cs="Arial"/>
                <w:b/>
                <w:lang w:val="en-US"/>
              </w:rPr>
              <w:lastRenderedPageBreak/>
              <w:t xml:space="preserve">EXCHANGE OF THE </w:t>
            </w:r>
            <w:r w:rsidR="00F977AE">
              <w:rPr>
                <w:rFonts w:ascii="Verdana" w:hAnsi="Verdana" w:cs="Arial"/>
                <w:b/>
                <w:lang w:val="en-US"/>
              </w:rPr>
              <w:t>FINANCIAL INDEBTEDNESS - NOTES</w:t>
            </w:r>
            <w:r w:rsidRPr="00282026">
              <w:rPr>
                <w:rFonts w:ascii="Verdana" w:hAnsi="Verdana" w:cs="Arial"/>
                <w:b/>
                <w:lang w:val="en-US"/>
              </w:rPr>
              <w:t xml:space="preserve"> FOR SHARES (INCLUDING IN THE FORM OF ADSs, AS DEFINED BELOW) ISSUED IN CONNECTION WITH THE OFFERING. FOR PURPOSES OF THE OFFERING, AZUL 1L CREDITORS’ ENTITY LTD. AND AZUL 2L CREDITORS’ ENTITY LTD., EACH A CAYMAN ISLANDS LIMITED LIABILITY COMPANY (THE “CREDITORS’ ENTITIES”), WILL (I) ACT AS REPRESENTATIVES OF THE 1L NOTEHOLDERS AND THE 2L NOTEHOLDERS, RESPECTIVELY, AND (II) SUBSCRIBE FOR SHARES IN THE FORM OF ADSs ON BEHALF OF AND FOR THE ACCOUNT OF THE APPLICABLE NOTEHOLDERS.</w:t>
            </w:r>
            <w:r w:rsidRPr="00282026">
              <w:rPr>
                <w:rFonts w:ascii="Segoe UI" w:hAnsi="Segoe UI" w:cs="Segoe UI"/>
                <w:sz w:val="21"/>
                <w:szCs w:val="21"/>
                <w:lang w:val="en-US"/>
              </w:rPr>
              <w:t xml:space="preserve"> </w:t>
            </w:r>
            <w:r w:rsidRPr="00282026">
              <w:rPr>
                <w:rFonts w:ascii="Verdana" w:hAnsi="Verdana" w:cs="Arial"/>
                <w:b/>
                <w:lang w:val="en-US"/>
              </w:rPr>
              <w:t>PURSUANT TO THE TERMS OF THE PLAN AND THE RESTRUCTURING, THE NOTEHOLDERS SHALL BE DEEMED, IRREVOCABLY AND FOR ALL PURPOSES, TO HAVE TRANSFERRED AND/OR ASSIGNED TO THE APPLICABLE CREDITORS’ ENTITY, DIRECTLY OR INDIRECTLY, AS APPLICABLE, ALL OF THEIR CLAIMS RELATING TO THE NOTES.</w:t>
            </w:r>
            <w:r w:rsidR="00702A28" w:rsidRPr="00702A28">
              <w:rPr>
                <w:rFonts w:ascii="Segoe UI" w:hAnsi="Segoe UI" w:cs="Segoe UI"/>
                <w:sz w:val="21"/>
                <w:szCs w:val="21"/>
                <w:lang w:val="en-US"/>
              </w:rPr>
              <w:t xml:space="preserve"> </w:t>
            </w:r>
            <w:r w:rsidR="00702A28" w:rsidRPr="00702A28">
              <w:rPr>
                <w:rFonts w:ascii="Verdana" w:hAnsi="Verdana" w:cs="Arial"/>
                <w:b/>
                <w:lang w:val="en-US"/>
              </w:rPr>
              <w:t>THE INTEREST ACCRUED ON THE FINANCIAL INDEBTEDNESS – NOTES WILL BE FORGIVEN BY THE CREDITORS CONCURRENTLY.</w:t>
            </w:r>
          </w:p>
          <w:p w14:paraId="33397826" w14:textId="5363FE8B" w:rsidR="006A49F4" w:rsidRPr="00282026" w:rsidRDefault="006A49F4" w:rsidP="006A49F4">
            <w:pPr>
              <w:pStyle w:val="Corpodetexto"/>
              <w:tabs>
                <w:tab w:val="left" w:pos="0"/>
                <w:tab w:val="left" w:pos="817"/>
              </w:tabs>
              <w:spacing w:line="320" w:lineRule="exact"/>
              <w:jc w:val="both"/>
              <w:rPr>
                <w:rFonts w:ascii="Verdana" w:hAnsi="Verdana" w:cs="Arial"/>
                <w:b/>
                <w:lang w:val="en-US"/>
              </w:rPr>
            </w:pPr>
          </w:p>
          <w:p w14:paraId="7A51A533" w14:textId="3EC31136" w:rsidR="006A49F4" w:rsidRPr="00282026" w:rsidRDefault="006A49F4" w:rsidP="006A49F4">
            <w:pPr>
              <w:pStyle w:val="Corpodetexto"/>
              <w:tabs>
                <w:tab w:val="left" w:pos="0"/>
                <w:tab w:val="left" w:pos="817"/>
              </w:tabs>
              <w:spacing w:line="320" w:lineRule="exact"/>
              <w:jc w:val="both"/>
              <w:rPr>
                <w:rFonts w:ascii="Verdana" w:hAnsi="Verdana" w:cs="Arial"/>
                <w:b/>
                <w:lang w:val="en-US"/>
              </w:rPr>
            </w:pPr>
          </w:p>
          <w:p w14:paraId="250EB6EB" w14:textId="3AB2E31A" w:rsidR="007B4301" w:rsidRPr="00702A28" w:rsidRDefault="00702A28" w:rsidP="007B4301">
            <w:pPr>
              <w:pStyle w:val="Corpodetexto"/>
              <w:tabs>
                <w:tab w:val="left" w:pos="0"/>
                <w:tab w:val="left" w:pos="817"/>
              </w:tabs>
              <w:spacing w:line="320" w:lineRule="exact"/>
              <w:jc w:val="both"/>
              <w:rPr>
                <w:rFonts w:ascii="Verdana" w:hAnsi="Verdana" w:cs="Arial"/>
                <w:b/>
                <w:lang w:val="en-US"/>
              </w:rPr>
            </w:pPr>
            <w:r w:rsidRPr="00702A28">
              <w:rPr>
                <w:rFonts w:ascii="Verdana" w:hAnsi="Verdana" w:cs="Arial"/>
                <w:b/>
                <w:lang w:val="en-US"/>
              </w:rPr>
              <w:t xml:space="preserve">THE PRIORITY SUBSCRIPTION ORDERS TO BE SUBMITTED BY THE SHAREHOLDERS IN THE CONTEXT OF THE PRIORITY OFFERING SHALL BE MADE IN THE FORM OF SHARE BASKETS, SUCH THAT, IN ORDER TO EXERCISE THEIR PRIORITY RIGHTS, EACH SHAREHOLDER MUST SUBMIT A PRIORITY SUBSCRIPTION ORDER CORRESPONDING TO AT LEAST ONE WHOLE SHARE BASKET, IT BEING UNDERSTOOD THAT, FOR ALL LEGAL PURPOSES, FRACTIONAL QUANTITIES OF SHARE BASKETS WILL BE AUTOMATICALLY ROUNDED DOWN DURING THE ALLOCATION PROCEDURE. ACCORDINGLY, EACH SHAREHOLDER EXERCISING ITS PRIORITY RIGHTS MUST INDICATE, IN EACH PRIORITY SUBSCRIPTION ORDER, THE NUMBER OF SHARE </w:t>
            </w:r>
            <w:proofErr w:type="gramStart"/>
            <w:r w:rsidRPr="00702A28">
              <w:rPr>
                <w:rFonts w:ascii="Verdana" w:hAnsi="Verdana" w:cs="Arial"/>
                <w:b/>
                <w:lang w:val="en-US"/>
              </w:rPr>
              <w:t>BASKETS IT</w:t>
            </w:r>
            <w:proofErr w:type="gramEnd"/>
            <w:r w:rsidRPr="00702A28">
              <w:rPr>
                <w:rFonts w:ascii="Verdana" w:hAnsi="Verdana" w:cs="Arial"/>
                <w:b/>
                <w:lang w:val="en-US"/>
              </w:rPr>
              <w:t xml:space="preserve"> WISHES TO SUBSCRIBE FOR, SUBJECT </w:t>
            </w:r>
            <w:r w:rsidRPr="00702A28">
              <w:rPr>
                <w:rFonts w:ascii="Verdana" w:hAnsi="Verdana" w:cs="Arial"/>
                <w:b/>
                <w:lang w:val="en-US"/>
              </w:rPr>
              <w:lastRenderedPageBreak/>
              <w:t>TO ITS RESPECTIVE PROPORTIONAL SUBSCRIPTION LIMIT. THE NUMBER OF SHARE BASKETS TO WHICH EACH SHAREHOLDER WILL BE ENTITLED IN THE CONTEXT OF THE PRIORITY OFFERING SHALL CORRESPOND TO THE PROPORTIONAL SUBSCRIPTION LIMIT MULTIPLIED BY THE SHAREHOLDING POSITION HELD BY SUCH SHAREHOLDER ON THE SECOND RECORD DATE, DIVIDED BY THE APPLICABLE QUOTATION FACTOR FOR EACH CLASS OF SHARES, NAMELY, 1,000,000 FOR THE COMMON SHARES AND 10,000 FOR THE PREFERRED SHARES, WITH ANY FRACTIONAL RESULT BEING ROUNDED DOWN TO THE NEAREST WHOLE NUMBER CORRESPONDING TO A COMPLETE SHARE BASKET</w:t>
            </w:r>
            <w:r w:rsidRPr="00282026">
              <w:rPr>
                <w:rFonts w:ascii="Verdana" w:hAnsi="Verdana" w:cs="Arial"/>
                <w:b/>
                <w:lang w:val="en-US"/>
              </w:rPr>
              <w:t>.</w:t>
            </w:r>
          </w:p>
          <w:p w14:paraId="10F7CD39" w14:textId="77777777" w:rsidR="00504F5E" w:rsidRPr="00282026" w:rsidRDefault="00504F5E" w:rsidP="007B4301">
            <w:pPr>
              <w:pStyle w:val="Corpodetexto"/>
              <w:tabs>
                <w:tab w:val="left" w:pos="0"/>
                <w:tab w:val="left" w:pos="817"/>
              </w:tabs>
              <w:spacing w:line="320" w:lineRule="exact"/>
              <w:jc w:val="both"/>
              <w:rPr>
                <w:rFonts w:ascii="Verdana" w:hAnsi="Verdana" w:cs="Arial"/>
                <w:b/>
                <w:lang w:val="en-US"/>
              </w:rPr>
            </w:pPr>
          </w:p>
          <w:p w14:paraId="2B65EED0" w14:textId="77777777" w:rsidR="00504F5E" w:rsidRPr="00282026" w:rsidRDefault="00504F5E" w:rsidP="007B4301">
            <w:pPr>
              <w:pStyle w:val="Corpodetexto"/>
              <w:tabs>
                <w:tab w:val="left" w:pos="0"/>
                <w:tab w:val="left" w:pos="817"/>
              </w:tabs>
              <w:spacing w:line="320" w:lineRule="exact"/>
              <w:jc w:val="both"/>
              <w:rPr>
                <w:rFonts w:ascii="Verdana" w:hAnsi="Verdana" w:cs="Arial"/>
                <w:b/>
                <w:lang w:val="en-US"/>
              </w:rPr>
            </w:pPr>
          </w:p>
          <w:p w14:paraId="2509BA68" w14:textId="40147687" w:rsidR="00504F5E" w:rsidRPr="00282026" w:rsidRDefault="00504F5E" w:rsidP="00504F5E">
            <w:pPr>
              <w:pStyle w:val="Corpodetexto"/>
              <w:tabs>
                <w:tab w:val="left" w:pos="0"/>
                <w:tab w:val="left" w:pos="817"/>
              </w:tabs>
              <w:spacing w:line="320" w:lineRule="exact"/>
              <w:jc w:val="both"/>
              <w:rPr>
                <w:rFonts w:ascii="Verdana" w:hAnsi="Verdana" w:cs="Arial"/>
                <w:b/>
                <w:lang w:val="en-US"/>
              </w:rPr>
            </w:pPr>
          </w:p>
        </w:tc>
      </w:tr>
      <w:tr w:rsidR="005E1318" w:rsidRPr="00EE4799" w14:paraId="0B0F497A" w14:textId="77777777" w:rsidTr="003D316C">
        <w:trPr>
          <w:trHeight w:val="20"/>
          <w:jc w:val="center"/>
        </w:trPr>
        <w:tc>
          <w:tcPr>
            <w:tcW w:w="5275" w:type="dxa"/>
          </w:tcPr>
          <w:p w14:paraId="3EEDD1CC" w14:textId="1864E626" w:rsidR="005E1318" w:rsidRDefault="00080A4A" w:rsidP="007D3F32">
            <w:pPr>
              <w:pStyle w:val="Corpodetexto"/>
              <w:tabs>
                <w:tab w:val="left" w:pos="0"/>
                <w:tab w:val="left" w:pos="817"/>
              </w:tabs>
              <w:spacing w:line="320" w:lineRule="exact"/>
              <w:jc w:val="both"/>
              <w:rPr>
                <w:rFonts w:ascii="Verdana" w:hAnsi="Verdana" w:cs="Arial"/>
              </w:rPr>
            </w:pPr>
            <w:bookmarkStart w:id="7" w:name="_Hlk217321172"/>
            <w:r w:rsidRPr="00080A4A">
              <w:rPr>
                <w:rFonts w:ascii="Verdana" w:hAnsi="Verdana" w:cs="Arial"/>
              </w:rPr>
              <w:lastRenderedPageBreak/>
              <w:t>No âmbito da Oferta Prioritária, deverão ser subscritas e integralizadas Ações em cestas de Ações em quantidade correspondente a (i) 1.000.000 de Ações Ordinárias (“</w:t>
            </w:r>
            <w:r w:rsidRPr="00080A4A">
              <w:rPr>
                <w:rFonts w:ascii="Verdana" w:hAnsi="Verdana" w:cs="Arial"/>
                <w:b/>
              </w:rPr>
              <w:t>Cestas de Ações Ordinárias</w:t>
            </w:r>
            <w:r w:rsidRPr="00080A4A">
              <w:rPr>
                <w:rFonts w:ascii="Verdana" w:hAnsi="Verdana" w:cs="Arial"/>
              </w:rPr>
              <w:t>”), ou (ii) 10.000 Ações Preferenciais (“</w:t>
            </w:r>
            <w:r w:rsidRPr="00080A4A">
              <w:rPr>
                <w:rFonts w:ascii="Verdana" w:hAnsi="Verdana" w:cs="Arial"/>
                <w:b/>
              </w:rPr>
              <w:t>Cestas de Ações Preferenciais</w:t>
            </w:r>
            <w:r w:rsidRPr="00080A4A">
              <w:rPr>
                <w:rFonts w:ascii="Verdana" w:hAnsi="Verdana" w:cs="Arial"/>
              </w:rPr>
              <w:t>” e, em conjunto com as Cestas de Ações Ordinárias, “</w:t>
            </w:r>
            <w:r w:rsidRPr="00080A4A">
              <w:rPr>
                <w:rFonts w:ascii="Verdana" w:hAnsi="Verdana" w:cs="Arial"/>
                <w:b/>
              </w:rPr>
              <w:t>Cestas de Ações</w:t>
            </w:r>
            <w:r w:rsidRPr="00080A4A">
              <w:rPr>
                <w:rFonts w:ascii="Verdana" w:hAnsi="Verdana" w:cs="Arial"/>
              </w:rPr>
              <w:t>”), não sendo aceitos, na Oferta Prioritária, quaisquer pedidos de subscrição prioritária de Ações que não observem essa condição, isto é, não representem pelo menos um múltiplo inteiro de Cestas de Ações. Assim, na Oferta Prioritária, somente serão considerados válidos os pedidos que compreendam Ações representativas de pelo menos um múltiplo inteiro de Cestas de Ações, conforme estabelecido no âmbito da presente Oferta</w:t>
            </w:r>
            <w:bookmarkEnd w:id="7"/>
            <w:r w:rsidRPr="00080A4A">
              <w:rPr>
                <w:rFonts w:ascii="Verdana" w:hAnsi="Verdana" w:cs="Arial"/>
              </w:rPr>
              <w:t xml:space="preserve">. </w:t>
            </w:r>
          </w:p>
          <w:p w14:paraId="7DF17973" w14:textId="77777777" w:rsidR="00080A4A" w:rsidRDefault="00080A4A" w:rsidP="007D3F32">
            <w:pPr>
              <w:pStyle w:val="Corpodetexto"/>
              <w:tabs>
                <w:tab w:val="left" w:pos="0"/>
                <w:tab w:val="left" w:pos="817"/>
              </w:tabs>
              <w:spacing w:line="320" w:lineRule="exact"/>
              <w:jc w:val="both"/>
              <w:rPr>
                <w:rFonts w:ascii="Verdana" w:hAnsi="Verdana" w:cs="Arial"/>
                <w:bCs/>
                <w:lang w:val="pt-PT"/>
              </w:rPr>
            </w:pPr>
          </w:p>
          <w:p w14:paraId="60337212" w14:textId="0FF56069" w:rsidR="00080A4A" w:rsidRPr="00080A4A" w:rsidRDefault="00080A4A" w:rsidP="007D3F32">
            <w:pPr>
              <w:pStyle w:val="Corpodetexto"/>
              <w:tabs>
                <w:tab w:val="left" w:pos="0"/>
                <w:tab w:val="left" w:pos="817"/>
              </w:tabs>
              <w:spacing w:line="320" w:lineRule="exact"/>
              <w:jc w:val="both"/>
              <w:rPr>
                <w:rFonts w:ascii="Verdana" w:hAnsi="Verdana" w:cs="Arial"/>
              </w:rPr>
            </w:pPr>
            <w:r w:rsidRPr="00080A4A">
              <w:rPr>
                <w:rFonts w:ascii="Verdana" w:hAnsi="Verdana" w:cs="Arial"/>
              </w:rPr>
              <w:t xml:space="preserve">O Preço por Cesta </w:t>
            </w:r>
            <w:r w:rsidR="003414D5">
              <w:rPr>
                <w:rFonts w:ascii="Verdana" w:hAnsi="Verdana" w:cs="Arial"/>
              </w:rPr>
              <w:t xml:space="preserve">foi </w:t>
            </w:r>
            <w:r w:rsidR="003414D5" w:rsidRPr="00080A4A">
              <w:rPr>
                <w:rFonts w:ascii="Verdana" w:hAnsi="Verdana" w:cs="Arial"/>
              </w:rPr>
              <w:t>arredondado</w:t>
            </w:r>
            <w:r w:rsidRPr="00080A4A">
              <w:rPr>
                <w:rFonts w:ascii="Verdana" w:hAnsi="Verdana" w:cs="Arial"/>
              </w:rPr>
              <w:t xml:space="preserve"> para cima em razão de limitações operacionais dos sistemas da B3, que não permitem a integralização de valores inferiores a um centavo, menor fração monetária atualmente admitida no Brasil. Para fins de cálculo do montante total da Oferta, foi considerado o Preço por Ação com todas as suas casas decimais, sem arredondamentos.</w:t>
            </w:r>
          </w:p>
          <w:p w14:paraId="444CE6D2" w14:textId="77777777" w:rsidR="00504F5E" w:rsidRDefault="00504F5E" w:rsidP="007D3F32">
            <w:pPr>
              <w:pStyle w:val="Corpodetexto"/>
              <w:tabs>
                <w:tab w:val="left" w:pos="0"/>
                <w:tab w:val="left" w:pos="817"/>
              </w:tabs>
              <w:spacing w:line="320" w:lineRule="exact"/>
              <w:jc w:val="both"/>
              <w:rPr>
                <w:rFonts w:ascii="Verdana" w:hAnsi="Verdana" w:cs="Arial"/>
                <w:bCs/>
                <w:lang w:val="pt-PT"/>
              </w:rPr>
            </w:pPr>
          </w:p>
          <w:p w14:paraId="242112AC" w14:textId="7679FA66" w:rsidR="00504F5E" w:rsidRPr="003414D5" w:rsidRDefault="003414D5" w:rsidP="00504F5E">
            <w:pPr>
              <w:pStyle w:val="Corpodetexto"/>
              <w:tabs>
                <w:tab w:val="left" w:pos="0"/>
                <w:tab w:val="left" w:pos="817"/>
              </w:tabs>
              <w:spacing w:line="320" w:lineRule="exact"/>
              <w:jc w:val="both"/>
              <w:rPr>
                <w:rFonts w:ascii="Verdana" w:hAnsi="Verdana" w:cs="Arial"/>
              </w:rPr>
            </w:pPr>
            <w:r w:rsidRPr="003414D5">
              <w:rPr>
                <w:rFonts w:ascii="Verdana" w:hAnsi="Verdana" w:cs="Arial"/>
              </w:rPr>
              <w:lastRenderedPageBreak/>
              <w:t>A adoção da subscrição exclusivamente em unidades integrais de Cestas de Ações decorre de impossibilidade operacional de subscrição e integralização de valores mobiliários em contexto de distribuição primária por meio dos sistemas da B3, os quais não comportam a realização de atos de subscrição e integralização tendo como referência quantidades de Ações cuja integralização importe em pagamentos de valores inferiores a um centavo, que constitui a menor fração monetária vigente no Brasil, motivo pelo qual quaisquer quantidades fracionárias resultantes do exercício do Direito de Prioridade serão automaticamente ajustadas para baixo no Procedimento de Alocação. As Cestas de Ações foram calculadas em conjunto com a B3 de modo a sempre perfazer um valor superior a um centavo de Real, endereçando a questão operacional descrita acima</w:t>
            </w:r>
            <w:r w:rsidR="00504F5E" w:rsidRPr="003414D5">
              <w:rPr>
                <w:rFonts w:ascii="Verdana" w:hAnsi="Verdana" w:cs="Arial"/>
              </w:rPr>
              <w:t xml:space="preserve">. </w:t>
            </w:r>
          </w:p>
          <w:p w14:paraId="23D628E7" w14:textId="77777777" w:rsidR="00504F5E" w:rsidRPr="00504F5E" w:rsidRDefault="00504F5E" w:rsidP="00504F5E">
            <w:pPr>
              <w:pStyle w:val="Corpodetexto"/>
              <w:tabs>
                <w:tab w:val="left" w:pos="142"/>
                <w:tab w:val="left" w:pos="10632"/>
              </w:tabs>
              <w:jc w:val="both"/>
              <w:rPr>
                <w:rFonts w:ascii="Verdana" w:hAnsi="Verdana" w:cs="Arial"/>
              </w:rPr>
            </w:pPr>
          </w:p>
          <w:p w14:paraId="2E94F242" w14:textId="01F4744B" w:rsidR="00504F5E" w:rsidRPr="0050183C" w:rsidRDefault="003414D5" w:rsidP="007D3F32">
            <w:pPr>
              <w:pStyle w:val="Corpodetexto"/>
              <w:tabs>
                <w:tab w:val="left" w:pos="0"/>
                <w:tab w:val="left" w:pos="817"/>
              </w:tabs>
              <w:spacing w:line="320" w:lineRule="exact"/>
              <w:jc w:val="both"/>
              <w:rPr>
                <w:rFonts w:ascii="Verdana" w:hAnsi="Verdana" w:cs="Arial"/>
                <w:b/>
                <w:bCs/>
              </w:rPr>
            </w:pPr>
            <w:r w:rsidRPr="0050183C">
              <w:rPr>
                <w:rFonts w:ascii="Verdana" w:hAnsi="Verdana" w:cs="Arial"/>
                <w:b/>
                <w:bCs/>
              </w:rPr>
              <w:t>Sem prejuízo, os Acionistas que desejarem participar da Oferta Prioritária e que não detenham quantidade de ações suficiente para compor um ou mais múltiplos inteiros de Cestas de Ações poderão, a seu exclusivo critério, adquirir ações de emissão da Companhia no mercado secundário até 26 de dezembro de 2025, isto é, 2 (dois) dias úteis antes da Segunda Data de Corte, inclusive por meio de negociações no mercado fracionário. As negociações no mercado fracionário poderão ser utilizadas pelos Acionistas para ajustar suas respectivas posições e formar os blocos necessários à composição de Cestas de Ações, exclusivamente para fins de exercício do Direito de Prioridade no âmbito da Oferta Prioritária</w:t>
            </w:r>
            <w:r w:rsidR="00504F5E" w:rsidRPr="0050183C">
              <w:rPr>
                <w:rFonts w:ascii="Verdana" w:hAnsi="Verdana" w:cs="Arial"/>
                <w:b/>
                <w:bCs/>
              </w:rPr>
              <w:t>.</w:t>
            </w:r>
          </w:p>
          <w:p w14:paraId="090CC53C" w14:textId="77777777" w:rsidR="00C04071" w:rsidRDefault="00C04071" w:rsidP="007D3F32">
            <w:pPr>
              <w:pStyle w:val="Corpodetexto"/>
              <w:tabs>
                <w:tab w:val="left" w:pos="0"/>
                <w:tab w:val="left" w:pos="817"/>
              </w:tabs>
              <w:spacing w:line="320" w:lineRule="exact"/>
              <w:jc w:val="both"/>
              <w:rPr>
                <w:rFonts w:ascii="Verdana" w:hAnsi="Verdana" w:cs="Arial"/>
                <w:bCs/>
              </w:rPr>
            </w:pPr>
          </w:p>
          <w:p w14:paraId="0D854BB5" w14:textId="708AA8E1" w:rsidR="00803D96" w:rsidRPr="003414D5" w:rsidRDefault="003414D5" w:rsidP="007D3F32">
            <w:pPr>
              <w:pStyle w:val="Corpodetexto"/>
              <w:tabs>
                <w:tab w:val="left" w:pos="0"/>
                <w:tab w:val="left" w:pos="817"/>
              </w:tabs>
              <w:spacing w:line="320" w:lineRule="exact"/>
              <w:jc w:val="both"/>
              <w:rPr>
                <w:rFonts w:ascii="Verdana" w:hAnsi="Verdana" w:cs="Arial"/>
                <w:bCs/>
              </w:rPr>
            </w:pPr>
            <w:bookmarkStart w:id="8" w:name="_Hlk217330771"/>
            <w:r w:rsidRPr="003414D5">
              <w:rPr>
                <w:rFonts w:ascii="Verdana" w:hAnsi="Verdana" w:cs="Arial"/>
              </w:rPr>
              <w:t>No âmbito da Oferta Institucional, deverão ser subscritas e integralizadas Ações em lotes padrão de negociação de Ações em quantidade correspondente a (i) 1.000.000 de Ações Ordinárias ("</w:t>
            </w:r>
            <w:r w:rsidRPr="003414D5">
              <w:rPr>
                <w:rFonts w:ascii="Verdana" w:hAnsi="Verdana" w:cs="Arial"/>
                <w:b/>
              </w:rPr>
              <w:t>Lote de Ações Ordinárias</w:t>
            </w:r>
            <w:r w:rsidRPr="003414D5">
              <w:rPr>
                <w:rFonts w:ascii="Verdana" w:hAnsi="Verdana" w:cs="Arial"/>
              </w:rPr>
              <w:t>"), ou (ii) 10.000 Ações Preferenciais ("</w:t>
            </w:r>
            <w:r w:rsidRPr="003414D5">
              <w:rPr>
                <w:rFonts w:ascii="Verdana" w:hAnsi="Verdana" w:cs="Arial"/>
                <w:b/>
              </w:rPr>
              <w:t>Lote de Ações Preferenciais</w:t>
            </w:r>
            <w:r w:rsidRPr="003414D5">
              <w:rPr>
                <w:rFonts w:ascii="Verdana" w:hAnsi="Verdana" w:cs="Arial"/>
              </w:rPr>
              <w:t>" e, em conjunto com o Lote de Ações Ordinárias, "</w:t>
            </w:r>
            <w:r w:rsidRPr="003414D5">
              <w:rPr>
                <w:rFonts w:ascii="Verdana" w:hAnsi="Verdana" w:cs="Arial"/>
                <w:b/>
              </w:rPr>
              <w:t>Lotes de Ações</w:t>
            </w:r>
            <w:r w:rsidRPr="003414D5">
              <w:rPr>
                <w:rFonts w:ascii="Verdana" w:hAnsi="Verdana" w:cs="Arial"/>
              </w:rPr>
              <w:t xml:space="preserve">"), não sendo aceitos, na Oferta Institucional, quaisquer pedidos de </w:t>
            </w:r>
            <w:r w:rsidRPr="003414D5">
              <w:rPr>
                <w:rFonts w:ascii="Verdana" w:hAnsi="Verdana" w:cs="Arial"/>
              </w:rPr>
              <w:lastRenderedPageBreak/>
              <w:t>subscrição que não observem essa condição, isto é, não considere pelo menos um múltiplo inteiro de Lotes de Ações. Assim, na Oferta Institucional, somente serão consideradas válidas as ordens que compreendam Ações representativas de um Lote de Ação, conforme estabelecido no âmbito da presente Oferta</w:t>
            </w:r>
            <w:bookmarkEnd w:id="8"/>
            <w:r w:rsidR="00803D96" w:rsidRPr="003414D5">
              <w:rPr>
                <w:rFonts w:ascii="Verdana" w:hAnsi="Verdana" w:cs="Arial"/>
                <w:bCs/>
              </w:rPr>
              <w:t>.</w:t>
            </w:r>
          </w:p>
          <w:p w14:paraId="1C2A22A2" w14:textId="2D751C1B" w:rsidR="00803D96" w:rsidRPr="008C75BA" w:rsidRDefault="00803D96" w:rsidP="007D3F32">
            <w:pPr>
              <w:pStyle w:val="Corpodetexto"/>
              <w:tabs>
                <w:tab w:val="left" w:pos="0"/>
                <w:tab w:val="left" w:pos="817"/>
              </w:tabs>
              <w:spacing w:line="320" w:lineRule="exact"/>
              <w:jc w:val="both"/>
              <w:rPr>
                <w:rFonts w:ascii="Verdana" w:hAnsi="Verdana" w:cs="Arial"/>
                <w:bCs/>
              </w:rPr>
            </w:pPr>
          </w:p>
        </w:tc>
        <w:tc>
          <w:tcPr>
            <w:tcW w:w="5275" w:type="dxa"/>
          </w:tcPr>
          <w:p w14:paraId="143DC56C" w14:textId="61420699" w:rsidR="00B910E6" w:rsidRPr="003414D5" w:rsidRDefault="003414D5" w:rsidP="007D3F32">
            <w:pPr>
              <w:spacing w:line="300" w:lineRule="atLeast"/>
              <w:jc w:val="both"/>
              <w:rPr>
                <w:rFonts w:ascii="Verdana" w:hAnsi="Verdana" w:cs="Arial"/>
                <w:bCs/>
                <w:sz w:val="18"/>
                <w:szCs w:val="18"/>
                <w:lang w:val="en-US"/>
              </w:rPr>
            </w:pPr>
            <w:r w:rsidRPr="003414D5">
              <w:rPr>
                <w:rFonts w:ascii="Verdana" w:hAnsi="Verdana" w:cs="Arial"/>
                <w:bCs/>
                <w:sz w:val="18"/>
                <w:szCs w:val="18"/>
                <w:lang w:val="en-US"/>
              </w:rPr>
              <w:lastRenderedPageBreak/>
              <w:t>In the context of the Priority Offering, Shares must be subscribed for and paid in through Share Baskets, in quantities corresponding to (i) 1,000,000 Common Shares (“</w:t>
            </w:r>
            <w:r w:rsidRPr="003414D5">
              <w:rPr>
                <w:rFonts w:ascii="Verdana" w:hAnsi="Verdana" w:cs="Arial"/>
                <w:b/>
                <w:sz w:val="18"/>
                <w:szCs w:val="18"/>
                <w:lang w:val="en-US"/>
              </w:rPr>
              <w:t>Common Share Baskets</w:t>
            </w:r>
            <w:r w:rsidRPr="003414D5">
              <w:rPr>
                <w:rFonts w:ascii="Verdana" w:hAnsi="Verdana" w:cs="Arial"/>
                <w:bCs/>
                <w:sz w:val="18"/>
                <w:szCs w:val="18"/>
                <w:lang w:val="en-US"/>
              </w:rPr>
              <w:t>”), or (ii) 10,000 Preferred Shares (“</w:t>
            </w:r>
            <w:r w:rsidRPr="003414D5">
              <w:rPr>
                <w:rFonts w:ascii="Verdana" w:hAnsi="Verdana" w:cs="Arial"/>
                <w:b/>
                <w:sz w:val="18"/>
                <w:szCs w:val="18"/>
                <w:lang w:val="en-US"/>
              </w:rPr>
              <w:t>Preferred Share Baskets</w:t>
            </w:r>
            <w:r w:rsidRPr="003414D5">
              <w:rPr>
                <w:rFonts w:ascii="Verdana" w:hAnsi="Verdana" w:cs="Arial"/>
                <w:bCs/>
                <w:sz w:val="18"/>
                <w:szCs w:val="18"/>
                <w:lang w:val="en-US"/>
              </w:rPr>
              <w:t>” and, together with the Common Share Baskets, the “</w:t>
            </w:r>
            <w:r w:rsidRPr="003414D5">
              <w:rPr>
                <w:rFonts w:ascii="Verdana" w:hAnsi="Verdana" w:cs="Arial"/>
                <w:b/>
                <w:sz w:val="18"/>
                <w:szCs w:val="18"/>
                <w:lang w:val="en-US"/>
              </w:rPr>
              <w:t>Share Baskets</w:t>
            </w:r>
            <w:r w:rsidRPr="003414D5">
              <w:rPr>
                <w:rFonts w:ascii="Verdana" w:hAnsi="Verdana" w:cs="Arial"/>
                <w:bCs/>
                <w:sz w:val="18"/>
                <w:szCs w:val="18"/>
                <w:lang w:val="en-US"/>
              </w:rPr>
              <w:t>”), and no priority subscription orders for Shares that do not comply with this condition — that is, that do not represent at least one whole multiple of Share Baskets — will be accepted in the Priority Offering. Accordingly, in the Priority Offering, only orders comprising Shares representing at least one whole multiple of Share Baskets, as established for the purposes of this Offering, will be considered valid</w:t>
            </w:r>
            <w:r w:rsidR="00B910E6" w:rsidRPr="003414D5">
              <w:rPr>
                <w:rFonts w:ascii="Verdana" w:hAnsi="Verdana" w:cs="Arial"/>
                <w:bCs/>
                <w:sz w:val="18"/>
                <w:szCs w:val="18"/>
                <w:lang w:val="en-US"/>
              </w:rPr>
              <w:t>.</w:t>
            </w:r>
          </w:p>
          <w:p w14:paraId="1DCF7F68" w14:textId="77777777" w:rsidR="003414D5" w:rsidRPr="003414D5" w:rsidRDefault="003414D5" w:rsidP="007D3F32">
            <w:pPr>
              <w:spacing w:line="300" w:lineRule="atLeast"/>
              <w:jc w:val="both"/>
              <w:rPr>
                <w:rFonts w:ascii="Verdana" w:hAnsi="Verdana" w:cs="Arial"/>
                <w:bCs/>
                <w:sz w:val="18"/>
                <w:szCs w:val="18"/>
                <w:lang w:val="en-US"/>
              </w:rPr>
            </w:pPr>
          </w:p>
          <w:p w14:paraId="0C0C04BB" w14:textId="77777777" w:rsidR="003414D5" w:rsidRPr="003414D5" w:rsidRDefault="003414D5" w:rsidP="007D3F32">
            <w:pPr>
              <w:spacing w:line="300" w:lineRule="atLeast"/>
              <w:jc w:val="both"/>
              <w:rPr>
                <w:rFonts w:ascii="Verdana" w:hAnsi="Verdana" w:cs="Arial"/>
                <w:bCs/>
                <w:sz w:val="18"/>
                <w:szCs w:val="18"/>
                <w:lang w:val="en-US"/>
              </w:rPr>
            </w:pPr>
          </w:p>
          <w:p w14:paraId="566D338C" w14:textId="77777777" w:rsidR="003414D5" w:rsidRPr="003414D5" w:rsidRDefault="003414D5" w:rsidP="007D3F32">
            <w:pPr>
              <w:spacing w:line="300" w:lineRule="atLeast"/>
              <w:jc w:val="both"/>
              <w:rPr>
                <w:rFonts w:ascii="Verdana" w:hAnsi="Verdana" w:cs="Arial"/>
                <w:bCs/>
                <w:sz w:val="18"/>
                <w:szCs w:val="18"/>
                <w:lang w:val="en-US"/>
              </w:rPr>
            </w:pPr>
          </w:p>
          <w:p w14:paraId="02E65A60" w14:textId="441E3893" w:rsidR="003414D5" w:rsidRPr="003414D5" w:rsidRDefault="003414D5" w:rsidP="007D3F32">
            <w:pPr>
              <w:spacing w:line="300" w:lineRule="atLeast"/>
              <w:jc w:val="both"/>
              <w:rPr>
                <w:rFonts w:ascii="Verdana" w:hAnsi="Verdana" w:cs="Arial"/>
                <w:bCs/>
                <w:sz w:val="18"/>
                <w:szCs w:val="18"/>
                <w:lang w:val="en-US"/>
              </w:rPr>
            </w:pPr>
            <w:r w:rsidRPr="003414D5">
              <w:rPr>
                <w:rFonts w:ascii="Verdana" w:hAnsi="Verdana" w:cs="Arial"/>
                <w:bCs/>
                <w:sz w:val="18"/>
                <w:szCs w:val="18"/>
                <w:lang w:val="en-US"/>
              </w:rPr>
              <w:t>The Basket Price was rounded up due to operational limitations of B3’s systems, which do not allow the payment of amounts lower than one cent, the smallest monetary fraction currently permitted in Brazil. For purposes of calculating the total amount of the Offering, the per</w:t>
            </w:r>
            <w:r w:rsidRPr="003414D5">
              <w:rPr>
                <w:rFonts w:ascii="Verdana" w:hAnsi="Verdana" w:cs="Arial"/>
                <w:bCs/>
                <w:sz w:val="18"/>
                <w:szCs w:val="18"/>
                <w:lang w:val="en-US"/>
              </w:rPr>
              <w:noBreakHyphen/>
              <w:t xml:space="preserve">share price, including </w:t>
            </w:r>
            <w:proofErr w:type="gramStart"/>
            <w:r w:rsidRPr="003414D5">
              <w:rPr>
                <w:rFonts w:ascii="Verdana" w:hAnsi="Verdana" w:cs="Arial"/>
                <w:bCs/>
                <w:sz w:val="18"/>
                <w:szCs w:val="18"/>
                <w:lang w:val="en-US"/>
              </w:rPr>
              <w:t>all of</w:t>
            </w:r>
            <w:proofErr w:type="gramEnd"/>
            <w:r w:rsidRPr="003414D5">
              <w:rPr>
                <w:rFonts w:ascii="Verdana" w:hAnsi="Verdana" w:cs="Arial"/>
                <w:bCs/>
                <w:sz w:val="18"/>
                <w:szCs w:val="18"/>
                <w:lang w:val="en-US"/>
              </w:rPr>
              <w:t xml:space="preserve"> its decimal places and without rounding, was used.</w:t>
            </w:r>
          </w:p>
          <w:p w14:paraId="60C655C6" w14:textId="77777777" w:rsidR="00504F5E" w:rsidRPr="003414D5" w:rsidRDefault="00504F5E" w:rsidP="007D3F32">
            <w:pPr>
              <w:spacing w:line="300" w:lineRule="atLeast"/>
              <w:jc w:val="both"/>
              <w:rPr>
                <w:rFonts w:ascii="Verdana" w:hAnsi="Verdana" w:cs="Arial"/>
                <w:bCs/>
                <w:sz w:val="18"/>
                <w:szCs w:val="18"/>
                <w:lang w:val="en-US"/>
              </w:rPr>
            </w:pPr>
          </w:p>
          <w:p w14:paraId="704F251F" w14:textId="77777777" w:rsidR="003414D5" w:rsidRPr="003414D5" w:rsidRDefault="003414D5" w:rsidP="003414D5">
            <w:pPr>
              <w:pStyle w:val="Corpodetexto"/>
              <w:tabs>
                <w:tab w:val="left" w:pos="0"/>
                <w:tab w:val="left" w:pos="817"/>
              </w:tabs>
              <w:spacing w:line="320" w:lineRule="exact"/>
              <w:jc w:val="both"/>
              <w:rPr>
                <w:rFonts w:ascii="Verdana" w:hAnsi="Verdana" w:cs="Arial"/>
                <w:lang w:val="en-US"/>
              </w:rPr>
            </w:pPr>
            <w:r w:rsidRPr="003414D5">
              <w:rPr>
                <w:rFonts w:ascii="Verdana" w:hAnsi="Verdana" w:cs="Arial"/>
                <w:lang w:val="en-US"/>
              </w:rPr>
              <w:lastRenderedPageBreak/>
              <w:t xml:space="preserve">The adoption of subscription exclusively in whole units of Share Baskets results from the operational impossibility of subscribing for and paying in securities in a primary distribution through B3’s systems, which do not support subscription and payment procedures based on quantities of Shares whose payment would result in amounts lower than one cent, the smallest monetary fraction currently permitted in Brazil. For this reason, any fractional quantities resulting from the exercise of Priority Rights will be automatically rounded down during the Allocation Procedure. The Share Baskets were calculated together with B3 </w:t>
            </w:r>
            <w:proofErr w:type="gramStart"/>
            <w:r w:rsidRPr="003414D5">
              <w:rPr>
                <w:rFonts w:ascii="Verdana" w:hAnsi="Verdana" w:cs="Arial"/>
                <w:lang w:val="en-US"/>
              </w:rPr>
              <w:t>so as to</w:t>
            </w:r>
            <w:proofErr w:type="gramEnd"/>
            <w:r w:rsidRPr="003414D5">
              <w:rPr>
                <w:rFonts w:ascii="Verdana" w:hAnsi="Verdana" w:cs="Arial"/>
                <w:lang w:val="en-US"/>
              </w:rPr>
              <w:t xml:space="preserve"> always result in a value greater than one cent of Brazilian Real, thereby addressing the operational constraint described above.</w:t>
            </w:r>
          </w:p>
          <w:p w14:paraId="15DDDD80" w14:textId="390E2FDE" w:rsidR="00504F5E" w:rsidRPr="003414D5" w:rsidRDefault="00504F5E" w:rsidP="00504F5E">
            <w:pPr>
              <w:pStyle w:val="Corpodetexto"/>
              <w:tabs>
                <w:tab w:val="left" w:pos="0"/>
                <w:tab w:val="left" w:pos="817"/>
              </w:tabs>
              <w:spacing w:line="320" w:lineRule="exact"/>
              <w:jc w:val="both"/>
              <w:rPr>
                <w:rFonts w:ascii="Verdana" w:hAnsi="Verdana" w:cs="Arial"/>
                <w:lang w:val="en-US"/>
              </w:rPr>
            </w:pPr>
          </w:p>
          <w:p w14:paraId="7B8732B1" w14:textId="77777777" w:rsidR="00504F5E" w:rsidRPr="003414D5" w:rsidRDefault="00504F5E" w:rsidP="00504F5E">
            <w:pPr>
              <w:pStyle w:val="Corpodetexto"/>
              <w:tabs>
                <w:tab w:val="left" w:pos="0"/>
                <w:tab w:val="left" w:pos="817"/>
              </w:tabs>
              <w:spacing w:line="320" w:lineRule="exact"/>
              <w:jc w:val="both"/>
              <w:rPr>
                <w:rFonts w:ascii="Verdana" w:hAnsi="Verdana" w:cs="Arial"/>
                <w:lang w:val="en-US"/>
              </w:rPr>
            </w:pPr>
          </w:p>
          <w:p w14:paraId="4124E974" w14:textId="77777777" w:rsidR="003414D5" w:rsidRDefault="003414D5" w:rsidP="003414D5">
            <w:pPr>
              <w:pStyle w:val="Corpodetexto"/>
              <w:tabs>
                <w:tab w:val="left" w:pos="0"/>
                <w:tab w:val="left" w:pos="817"/>
              </w:tabs>
              <w:spacing w:line="320" w:lineRule="exact"/>
              <w:jc w:val="both"/>
              <w:rPr>
                <w:rFonts w:ascii="Verdana" w:hAnsi="Verdana" w:cs="Arial"/>
                <w:b/>
                <w:bCs/>
                <w:lang w:val="en-US"/>
              </w:rPr>
            </w:pPr>
          </w:p>
          <w:p w14:paraId="31261561" w14:textId="77777777" w:rsidR="003414D5" w:rsidRDefault="003414D5" w:rsidP="003414D5">
            <w:pPr>
              <w:pStyle w:val="Corpodetexto"/>
              <w:tabs>
                <w:tab w:val="left" w:pos="0"/>
                <w:tab w:val="left" w:pos="817"/>
              </w:tabs>
              <w:spacing w:line="320" w:lineRule="exact"/>
              <w:jc w:val="both"/>
              <w:rPr>
                <w:rFonts w:ascii="Verdana" w:hAnsi="Verdana" w:cs="Arial"/>
                <w:b/>
                <w:bCs/>
                <w:lang w:val="en-US"/>
              </w:rPr>
            </w:pPr>
          </w:p>
          <w:p w14:paraId="3497C7AA" w14:textId="1D0EFD69" w:rsidR="00504F5E" w:rsidRPr="003414D5" w:rsidRDefault="003414D5" w:rsidP="00504F5E">
            <w:pPr>
              <w:pStyle w:val="Corpodetexto"/>
              <w:tabs>
                <w:tab w:val="left" w:pos="0"/>
                <w:tab w:val="left" w:pos="817"/>
              </w:tabs>
              <w:spacing w:line="320" w:lineRule="exact"/>
              <w:jc w:val="both"/>
              <w:rPr>
                <w:rFonts w:ascii="Verdana" w:hAnsi="Verdana" w:cs="Arial"/>
                <w:b/>
                <w:bCs/>
                <w:lang w:val="en-US"/>
              </w:rPr>
            </w:pPr>
            <w:r w:rsidRPr="003414D5">
              <w:rPr>
                <w:rFonts w:ascii="Verdana" w:hAnsi="Verdana" w:cs="Arial"/>
                <w:b/>
                <w:bCs/>
                <w:lang w:val="en-US"/>
              </w:rPr>
              <w:t>Without prejudice to the foregoing, Shareholders who wish to participate in the Priority Offering and who do not hold a sufficient number of shares to compose one or more whole multiples of Share Baskets may, at their sole discretion, acquire shares issued by the Company in the secondary market until December 26, 2025, that is, two (2) business days prior to the Second Record Date, including through trades in the odd</w:t>
            </w:r>
            <w:r w:rsidRPr="003414D5">
              <w:rPr>
                <w:rFonts w:ascii="Verdana" w:hAnsi="Verdana" w:cs="Arial"/>
                <w:b/>
                <w:bCs/>
                <w:lang w:val="en-US"/>
              </w:rPr>
              <w:noBreakHyphen/>
              <w:t>lot market. Trades in the odd</w:t>
            </w:r>
            <w:r w:rsidRPr="003414D5">
              <w:rPr>
                <w:rFonts w:ascii="Verdana" w:hAnsi="Verdana" w:cs="Arial"/>
                <w:b/>
                <w:bCs/>
                <w:lang w:val="en-US"/>
              </w:rPr>
              <w:noBreakHyphen/>
              <w:t>lot market may be used by Shareholders to adjust their respective positions and form the blocks necessary to compose Share Baskets exclusively for purposes of exercising their Priority Rights in the context of the Priority Offering</w:t>
            </w:r>
            <w:r w:rsidR="00504F5E" w:rsidRPr="003414D5">
              <w:rPr>
                <w:rFonts w:ascii="Verdana" w:hAnsi="Verdana" w:cs="Arial"/>
                <w:b/>
                <w:bCs/>
                <w:lang w:val="en-US"/>
              </w:rPr>
              <w:t>.</w:t>
            </w:r>
          </w:p>
          <w:p w14:paraId="094DF6D4" w14:textId="77777777" w:rsidR="00B910E6" w:rsidRPr="003414D5" w:rsidRDefault="00B910E6" w:rsidP="007D3F32">
            <w:pPr>
              <w:pStyle w:val="Corpodetexto"/>
              <w:tabs>
                <w:tab w:val="left" w:pos="0"/>
                <w:tab w:val="left" w:pos="817"/>
              </w:tabs>
              <w:spacing w:line="320" w:lineRule="exact"/>
              <w:jc w:val="both"/>
              <w:rPr>
                <w:rFonts w:ascii="Verdana" w:hAnsi="Verdana" w:cs="Arial"/>
                <w:bCs/>
                <w:lang w:val="en-US"/>
              </w:rPr>
            </w:pPr>
          </w:p>
          <w:p w14:paraId="2A7BD7D2" w14:textId="77777777" w:rsidR="007D3F32" w:rsidRPr="003414D5" w:rsidRDefault="007D3F32" w:rsidP="00B910E6">
            <w:pPr>
              <w:pStyle w:val="Corpodetexto"/>
              <w:tabs>
                <w:tab w:val="left" w:pos="0"/>
                <w:tab w:val="left" w:pos="817"/>
              </w:tabs>
              <w:spacing w:line="320" w:lineRule="exact"/>
              <w:jc w:val="both"/>
              <w:rPr>
                <w:rFonts w:ascii="Verdana" w:hAnsi="Verdana" w:cs="Arial"/>
                <w:bCs/>
                <w:lang w:val="en-US"/>
              </w:rPr>
            </w:pPr>
          </w:p>
          <w:p w14:paraId="177F55E7" w14:textId="7FD83A19" w:rsidR="005E1318" w:rsidRPr="00E46578" w:rsidRDefault="00E46578" w:rsidP="006A49F4">
            <w:pPr>
              <w:pStyle w:val="Corpodetexto"/>
              <w:tabs>
                <w:tab w:val="left" w:pos="0"/>
                <w:tab w:val="left" w:pos="817"/>
              </w:tabs>
              <w:spacing w:line="320" w:lineRule="exact"/>
              <w:jc w:val="both"/>
              <w:rPr>
                <w:rFonts w:ascii="Verdana" w:hAnsi="Verdana" w:cs="Arial"/>
                <w:bCs/>
                <w:lang w:val="en-US"/>
              </w:rPr>
            </w:pPr>
            <w:r w:rsidRPr="00E46578">
              <w:rPr>
                <w:rFonts w:ascii="Verdana" w:hAnsi="Verdana" w:cs="Arial"/>
                <w:bCs/>
                <w:lang w:val="en-US"/>
              </w:rPr>
              <w:t>In the context of the Institutional Offering, Shares must be subscribed for and paid in through standard trading lots of Shares, in quantities corresponding to (i) 1,000,000 Common Shares (“</w:t>
            </w:r>
            <w:r w:rsidRPr="00E46578">
              <w:rPr>
                <w:rFonts w:ascii="Verdana" w:hAnsi="Verdana" w:cs="Arial"/>
                <w:b/>
                <w:lang w:val="en-US"/>
              </w:rPr>
              <w:t>Lots of Common Shares</w:t>
            </w:r>
            <w:r w:rsidRPr="00E46578">
              <w:rPr>
                <w:rFonts w:ascii="Verdana" w:hAnsi="Verdana" w:cs="Arial"/>
                <w:bCs/>
                <w:lang w:val="en-US"/>
              </w:rPr>
              <w:t>”), or (ii) 10,000 Preferred Shares (“</w:t>
            </w:r>
            <w:r w:rsidRPr="00E46578">
              <w:rPr>
                <w:rFonts w:ascii="Verdana" w:hAnsi="Verdana" w:cs="Arial"/>
                <w:b/>
                <w:lang w:val="en-US"/>
              </w:rPr>
              <w:t xml:space="preserve">Lots of </w:t>
            </w:r>
            <w:r>
              <w:rPr>
                <w:rFonts w:ascii="Verdana" w:hAnsi="Verdana" w:cs="Arial"/>
                <w:b/>
                <w:lang w:val="en-US"/>
              </w:rPr>
              <w:t>Preferred</w:t>
            </w:r>
            <w:r w:rsidRPr="00E46578">
              <w:rPr>
                <w:rFonts w:ascii="Verdana" w:hAnsi="Verdana" w:cs="Arial"/>
                <w:b/>
                <w:lang w:val="en-US"/>
              </w:rPr>
              <w:t xml:space="preserve"> Shares</w:t>
            </w:r>
            <w:r w:rsidRPr="00E46578">
              <w:rPr>
                <w:rFonts w:ascii="Verdana" w:hAnsi="Verdana" w:cs="Arial"/>
                <w:bCs/>
                <w:lang w:val="en-US"/>
              </w:rPr>
              <w:t>” and, together with the Common Share Lot, the “</w:t>
            </w:r>
            <w:r w:rsidRPr="00E46578">
              <w:rPr>
                <w:rFonts w:ascii="Verdana" w:hAnsi="Verdana" w:cs="Arial"/>
                <w:b/>
                <w:lang w:val="en-US"/>
              </w:rPr>
              <w:t>Lots of Shares</w:t>
            </w:r>
            <w:r w:rsidRPr="00E46578">
              <w:rPr>
                <w:rFonts w:ascii="Verdana" w:hAnsi="Verdana" w:cs="Arial"/>
                <w:bCs/>
                <w:lang w:val="en-US"/>
              </w:rPr>
              <w:t xml:space="preserve">”), and no subscription orders that do not comply with this condition — that is, </w:t>
            </w:r>
            <w:r w:rsidRPr="00E46578">
              <w:rPr>
                <w:rFonts w:ascii="Verdana" w:hAnsi="Verdana" w:cs="Arial"/>
                <w:bCs/>
                <w:lang w:val="en-US"/>
              </w:rPr>
              <w:lastRenderedPageBreak/>
              <w:t>that do not represent at least one whole multiple of Share Lots — will be accepted in the Institutional Offering. Accordingly, in the Institutional Offering, only orders comprising Shares representing at least one whole Share Lot, as established for the purposes of this Offering, will be considered valid</w:t>
            </w:r>
            <w:r w:rsidR="0062201A" w:rsidRPr="003414D5">
              <w:rPr>
                <w:rFonts w:ascii="Verdana" w:hAnsi="Verdana" w:cs="Arial"/>
                <w:bCs/>
                <w:lang w:val="en-US"/>
              </w:rPr>
              <w:t>.</w:t>
            </w:r>
          </w:p>
        </w:tc>
      </w:tr>
      <w:tr w:rsidR="007E5AD8" w:rsidRPr="00EE4799" w14:paraId="78A1104A" w14:textId="77777777" w:rsidTr="003D316C">
        <w:trPr>
          <w:trHeight w:val="20"/>
          <w:jc w:val="center"/>
        </w:trPr>
        <w:tc>
          <w:tcPr>
            <w:tcW w:w="5275" w:type="dxa"/>
          </w:tcPr>
          <w:p w14:paraId="3E55C2D4" w14:textId="449F3D83" w:rsidR="009C570D" w:rsidRPr="008C75BA" w:rsidRDefault="001B305F" w:rsidP="006A49F4">
            <w:pPr>
              <w:pStyle w:val="Corpodetexto"/>
              <w:spacing w:line="320" w:lineRule="exact"/>
              <w:jc w:val="both"/>
              <w:rPr>
                <w:rFonts w:ascii="Verdana" w:hAnsi="Verdana" w:cs="Arial"/>
                <w:bCs/>
              </w:rPr>
            </w:pPr>
            <w:r w:rsidRPr="00295D4D">
              <w:rPr>
                <w:rFonts w:ascii="Verdana" w:hAnsi="Verdana" w:cs="Arial"/>
                <w:bCs/>
              </w:rPr>
              <w:t>A Oferta consist</w:t>
            </w:r>
            <w:r w:rsidR="002B0752" w:rsidRPr="00295D4D">
              <w:rPr>
                <w:rFonts w:ascii="Verdana" w:hAnsi="Verdana" w:cs="Arial"/>
                <w:bCs/>
              </w:rPr>
              <w:t>e</w:t>
            </w:r>
            <w:r w:rsidRPr="00295D4D">
              <w:rPr>
                <w:rFonts w:ascii="Verdana" w:hAnsi="Verdana" w:cs="Arial"/>
                <w:bCs/>
              </w:rPr>
              <w:t xml:space="preserve"> na distribuição pública</w:t>
            </w:r>
            <w:r w:rsidR="004179F2" w:rsidRPr="00295D4D">
              <w:rPr>
                <w:rFonts w:ascii="Verdana" w:hAnsi="Verdana" w:cs="Arial"/>
                <w:bCs/>
              </w:rPr>
              <w:t xml:space="preserve"> </w:t>
            </w:r>
            <w:r w:rsidR="002B0752" w:rsidRPr="00295D4D">
              <w:rPr>
                <w:rFonts w:ascii="Verdana" w:hAnsi="Verdana" w:cs="Arial"/>
                <w:bCs/>
              </w:rPr>
              <w:t xml:space="preserve">primária de </w:t>
            </w:r>
            <w:r w:rsidR="000C04E4" w:rsidRPr="0050183C">
              <w:rPr>
                <w:rFonts w:ascii="Verdana" w:hAnsi="Verdana" w:cs="Arial"/>
              </w:rPr>
              <w:t>723.861.340.715</w:t>
            </w:r>
            <w:r w:rsidR="00423E30" w:rsidRPr="0050183C">
              <w:rPr>
                <w:rFonts w:ascii="Verdana" w:hAnsi="Verdana" w:cs="Arial"/>
              </w:rPr>
              <w:t xml:space="preserve"> </w:t>
            </w:r>
            <w:r w:rsidR="002B0752" w:rsidRPr="0050183C">
              <w:rPr>
                <w:rFonts w:ascii="Verdana" w:hAnsi="Verdana" w:cs="Arial"/>
              </w:rPr>
              <w:t xml:space="preserve">novas Ações </w:t>
            </w:r>
            <w:r w:rsidR="00C01FF2" w:rsidRPr="0050183C">
              <w:rPr>
                <w:rFonts w:ascii="Verdana" w:hAnsi="Verdana" w:cs="Arial"/>
              </w:rPr>
              <w:t xml:space="preserve">Ordinárias e de </w:t>
            </w:r>
            <w:r w:rsidR="000C04E4" w:rsidRPr="0050183C">
              <w:rPr>
                <w:rFonts w:ascii="Verdana" w:hAnsi="Verdana" w:cs="Arial"/>
              </w:rPr>
              <w:t>723.861.340.715</w:t>
            </w:r>
            <w:r w:rsidR="00C01FF2" w:rsidRPr="00295D4D">
              <w:rPr>
                <w:rFonts w:ascii="Verdana" w:hAnsi="Verdana" w:cs="Arial"/>
                <w:bCs/>
              </w:rPr>
              <w:t xml:space="preserve"> novas Ações Preferenciais,</w:t>
            </w:r>
            <w:r w:rsidR="00C01FF2" w:rsidRPr="00295D4D">
              <w:rPr>
                <w:rFonts w:ascii="Verdana" w:hAnsi="Verdana" w:cstheme="minorHAnsi"/>
                <w:color w:val="000000"/>
                <w:kern w:val="2"/>
                <w:lang w:eastAsia="en-US"/>
                <w14:ligatures w14:val="standardContextual"/>
              </w:rPr>
              <w:t xml:space="preserve"> </w:t>
            </w:r>
            <w:r w:rsidR="00C01FF2" w:rsidRPr="00295D4D">
              <w:rPr>
                <w:rFonts w:ascii="Verdana" w:hAnsi="Verdana" w:cs="Arial"/>
                <w:bCs/>
              </w:rPr>
              <w:t>observado o disposto no artigo 15, parágrafo 2º, da Lei nº 6.404, de 15 de dezembro de 2025 (“</w:t>
            </w:r>
            <w:r w:rsidR="00C01FF2" w:rsidRPr="00295D4D">
              <w:rPr>
                <w:rFonts w:ascii="Verdana" w:hAnsi="Verdana" w:cs="Arial"/>
                <w:b/>
                <w:bCs/>
              </w:rPr>
              <w:t>Lei das Sociedades por Ações</w:t>
            </w:r>
            <w:r w:rsidR="00C01FF2" w:rsidRPr="00295D4D">
              <w:rPr>
                <w:rFonts w:ascii="Verdana" w:hAnsi="Verdana" w:cs="Arial"/>
                <w:bCs/>
              </w:rPr>
              <w:t xml:space="preserve">”), </w:t>
            </w:r>
            <w:r w:rsidR="002B0752" w:rsidRPr="00295D4D">
              <w:rPr>
                <w:rFonts w:ascii="Verdana" w:hAnsi="Verdana" w:cs="Arial"/>
                <w:bCs/>
              </w:rPr>
              <w:t>a serem emitidas pela Companhia</w:t>
            </w:r>
            <w:r w:rsidR="009C570D" w:rsidRPr="00295D4D">
              <w:rPr>
                <w:rFonts w:ascii="Verdana" w:hAnsi="Verdana" w:cs="Arial"/>
                <w:bCs/>
              </w:rPr>
              <w:t xml:space="preserve"> </w:t>
            </w:r>
            <w:r w:rsidR="002B0752" w:rsidRPr="00295D4D">
              <w:rPr>
                <w:rFonts w:ascii="Verdana" w:hAnsi="Verdana" w:cs="Arial"/>
                <w:bCs/>
              </w:rPr>
              <w:t xml:space="preserve">e </w:t>
            </w:r>
            <w:r w:rsidR="00886747" w:rsidRPr="00295D4D">
              <w:rPr>
                <w:rFonts w:ascii="Verdana" w:hAnsi="Verdana" w:cs="Arial"/>
                <w:bCs/>
              </w:rPr>
              <w:t xml:space="preserve">a ser </w:t>
            </w:r>
            <w:r w:rsidR="002B0752" w:rsidRPr="00295D4D">
              <w:rPr>
                <w:rFonts w:ascii="Verdana" w:hAnsi="Verdana" w:cs="Arial"/>
                <w:bCs/>
              </w:rPr>
              <w:t xml:space="preserve">realizada no Brasil, em mercado de balcão não organizado, </w:t>
            </w:r>
            <w:r w:rsidR="000417C2" w:rsidRPr="00295D4D">
              <w:rPr>
                <w:rFonts w:ascii="Verdana" w:hAnsi="Verdana" w:cs="Arial"/>
                <w:bCs/>
              </w:rPr>
              <w:t xml:space="preserve">sob a coordenação do </w:t>
            </w:r>
            <w:r w:rsidR="00BA6314" w:rsidRPr="00295D4D">
              <w:rPr>
                <w:rFonts w:ascii="Verdana" w:hAnsi="Verdana" w:cs="Arial"/>
                <w:b/>
              </w:rPr>
              <w:t xml:space="preserve">UBS </w:t>
            </w:r>
            <w:r w:rsidR="00B277C1" w:rsidRPr="00295D4D">
              <w:rPr>
                <w:rFonts w:ascii="Verdana" w:hAnsi="Verdana" w:cs="Arial"/>
                <w:b/>
              </w:rPr>
              <w:t>BB</w:t>
            </w:r>
            <w:r w:rsidR="00BA6314" w:rsidRPr="00295D4D">
              <w:rPr>
                <w:rFonts w:ascii="Verdana" w:hAnsi="Verdana" w:cs="Arial"/>
                <w:b/>
              </w:rPr>
              <w:t xml:space="preserve"> Corretora de Câmbio, Títulos e Valores Mobiliários S.A.</w:t>
            </w:r>
            <w:r w:rsidR="00BA6314" w:rsidRPr="00295D4D">
              <w:rPr>
                <w:rFonts w:ascii="Verdana" w:hAnsi="Verdana" w:cs="Arial"/>
                <w:bCs/>
              </w:rPr>
              <w:t xml:space="preserve"> </w:t>
            </w:r>
            <w:r w:rsidR="000417C2" w:rsidRPr="00295D4D">
              <w:rPr>
                <w:rFonts w:ascii="Verdana" w:hAnsi="Verdana" w:cs="Arial"/>
                <w:bCs/>
              </w:rPr>
              <w:t>(</w:t>
            </w:r>
            <w:r w:rsidR="00750320" w:rsidRPr="00295D4D">
              <w:rPr>
                <w:rFonts w:ascii="Verdana" w:hAnsi="Verdana" w:cs="Arial"/>
                <w:bCs/>
              </w:rPr>
              <w:t>“</w:t>
            </w:r>
            <w:r w:rsidR="00BA6314" w:rsidRPr="00295D4D">
              <w:rPr>
                <w:rFonts w:ascii="Verdana" w:hAnsi="Verdana" w:cs="Arial"/>
                <w:b/>
              </w:rPr>
              <w:t>UBS</w:t>
            </w:r>
            <w:r w:rsidR="00A465B6" w:rsidRPr="00295D4D">
              <w:rPr>
                <w:rFonts w:ascii="Verdana" w:hAnsi="Verdana" w:cs="Arial"/>
                <w:b/>
              </w:rPr>
              <w:t xml:space="preserve"> BB</w:t>
            </w:r>
            <w:r w:rsidR="00750320" w:rsidRPr="00295D4D">
              <w:rPr>
                <w:rFonts w:ascii="Verdana" w:hAnsi="Verdana" w:cs="Arial"/>
                <w:bCs/>
              </w:rPr>
              <w:t>”</w:t>
            </w:r>
            <w:r w:rsidR="000417C2" w:rsidRPr="00295D4D">
              <w:rPr>
                <w:rFonts w:ascii="Verdana" w:hAnsi="Verdana" w:cs="Arial"/>
                <w:bCs/>
              </w:rPr>
              <w:t xml:space="preserve"> ou </w:t>
            </w:r>
            <w:r w:rsidR="00750320" w:rsidRPr="00295D4D">
              <w:rPr>
                <w:rFonts w:ascii="Verdana" w:hAnsi="Verdana" w:cs="Arial"/>
                <w:bCs/>
              </w:rPr>
              <w:t>“</w:t>
            </w:r>
            <w:r w:rsidR="000417C2" w:rsidRPr="00295D4D">
              <w:rPr>
                <w:rFonts w:ascii="Verdana" w:hAnsi="Verdana" w:cs="Arial"/>
                <w:b/>
              </w:rPr>
              <w:t xml:space="preserve">Coordenador </w:t>
            </w:r>
            <w:r w:rsidR="00A465B6" w:rsidRPr="00295D4D">
              <w:rPr>
                <w:rFonts w:ascii="Verdana" w:hAnsi="Verdana" w:cs="Arial"/>
                <w:b/>
              </w:rPr>
              <w:t>da Oferta</w:t>
            </w:r>
            <w:r w:rsidR="00750320" w:rsidRPr="00295D4D">
              <w:rPr>
                <w:rFonts w:ascii="Verdana" w:hAnsi="Verdana" w:cs="Arial"/>
                <w:bCs/>
              </w:rPr>
              <w:t>”</w:t>
            </w:r>
            <w:r w:rsidR="000417C2" w:rsidRPr="00295D4D">
              <w:rPr>
                <w:rFonts w:ascii="Verdana" w:hAnsi="Verdana" w:cs="Arial"/>
                <w:bCs/>
              </w:rPr>
              <w:t>)</w:t>
            </w:r>
            <w:r w:rsidR="002B0752" w:rsidRPr="00295D4D">
              <w:rPr>
                <w:rFonts w:ascii="Verdana" w:hAnsi="Verdana" w:cs="Arial"/>
                <w:bCs/>
              </w:rPr>
              <w:t xml:space="preserve">, em conformidade com os procedimentos da Resolução CVM 160, do </w:t>
            </w:r>
            <w:r w:rsidR="00750320" w:rsidRPr="00295D4D">
              <w:rPr>
                <w:rFonts w:ascii="Verdana" w:hAnsi="Verdana" w:cs="Arial"/>
                <w:bCs/>
              </w:rPr>
              <w:t>“</w:t>
            </w:r>
            <w:r w:rsidR="003220B7" w:rsidRPr="00295D4D">
              <w:rPr>
                <w:rFonts w:ascii="Verdana" w:hAnsi="Verdana" w:cs="Arial"/>
                <w:bCs/>
                <w:i/>
                <w:iCs/>
              </w:rPr>
              <w:t xml:space="preserve">Código </w:t>
            </w:r>
            <w:r w:rsidR="00B277C1" w:rsidRPr="00295D4D">
              <w:rPr>
                <w:rFonts w:ascii="Verdana" w:hAnsi="Verdana" w:cs="Arial"/>
                <w:bCs/>
                <w:i/>
                <w:iCs/>
              </w:rPr>
              <w:t>de Ofertas Públicas</w:t>
            </w:r>
            <w:r w:rsidR="00750320" w:rsidRPr="00295D4D">
              <w:rPr>
                <w:rFonts w:ascii="Verdana" w:hAnsi="Verdana" w:cs="Arial"/>
                <w:bCs/>
              </w:rPr>
              <w:t>”</w:t>
            </w:r>
            <w:r w:rsidR="002B0752" w:rsidRPr="00295D4D">
              <w:rPr>
                <w:rFonts w:ascii="Verdana" w:hAnsi="Verdana" w:cs="Arial"/>
                <w:bCs/>
              </w:rPr>
              <w:t xml:space="preserve"> </w:t>
            </w:r>
            <w:r w:rsidR="00156582" w:rsidRPr="00295D4D">
              <w:rPr>
                <w:rFonts w:ascii="Verdana" w:hAnsi="Verdana" w:cs="Arial"/>
                <w:bCs/>
              </w:rPr>
              <w:t xml:space="preserve">e das </w:t>
            </w:r>
            <w:r w:rsidR="00750320" w:rsidRPr="00295D4D">
              <w:rPr>
                <w:rFonts w:ascii="Verdana" w:hAnsi="Verdana" w:cs="Arial"/>
                <w:bCs/>
              </w:rPr>
              <w:t>“</w:t>
            </w:r>
            <w:r w:rsidR="00156582" w:rsidRPr="00295D4D">
              <w:rPr>
                <w:rFonts w:ascii="Verdana" w:hAnsi="Verdana" w:cs="Arial"/>
                <w:bCs/>
                <w:i/>
                <w:iCs/>
              </w:rPr>
              <w:t>Regras e Procedimentos de Ofertas Públicas</w:t>
            </w:r>
            <w:r w:rsidR="00750320" w:rsidRPr="00295D4D">
              <w:rPr>
                <w:rFonts w:ascii="Verdana" w:hAnsi="Verdana" w:cs="Arial"/>
                <w:bCs/>
              </w:rPr>
              <w:t>”</w:t>
            </w:r>
            <w:r w:rsidR="002B0752" w:rsidRPr="00295D4D">
              <w:rPr>
                <w:rFonts w:ascii="Verdana" w:hAnsi="Verdana" w:cs="Arial"/>
                <w:bCs/>
              </w:rPr>
              <w:t>,</w:t>
            </w:r>
            <w:r w:rsidR="000F2132" w:rsidRPr="00295D4D">
              <w:rPr>
                <w:rFonts w:ascii="Verdana" w:hAnsi="Verdana" w:cs="Arial"/>
                <w:bCs/>
              </w:rPr>
              <w:t xml:space="preserve"> </w:t>
            </w:r>
            <w:r w:rsidR="00A465B6" w:rsidRPr="00295D4D">
              <w:rPr>
                <w:rFonts w:ascii="Verdana" w:hAnsi="Verdana" w:cs="Arial"/>
                <w:bCs/>
              </w:rPr>
              <w:t xml:space="preserve">ambos </w:t>
            </w:r>
            <w:r w:rsidR="000F2132" w:rsidRPr="00295D4D">
              <w:rPr>
                <w:rFonts w:ascii="Verdana" w:hAnsi="Verdana" w:cs="Arial"/>
                <w:bCs/>
              </w:rPr>
              <w:t xml:space="preserve">vigente </w:t>
            </w:r>
            <w:r w:rsidR="00A465B6" w:rsidRPr="00295D4D">
              <w:rPr>
                <w:rFonts w:ascii="Verdana" w:hAnsi="Verdana" w:cs="Arial"/>
                <w:bCs/>
              </w:rPr>
              <w:t>na data de divulgação do Aviso ao Mercado</w:t>
            </w:r>
            <w:r w:rsidR="000F2132" w:rsidRPr="00295D4D">
              <w:rPr>
                <w:rFonts w:ascii="Verdana" w:hAnsi="Verdana" w:cs="Arial"/>
                <w:bCs/>
              </w:rPr>
              <w:t xml:space="preserve">, </w:t>
            </w:r>
            <w:r w:rsidR="00A465B6" w:rsidRPr="00295D4D">
              <w:rPr>
                <w:rFonts w:ascii="Verdana" w:hAnsi="Verdana" w:cs="Arial"/>
                <w:bCs/>
              </w:rPr>
              <w:t xml:space="preserve">e </w:t>
            </w:r>
            <w:r w:rsidR="002B0752" w:rsidRPr="00295D4D">
              <w:rPr>
                <w:rFonts w:ascii="Verdana" w:hAnsi="Verdana" w:cs="Arial"/>
                <w:bCs/>
              </w:rPr>
              <w:t>editado</w:t>
            </w:r>
            <w:r w:rsidR="000F2132" w:rsidRPr="00295D4D">
              <w:rPr>
                <w:rFonts w:ascii="Verdana" w:hAnsi="Verdana" w:cs="Arial"/>
                <w:bCs/>
              </w:rPr>
              <w:t>s</w:t>
            </w:r>
            <w:r w:rsidR="002B0752" w:rsidRPr="00295D4D">
              <w:rPr>
                <w:rFonts w:ascii="Verdana" w:hAnsi="Verdana" w:cs="Arial"/>
                <w:bCs/>
              </w:rPr>
              <w:t xml:space="preserve"> pela Associação Brasileira das Entidades dos Mercados Financeiro e de Capitais – ANBIMA (</w:t>
            </w:r>
            <w:r w:rsidR="00750320" w:rsidRPr="00295D4D">
              <w:rPr>
                <w:rFonts w:ascii="Verdana" w:hAnsi="Verdana" w:cs="Arial"/>
                <w:bCs/>
              </w:rPr>
              <w:t>“</w:t>
            </w:r>
            <w:r w:rsidR="002B0752" w:rsidRPr="00295D4D">
              <w:rPr>
                <w:rFonts w:ascii="Verdana" w:hAnsi="Verdana" w:cs="Arial"/>
                <w:b/>
              </w:rPr>
              <w:t>Código ANBIMA</w:t>
            </w:r>
            <w:r w:rsidR="00750320" w:rsidRPr="00295D4D">
              <w:rPr>
                <w:rFonts w:ascii="Verdana" w:hAnsi="Verdana" w:cs="Arial"/>
                <w:bCs/>
              </w:rPr>
              <w:t>”</w:t>
            </w:r>
            <w:r w:rsidR="000F2132" w:rsidRPr="00295D4D">
              <w:rPr>
                <w:rFonts w:ascii="Verdana" w:hAnsi="Verdana" w:cs="Arial"/>
                <w:bCs/>
              </w:rPr>
              <w:t xml:space="preserve">, </w:t>
            </w:r>
            <w:r w:rsidR="00750320" w:rsidRPr="00295D4D">
              <w:rPr>
                <w:rFonts w:ascii="Verdana" w:hAnsi="Verdana" w:cs="Arial"/>
                <w:bCs/>
              </w:rPr>
              <w:t>“</w:t>
            </w:r>
            <w:r w:rsidR="000F2132" w:rsidRPr="00295D4D">
              <w:rPr>
                <w:rFonts w:ascii="Verdana" w:hAnsi="Verdana" w:cs="Arial"/>
                <w:b/>
              </w:rPr>
              <w:t>Regras e Procedimentos</w:t>
            </w:r>
            <w:r w:rsidR="00750320" w:rsidRPr="00295D4D">
              <w:rPr>
                <w:rFonts w:ascii="Verdana" w:hAnsi="Verdana" w:cs="Arial"/>
                <w:bCs/>
              </w:rPr>
              <w:t>”</w:t>
            </w:r>
            <w:r w:rsidR="000F2132" w:rsidRPr="00295D4D">
              <w:rPr>
                <w:rFonts w:ascii="Verdana" w:hAnsi="Verdana" w:cs="Arial"/>
                <w:bCs/>
              </w:rPr>
              <w:t xml:space="preserve"> e </w:t>
            </w:r>
            <w:r w:rsidR="00750320" w:rsidRPr="00295D4D">
              <w:rPr>
                <w:rFonts w:ascii="Verdana" w:hAnsi="Verdana" w:cs="Arial"/>
                <w:bCs/>
              </w:rPr>
              <w:t>“</w:t>
            </w:r>
            <w:r w:rsidR="000F2132" w:rsidRPr="00295D4D">
              <w:rPr>
                <w:rFonts w:ascii="Verdana" w:hAnsi="Verdana" w:cs="Arial"/>
                <w:b/>
              </w:rPr>
              <w:t>ANBIMA</w:t>
            </w:r>
            <w:r w:rsidR="00750320" w:rsidRPr="00295D4D">
              <w:rPr>
                <w:rFonts w:ascii="Verdana" w:hAnsi="Verdana" w:cs="Arial"/>
                <w:bCs/>
              </w:rPr>
              <w:t>”</w:t>
            </w:r>
            <w:r w:rsidR="002B0752" w:rsidRPr="00295D4D">
              <w:rPr>
                <w:rFonts w:ascii="Verdana" w:hAnsi="Verdana" w:cs="Arial"/>
                <w:bCs/>
              </w:rPr>
              <w:t xml:space="preserve">, respectivamente) e demais normativos aplicáveis, incluindo o Regulamento </w:t>
            </w:r>
            <w:r w:rsidR="00820EF5" w:rsidRPr="00295D4D">
              <w:rPr>
                <w:rFonts w:ascii="Verdana" w:hAnsi="Verdana" w:cs="Arial"/>
                <w:bCs/>
              </w:rPr>
              <w:t>de Acesso do Nível II</w:t>
            </w:r>
            <w:r w:rsidR="002B0752" w:rsidRPr="00295D4D">
              <w:rPr>
                <w:rFonts w:ascii="Verdana" w:hAnsi="Verdana" w:cs="Arial"/>
                <w:bCs/>
              </w:rPr>
              <w:t xml:space="preserve"> da B3 S.A. – Brasil, Bolsa, Balcão (</w:t>
            </w:r>
            <w:r w:rsidR="00750320" w:rsidRPr="00295D4D">
              <w:rPr>
                <w:rFonts w:ascii="Verdana" w:hAnsi="Verdana" w:cs="Arial"/>
                <w:bCs/>
              </w:rPr>
              <w:t>“</w:t>
            </w:r>
            <w:r w:rsidR="002B0752" w:rsidRPr="00295D4D">
              <w:rPr>
                <w:rFonts w:ascii="Verdana" w:hAnsi="Verdana" w:cs="Arial"/>
                <w:b/>
              </w:rPr>
              <w:t>B3</w:t>
            </w:r>
            <w:r w:rsidR="00750320" w:rsidRPr="00295D4D">
              <w:rPr>
                <w:rFonts w:ascii="Verdana" w:hAnsi="Verdana" w:cs="Arial"/>
                <w:bCs/>
              </w:rPr>
              <w:t>”</w:t>
            </w:r>
            <w:r w:rsidR="002B0752" w:rsidRPr="00295D4D">
              <w:rPr>
                <w:rFonts w:ascii="Verdana" w:hAnsi="Verdana" w:cs="Arial"/>
                <w:bCs/>
              </w:rPr>
              <w:t xml:space="preserve">, </w:t>
            </w:r>
            <w:r w:rsidR="00750320" w:rsidRPr="00295D4D">
              <w:rPr>
                <w:rFonts w:ascii="Verdana" w:hAnsi="Verdana" w:cs="Arial"/>
                <w:bCs/>
              </w:rPr>
              <w:t>“</w:t>
            </w:r>
            <w:r w:rsidR="002B0752" w:rsidRPr="00295D4D">
              <w:rPr>
                <w:rFonts w:ascii="Verdana" w:hAnsi="Verdana" w:cs="Arial"/>
                <w:b/>
              </w:rPr>
              <w:t xml:space="preserve">Regulamento do </w:t>
            </w:r>
            <w:r w:rsidR="00820EF5" w:rsidRPr="00295D4D">
              <w:rPr>
                <w:rFonts w:ascii="Verdana" w:hAnsi="Verdana" w:cs="Arial"/>
                <w:b/>
              </w:rPr>
              <w:t xml:space="preserve">Nível </w:t>
            </w:r>
            <w:r w:rsidR="00C73025" w:rsidRPr="00295D4D">
              <w:rPr>
                <w:rFonts w:ascii="Verdana" w:hAnsi="Verdana" w:cs="Arial"/>
                <w:b/>
              </w:rPr>
              <w:t>2</w:t>
            </w:r>
            <w:r w:rsidR="00750320" w:rsidRPr="00295D4D">
              <w:rPr>
                <w:rFonts w:ascii="Verdana" w:hAnsi="Verdana" w:cs="Arial"/>
                <w:bCs/>
              </w:rPr>
              <w:t>”</w:t>
            </w:r>
            <w:r w:rsidR="002B0752" w:rsidRPr="00295D4D">
              <w:rPr>
                <w:rFonts w:ascii="Verdana" w:hAnsi="Verdana" w:cs="Arial"/>
                <w:bCs/>
              </w:rPr>
              <w:t xml:space="preserve"> e </w:t>
            </w:r>
            <w:r w:rsidR="00750320" w:rsidRPr="00295D4D">
              <w:rPr>
                <w:rFonts w:ascii="Verdana" w:hAnsi="Verdana" w:cs="Arial"/>
                <w:bCs/>
              </w:rPr>
              <w:t>“</w:t>
            </w:r>
            <w:r w:rsidR="00820EF5" w:rsidRPr="00295D4D">
              <w:rPr>
                <w:rFonts w:ascii="Verdana" w:hAnsi="Verdana" w:cs="Arial"/>
                <w:b/>
              </w:rPr>
              <w:t xml:space="preserve">Nível </w:t>
            </w:r>
            <w:r w:rsidR="00C73025" w:rsidRPr="00295D4D">
              <w:rPr>
                <w:rFonts w:ascii="Verdana" w:hAnsi="Verdana" w:cs="Arial"/>
                <w:b/>
              </w:rPr>
              <w:t>2</w:t>
            </w:r>
            <w:r w:rsidR="00750320" w:rsidRPr="00295D4D">
              <w:rPr>
                <w:rFonts w:ascii="Verdana" w:hAnsi="Verdana" w:cs="Arial"/>
                <w:bCs/>
              </w:rPr>
              <w:t>”</w:t>
            </w:r>
            <w:r w:rsidR="002B0752" w:rsidRPr="00295D4D">
              <w:rPr>
                <w:rFonts w:ascii="Verdana" w:hAnsi="Verdana" w:cs="Arial"/>
                <w:bCs/>
              </w:rPr>
              <w:t xml:space="preserve">, respectivamente) e o Ofício Circular </w:t>
            </w:r>
            <w:r w:rsidR="008805B5" w:rsidRPr="00295D4D">
              <w:rPr>
                <w:rFonts w:ascii="Verdana" w:hAnsi="Verdana" w:cs="Arial"/>
                <w:bCs/>
              </w:rPr>
              <w:t>159/2023-PRE</w:t>
            </w:r>
            <w:r w:rsidR="002B0752" w:rsidRPr="00295D4D">
              <w:rPr>
                <w:rFonts w:ascii="Verdana" w:hAnsi="Verdana" w:cs="Arial"/>
                <w:bCs/>
              </w:rPr>
              <w:t xml:space="preserve">, emitido pela B3, em </w:t>
            </w:r>
            <w:r w:rsidR="008805B5" w:rsidRPr="00295D4D">
              <w:rPr>
                <w:rFonts w:ascii="Verdana" w:hAnsi="Verdana" w:cs="Arial"/>
                <w:bCs/>
              </w:rPr>
              <w:t>26 de setembro de 2023</w:t>
            </w:r>
            <w:r w:rsidR="002B0752" w:rsidRPr="00295D4D">
              <w:rPr>
                <w:rFonts w:ascii="Verdana" w:hAnsi="Verdana" w:cs="Arial"/>
                <w:bCs/>
              </w:rPr>
              <w:t xml:space="preserve"> (</w:t>
            </w:r>
            <w:r w:rsidR="00750320" w:rsidRPr="00295D4D">
              <w:rPr>
                <w:rFonts w:ascii="Verdana" w:hAnsi="Verdana" w:cs="Arial"/>
                <w:bCs/>
              </w:rPr>
              <w:t>“</w:t>
            </w:r>
            <w:r w:rsidR="002B0752" w:rsidRPr="00295D4D">
              <w:rPr>
                <w:rFonts w:ascii="Verdana" w:hAnsi="Verdana" w:cs="Arial"/>
                <w:b/>
              </w:rPr>
              <w:t xml:space="preserve">Ofício </w:t>
            </w:r>
            <w:r w:rsidR="008805B5" w:rsidRPr="00295D4D">
              <w:rPr>
                <w:rFonts w:ascii="Verdana" w:hAnsi="Verdana" w:cs="Arial"/>
                <w:b/>
              </w:rPr>
              <w:t>159/2023</w:t>
            </w:r>
            <w:r w:rsidR="00750320" w:rsidRPr="00295D4D">
              <w:rPr>
                <w:rFonts w:ascii="Verdana" w:hAnsi="Verdana" w:cs="Arial"/>
                <w:bCs/>
              </w:rPr>
              <w:t>”</w:t>
            </w:r>
            <w:r w:rsidR="002B0752" w:rsidRPr="00295D4D">
              <w:rPr>
                <w:rFonts w:ascii="Verdana" w:hAnsi="Verdana" w:cs="Arial"/>
                <w:bCs/>
              </w:rPr>
              <w:t>)</w:t>
            </w:r>
            <w:r w:rsidRPr="00295D4D">
              <w:rPr>
                <w:rFonts w:ascii="Verdana" w:hAnsi="Verdana" w:cs="Arial"/>
                <w:bCs/>
              </w:rPr>
              <w:t xml:space="preserve">, com a participação de instituições com autorização de acesso para a custódia de ativos no ambiente da B3 na categoria agentes de custódia, devidamente habilitadas para atuar </w:t>
            </w:r>
            <w:r w:rsidR="008E0560" w:rsidRPr="00295D4D">
              <w:rPr>
                <w:rFonts w:ascii="Verdana" w:hAnsi="Verdana" w:cs="Arial"/>
                <w:bCs/>
              </w:rPr>
              <w:t xml:space="preserve">de </w:t>
            </w:r>
            <w:r w:rsidR="00E853B7" w:rsidRPr="00295D4D">
              <w:rPr>
                <w:rFonts w:ascii="Verdana" w:hAnsi="Verdana" w:cs="Arial"/>
                <w:bCs/>
              </w:rPr>
              <w:t>forma a dar cumprimento ao disposto no artigo 53</w:t>
            </w:r>
            <w:r w:rsidR="0074074C" w:rsidRPr="00295D4D">
              <w:rPr>
                <w:rFonts w:ascii="Verdana" w:hAnsi="Verdana" w:cs="Arial"/>
                <w:bCs/>
              </w:rPr>
              <w:t xml:space="preserve">, </w:t>
            </w:r>
            <w:r w:rsidR="0074074C" w:rsidRPr="008C75BA">
              <w:rPr>
                <w:rFonts w:ascii="Verdana" w:hAnsi="Verdana" w:cs="Arial"/>
                <w:bCs/>
                <w:i/>
                <w:iCs/>
              </w:rPr>
              <w:t>caput</w:t>
            </w:r>
            <w:r w:rsidR="0074074C" w:rsidRPr="00295D4D">
              <w:rPr>
                <w:rFonts w:ascii="Verdana" w:hAnsi="Verdana" w:cs="Arial"/>
                <w:bCs/>
              </w:rPr>
              <w:t>,</w:t>
            </w:r>
            <w:r w:rsidR="00E853B7" w:rsidRPr="00295D4D">
              <w:rPr>
                <w:rFonts w:ascii="Verdana" w:hAnsi="Verdana" w:cs="Arial"/>
                <w:bCs/>
              </w:rPr>
              <w:t xml:space="preserve"> da Resolução CVM 160 e assegurar a participação dos </w:t>
            </w:r>
            <w:r w:rsidR="008E0560" w:rsidRPr="00295D4D">
              <w:rPr>
                <w:rFonts w:ascii="Verdana" w:hAnsi="Verdana" w:cs="Arial"/>
                <w:bCs/>
              </w:rPr>
              <w:t xml:space="preserve">atuais </w:t>
            </w:r>
            <w:r w:rsidR="00E853B7" w:rsidRPr="00295D4D">
              <w:rPr>
                <w:rFonts w:ascii="Verdana" w:hAnsi="Verdana" w:cs="Arial"/>
                <w:bCs/>
              </w:rPr>
              <w:t xml:space="preserve">Acionistas na Oferta, </w:t>
            </w:r>
            <w:r w:rsidR="008E0560" w:rsidRPr="00295D4D">
              <w:rPr>
                <w:rFonts w:ascii="Verdana" w:hAnsi="Verdana" w:cs="Arial"/>
                <w:bCs/>
              </w:rPr>
              <w:t>por meio de</w:t>
            </w:r>
            <w:r w:rsidR="00E853B7" w:rsidRPr="00295D4D">
              <w:rPr>
                <w:rFonts w:ascii="Verdana" w:hAnsi="Verdana" w:cs="Arial"/>
                <w:bCs/>
              </w:rPr>
              <w:t xml:space="preserve"> prioridade para subscrição de até a totalidade das Ações a serem colocadas </w:t>
            </w:r>
            <w:r w:rsidR="008E0560" w:rsidRPr="00295D4D">
              <w:rPr>
                <w:rFonts w:ascii="Verdana" w:hAnsi="Verdana" w:cs="Arial"/>
                <w:bCs/>
              </w:rPr>
              <w:t>no âmbito</w:t>
            </w:r>
            <w:r w:rsidR="00E853B7" w:rsidRPr="00295D4D">
              <w:rPr>
                <w:rFonts w:ascii="Verdana" w:hAnsi="Verdana" w:cs="Arial"/>
                <w:bCs/>
              </w:rPr>
              <w:t xml:space="preserve"> da Oferta</w:t>
            </w:r>
            <w:r w:rsidR="001B63F7" w:rsidRPr="00295D4D">
              <w:rPr>
                <w:rFonts w:ascii="Verdana" w:hAnsi="Verdana" w:cs="Arial"/>
                <w:bCs/>
              </w:rPr>
              <w:t xml:space="preserve">, e consequentemente </w:t>
            </w:r>
            <w:r w:rsidR="0055012B" w:rsidRPr="00295D4D">
              <w:rPr>
                <w:rFonts w:ascii="Verdana" w:hAnsi="Verdana" w:cs="Arial"/>
                <w:bCs/>
              </w:rPr>
              <w:t xml:space="preserve">o </w:t>
            </w:r>
            <w:r w:rsidR="001B63F7" w:rsidRPr="00295D4D">
              <w:rPr>
                <w:rFonts w:ascii="Verdana" w:hAnsi="Verdana" w:cs="Arial"/>
                <w:bCs/>
              </w:rPr>
              <w:t>recebimento dos Bônus de Subscrição</w:t>
            </w:r>
            <w:r w:rsidR="00E853B7" w:rsidRPr="00295D4D">
              <w:rPr>
                <w:rFonts w:ascii="Verdana" w:hAnsi="Verdana" w:cs="Arial"/>
                <w:bCs/>
              </w:rPr>
              <w:t xml:space="preserve"> (</w:t>
            </w:r>
            <w:r w:rsidR="00750320" w:rsidRPr="00295D4D">
              <w:rPr>
                <w:rFonts w:ascii="Verdana" w:hAnsi="Verdana" w:cs="Arial"/>
                <w:bCs/>
              </w:rPr>
              <w:t>“</w:t>
            </w:r>
            <w:r w:rsidR="00E853B7" w:rsidRPr="00295D4D">
              <w:rPr>
                <w:rFonts w:ascii="Verdana" w:hAnsi="Verdana" w:cs="Arial"/>
                <w:b/>
              </w:rPr>
              <w:t>Direito de Prioridade</w:t>
            </w:r>
            <w:r w:rsidR="00750320" w:rsidRPr="00295D4D">
              <w:rPr>
                <w:rFonts w:ascii="Verdana" w:hAnsi="Verdana" w:cs="Arial"/>
                <w:bCs/>
              </w:rPr>
              <w:t>”</w:t>
            </w:r>
            <w:r w:rsidR="00E853B7" w:rsidRPr="00295D4D">
              <w:rPr>
                <w:rFonts w:ascii="Verdana" w:hAnsi="Verdana" w:cs="Arial"/>
                <w:bCs/>
              </w:rPr>
              <w:t>).</w:t>
            </w:r>
          </w:p>
          <w:p w14:paraId="3D12E596" w14:textId="49C06EDC" w:rsidR="007E5AD8" w:rsidRPr="00295D4D" w:rsidRDefault="007E5AD8" w:rsidP="006A49F4">
            <w:pPr>
              <w:pStyle w:val="HOMEBRBodyText"/>
              <w:keepLines w:val="0"/>
              <w:spacing w:after="0" w:line="320" w:lineRule="exact"/>
              <w:jc w:val="both"/>
              <w:rPr>
                <w:rFonts w:ascii="Verdana" w:hAnsi="Verdana" w:cs="Arial"/>
                <w:bCs/>
                <w:sz w:val="18"/>
                <w:szCs w:val="18"/>
              </w:rPr>
            </w:pPr>
          </w:p>
        </w:tc>
        <w:tc>
          <w:tcPr>
            <w:tcW w:w="5275" w:type="dxa"/>
          </w:tcPr>
          <w:p w14:paraId="67E2D676" w14:textId="65657AEC" w:rsidR="009C570D" w:rsidRPr="00295D4D" w:rsidRDefault="001B305F" w:rsidP="006A49F4">
            <w:pPr>
              <w:pStyle w:val="Corpodetexto"/>
              <w:tabs>
                <w:tab w:val="left" w:pos="0"/>
                <w:tab w:val="left" w:pos="817"/>
              </w:tabs>
              <w:spacing w:line="320" w:lineRule="exact"/>
              <w:jc w:val="both"/>
              <w:rPr>
                <w:rFonts w:ascii="Verdana" w:hAnsi="Verdana" w:cs="Arial"/>
                <w:lang w:val="en-US"/>
              </w:rPr>
            </w:pPr>
            <w:r w:rsidRPr="00295D4D">
              <w:rPr>
                <w:rFonts w:ascii="Verdana" w:hAnsi="Verdana" w:cs="Arial"/>
                <w:lang w:val="en-US"/>
              </w:rPr>
              <w:t xml:space="preserve">The </w:t>
            </w:r>
            <w:r w:rsidR="00473862" w:rsidRPr="00295D4D">
              <w:rPr>
                <w:rFonts w:ascii="Verdana" w:hAnsi="Verdana" w:cs="Arial"/>
                <w:lang w:val="en-US"/>
              </w:rPr>
              <w:t>Offering</w:t>
            </w:r>
            <w:r w:rsidRPr="00295D4D">
              <w:rPr>
                <w:rFonts w:ascii="Verdana" w:hAnsi="Verdana" w:cs="Arial"/>
                <w:lang w:val="en-US"/>
              </w:rPr>
              <w:t xml:space="preserve"> consist</w:t>
            </w:r>
            <w:r w:rsidR="000417C2" w:rsidRPr="00295D4D">
              <w:rPr>
                <w:rFonts w:ascii="Verdana" w:hAnsi="Verdana" w:cs="Arial"/>
                <w:lang w:val="en-US"/>
              </w:rPr>
              <w:t>s</w:t>
            </w:r>
            <w:r w:rsidRPr="00295D4D">
              <w:rPr>
                <w:rFonts w:ascii="Verdana" w:hAnsi="Verdana" w:cs="Arial"/>
                <w:lang w:val="en-US"/>
              </w:rPr>
              <w:t xml:space="preserve"> in the public </w:t>
            </w:r>
            <w:r w:rsidR="004179F2" w:rsidRPr="00295D4D">
              <w:rPr>
                <w:rFonts w:ascii="Verdana" w:hAnsi="Verdana" w:cs="Arial"/>
                <w:lang w:val="en-US"/>
              </w:rPr>
              <w:t xml:space="preserve">primary </w:t>
            </w:r>
            <w:r w:rsidR="00473862" w:rsidRPr="00295D4D">
              <w:rPr>
                <w:rFonts w:ascii="Verdana" w:hAnsi="Verdana" w:cs="Arial"/>
                <w:lang w:val="en-US"/>
              </w:rPr>
              <w:t>offering</w:t>
            </w:r>
            <w:r w:rsidRPr="00295D4D">
              <w:rPr>
                <w:rFonts w:ascii="Verdana" w:hAnsi="Verdana" w:cs="Arial"/>
                <w:lang w:val="en-US"/>
              </w:rPr>
              <w:t xml:space="preserve"> of</w:t>
            </w:r>
            <w:r w:rsidR="00B03BDB" w:rsidRPr="00295D4D">
              <w:rPr>
                <w:rFonts w:ascii="Verdana" w:hAnsi="Verdana" w:cs="Arial"/>
                <w:bCs/>
                <w:lang w:val="en-US"/>
              </w:rPr>
              <w:t xml:space="preserve"> </w:t>
            </w:r>
            <w:r w:rsidR="000C04E4" w:rsidRPr="000C04E4">
              <w:rPr>
                <w:rFonts w:ascii="Verdana" w:hAnsi="Verdana" w:cs="Arial"/>
                <w:lang w:val="en-US"/>
              </w:rPr>
              <w:t>723,861,340,715</w:t>
            </w:r>
            <w:r w:rsidR="00CE6024" w:rsidRPr="00295D4D">
              <w:rPr>
                <w:rFonts w:ascii="Verdana" w:hAnsi="Verdana" w:cs="Arial"/>
                <w:lang w:val="en-US"/>
              </w:rPr>
              <w:t xml:space="preserve"> </w:t>
            </w:r>
            <w:r w:rsidR="00446770" w:rsidRPr="00295D4D">
              <w:rPr>
                <w:rFonts w:ascii="Verdana" w:hAnsi="Verdana" w:cs="Arial"/>
                <w:lang w:val="en-US"/>
              </w:rPr>
              <w:t xml:space="preserve">new </w:t>
            </w:r>
            <w:r w:rsidR="00032CB6" w:rsidRPr="00295D4D">
              <w:rPr>
                <w:rFonts w:ascii="Verdana" w:hAnsi="Verdana" w:cs="Arial"/>
                <w:lang w:val="en-US"/>
              </w:rPr>
              <w:t>Common</w:t>
            </w:r>
            <w:r w:rsidR="00446770" w:rsidRPr="00295D4D">
              <w:rPr>
                <w:rFonts w:ascii="Verdana" w:hAnsi="Verdana" w:cs="Arial"/>
                <w:lang w:val="en-US"/>
              </w:rPr>
              <w:t xml:space="preserve"> </w:t>
            </w:r>
            <w:r w:rsidRPr="00295D4D">
              <w:rPr>
                <w:rFonts w:ascii="Verdana" w:hAnsi="Verdana" w:cs="Arial"/>
                <w:lang w:val="en-US"/>
              </w:rPr>
              <w:t xml:space="preserve">Shares </w:t>
            </w:r>
            <w:r w:rsidR="00446770" w:rsidRPr="00295D4D">
              <w:rPr>
                <w:rFonts w:ascii="Verdana" w:hAnsi="Verdana" w:cs="Arial"/>
                <w:lang w:val="en-US"/>
              </w:rPr>
              <w:t xml:space="preserve">and </w:t>
            </w:r>
            <w:r w:rsidR="000C04E4" w:rsidRPr="000C04E4">
              <w:rPr>
                <w:rFonts w:ascii="Verdana" w:hAnsi="Verdana" w:cs="Arial"/>
                <w:lang w:val="en-US"/>
              </w:rPr>
              <w:t>723,861,340,715</w:t>
            </w:r>
            <w:r w:rsidR="00446770" w:rsidRPr="000C04E4">
              <w:rPr>
                <w:rFonts w:ascii="Verdana" w:hAnsi="Verdana" w:cs="Arial"/>
                <w:lang w:val="en-US"/>
              </w:rPr>
              <w:t xml:space="preserve"> new</w:t>
            </w:r>
            <w:r w:rsidR="00446770" w:rsidRPr="00295D4D">
              <w:rPr>
                <w:rFonts w:ascii="Verdana" w:hAnsi="Verdana" w:cs="Arial"/>
                <w:bCs/>
                <w:lang w:val="en-US"/>
              </w:rPr>
              <w:t xml:space="preserve"> Preferred Shares, </w:t>
            </w:r>
            <w:r w:rsidR="00032CB6" w:rsidRPr="00295D4D">
              <w:rPr>
                <w:rFonts w:ascii="Verdana" w:hAnsi="Verdana" w:cs="Arial"/>
                <w:bCs/>
                <w:lang w:val="en-US"/>
              </w:rPr>
              <w:t>subject to the provisions of Article 15, paragraph 2, of the Brazilian Law No. 6,404, of December 15, 2025, as amended (“</w:t>
            </w:r>
            <w:r w:rsidR="00032CB6" w:rsidRPr="008C75BA">
              <w:rPr>
                <w:rFonts w:ascii="Verdana" w:hAnsi="Verdana" w:cs="Arial"/>
                <w:b/>
                <w:lang w:val="en-US"/>
              </w:rPr>
              <w:t>Brazilian Corporations Law</w:t>
            </w:r>
            <w:r w:rsidR="00032CB6" w:rsidRPr="00295D4D">
              <w:rPr>
                <w:rFonts w:ascii="Verdana" w:hAnsi="Verdana" w:cs="Arial"/>
                <w:bCs/>
                <w:lang w:val="en-US"/>
              </w:rPr>
              <w:t xml:space="preserve">”), </w:t>
            </w:r>
            <w:r w:rsidR="000417C2" w:rsidRPr="00295D4D">
              <w:rPr>
                <w:rFonts w:ascii="Verdana" w:hAnsi="Verdana" w:cs="Arial"/>
                <w:lang w:val="en-US"/>
              </w:rPr>
              <w:t xml:space="preserve">to be </w:t>
            </w:r>
            <w:r w:rsidRPr="00295D4D">
              <w:rPr>
                <w:rFonts w:ascii="Verdana" w:hAnsi="Verdana" w:cs="Arial"/>
                <w:lang w:val="en-US"/>
              </w:rPr>
              <w:t>issued by the Company</w:t>
            </w:r>
            <w:r w:rsidR="00CB3C66" w:rsidRPr="00295D4D">
              <w:rPr>
                <w:rFonts w:ascii="Verdana" w:hAnsi="Verdana" w:cs="Arial"/>
                <w:lang w:val="en-US"/>
              </w:rPr>
              <w:t xml:space="preserve">, </w:t>
            </w:r>
            <w:r w:rsidR="00032CB6" w:rsidRPr="00295D4D">
              <w:rPr>
                <w:rFonts w:ascii="Verdana" w:hAnsi="Verdana" w:cs="Arial"/>
                <w:lang w:val="en-US"/>
              </w:rPr>
              <w:t xml:space="preserve">and to be carried out </w:t>
            </w:r>
            <w:r w:rsidRPr="00295D4D">
              <w:rPr>
                <w:rFonts w:ascii="Verdana" w:hAnsi="Verdana" w:cs="Arial"/>
                <w:lang w:val="en-US"/>
              </w:rPr>
              <w:t>in the Federative Republic of Brazil (</w:t>
            </w:r>
            <w:r w:rsidR="00750320" w:rsidRPr="00295D4D">
              <w:rPr>
                <w:rFonts w:ascii="Verdana" w:hAnsi="Verdana" w:cs="Arial"/>
                <w:lang w:val="en-US"/>
              </w:rPr>
              <w:t>“</w:t>
            </w:r>
            <w:r w:rsidRPr="00295D4D">
              <w:rPr>
                <w:rFonts w:ascii="Verdana" w:hAnsi="Verdana" w:cs="Arial"/>
                <w:b/>
                <w:bCs/>
                <w:lang w:val="en-US"/>
              </w:rPr>
              <w:t>Brazil</w:t>
            </w:r>
            <w:r w:rsidR="00750320" w:rsidRPr="00295D4D">
              <w:rPr>
                <w:rFonts w:ascii="Verdana" w:hAnsi="Verdana" w:cs="Arial"/>
                <w:lang w:val="en-US"/>
              </w:rPr>
              <w:t>”</w:t>
            </w:r>
            <w:r w:rsidRPr="00295D4D">
              <w:rPr>
                <w:rFonts w:ascii="Verdana" w:hAnsi="Verdana" w:cs="Arial"/>
                <w:lang w:val="en-US"/>
              </w:rPr>
              <w:t xml:space="preserve">) at a non-organized OTC market under </w:t>
            </w:r>
            <w:r w:rsidR="00B10B76" w:rsidRPr="00295D4D">
              <w:rPr>
                <w:rFonts w:ascii="Verdana" w:hAnsi="Verdana" w:cs="Arial"/>
                <w:lang w:val="en-US"/>
              </w:rPr>
              <w:t xml:space="preserve">the coordination of </w:t>
            </w:r>
            <w:r w:rsidR="00CB3C66" w:rsidRPr="00295D4D">
              <w:rPr>
                <w:rFonts w:ascii="Verdana" w:hAnsi="Verdana" w:cs="Arial"/>
                <w:b/>
                <w:bCs/>
                <w:lang w:val="en-US"/>
              </w:rPr>
              <w:t xml:space="preserve">UBS </w:t>
            </w:r>
            <w:r w:rsidR="00B277C1" w:rsidRPr="00295D4D">
              <w:rPr>
                <w:rFonts w:ascii="Verdana" w:hAnsi="Verdana" w:cs="Arial"/>
                <w:b/>
                <w:bCs/>
                <w:lang w:val="en-US"/>
              </w:rPr>
              <w:t>BB</w:t>
            </w:r>
            <w:r w:rsidR="00CB3C66" w:rsidRPr="00295D4D">
              <w:rPr>
                <w:rFonts w:ascii="Verdana" w:hAnsi="Verdana" w:cs="Arial"/>
                <w:b/>
                <w:bCs/>
                <w:lang w:val="en-US"/>
              </w:rPr>
              <w:t xml:space="preserve"> Corretora de Câmbio, Títulos e Valores</w:t>
            </w:r>
            <w:r w:rsidR="00B03BDB" w:rsidRPr="00295D4D">
              <w:rPr>
                <w:rFonts w:ascii="Verdana" w:hAnsi="Verdana" w:cs="Arial"/>
                <w:b/>
                <w:bCs/>
                <w:lang w:val="en-US"/>
              </w:rPr>
              <w:t xml:space="preserve"> S.A.</w:t>
            </w:r>
            <w:r w:rsidR="00B10B76" w:rsidRPr="00295D4D">
              <w:rPr>
                <w:rFonts w:ascii="Verdana" w:hAnsi="Verdana" w:cs="Arial"/>
                <w:b/>
                <w:bCs/>
                <w:lang w:val="en-US"/>
              </w:rPr>
              <w:t xml:space="preserve"> </w:t>
            </w:r>
            <w:r w:rsidR="00B10B76" w:rsidRPr="00295D4D">
              <w:rPr>
                <w:rFonts w:ascii="Verdana" w:hAnsi="Verdana" w:cs="Arial"/>
                <w:bCs/>
                <w:lang w:val="en-US"/>
              </w:rPr>
              <w:t>(</w:t>
            </w:r>
            <w:r w:rsidR="00750320" w:rsidRPr="00295D4D">
              <w:rPr>
                <w:rFonts w:ascii="Verdana" w:hAnsi="Verdana" w:cs="Arial"/>
                <w:bCs/>
                <w:lang w:val="en-US"/>
              </w:rPr>
              <w:t>“</w:t>
            </w:r>
            <w:r w:rsidR="00CB3C66" w:rsidRPr="00295D4D">
              <w:rPr>
                <w:rFonts w:ascii="Verdana" w:hAnsi="Verdana" w:cs="Arial"/>
                <w:b/>
                <w:lang w:val="en-US"/>
              </w:rPr>
              <w:t>UBS</w:t>
            </w:r>
            <w:r w:rsidR="00750320" w:rsidRPr="00295D4D">
              <w:rPr>
                <w:rFonts w:ascii="Verdana" w:hAnsi="Verdana" w:cs="Arial"/>
                <w:bCs/>
                <w:lang w:val="en-US"/>
              </w:rPr>
              <w:t>”</w:t>
            </w:r>
            <w:r w:rsidR="00B10B76" w:rsidRPr="00295D4D">
              <w:rPr>
                <w:rFonts w:ascii="Verdana" w:hAnsi="Verdana" w:cs="Arial"/>
                <w:bCs/>
                <w:lang w:val="en-US"/>
              </w:rPr>
              <w:t xml:space="preserve"> or </w:t>
            </w:r>
            <w:r w:rsidR="00750320" w:rsidRPr="00295D4D">
              <w:rPr>
                <w:rFonts w:ascii="Verdana" w:hAnsi="Verdana" w:cs="Arial"/>
                <w:bCs/>
                <w:lang w:val="en-US"/>
              </w:rPr>
              <w:t>“</w:t>
            </w:r>
            <w:r w:rsidR="00B10B76" w:rsidRPr="00295D4D">
              <w:rPr>
                <w:rFonts w:ascii="Verdana" w:hAnsi="Verdana" w:cs="Arial"/>
                <w:b/>
                <w:lang w:val="en-US"/>
              </w:rPr>
              <w:t>Underwriter</w:t>
            </w:r>
            <w:r w:rsidR="00750320" w:rsidRPr="00295D4D">
              <w:rPr>
                <w:rFonts w:ascii="Verdana" w:hAnsi="Verdana" w:cs="Arial"/>
                <w:bCs/>
                <w:lang w:val="en-US"/>
              </w:rPr>
              <w:t>”</w:t>
            </w:r>
            <w:r w:rsidR="00B10B76" w:rsidRPr="00295D4D">
              <w:rPr>
                <w:rFonts w:ascii="Verdana" w:hAnsi="Verdana" w:cs="Arial"/>
                <w:bCs/>
                <w:lang w:val="en-US"/>
              </w:rPr>
              <w:t>)</w:t>
            </w:r>
            <w:r w:rsidRPr="00295D4D">
              <w:rPr>
                <w:rFonts w:ascii="Verdana" w:hAnsi="Verdana" w:cs="Arial"/>
                <w:bCs/>
                <w:lang w:val="en-US"/>
              </w:rPr>
              <w:t>,</w:t>
            </w:r>
            <w:r w:rsidRPr="00295D4D">
              <w:rPr>
                <w:rFonts w:ascii="Verdana" w:hAnsi="Verdana" w:cs="Arial"/>
                <w:lang w:val="en-US"/>
              </w:rPr>
              <w:t xml:space="preserve"> pursuant to the procedures under CVM Resolution 160, the </w:t>
            </w:r>
            <w:r w:rsidR="00434B0D" w:rsidRPr="00295D4D">
              <w:rPr>
                <w:rFonts w:ascii="Verdana" w:hAnsi="Verdana" w:cs="Arial"/>
                <w:lang w:val="en-US"/>
              </w:rPr>
              <w:t>Brazilian Financial and Capital Markets Association - ANBIMA</w:t>
            </w:r>
            <w:r w:rsidR="00434B0D" w:rsidRPr="00295D4D">
              <w:rPr>
                <w:rFonts w:ascii="Verdana" w:hAnsi="Verdana" w:cs="Arial"/>
                <w:b/>
                <w:bCs/>
                <w:lang w:val="en-US"/>
              </w:rPr>
              <w:t xml:space="preserve"> </w:t>
            </w:r>
            <w:r w:rsidR="00434B0D" w:rsidRPr="00295D4D">
              <w:rPr>
                <w:rFonts w:ascii="Verdana" w:hAnsi="Verdana" w:cs="Arial"/>
                <w:lang w:val="en-US"/>
              </w:rPr>
              <w:t>(</w:t>
            </w:r>
            <w:r w:rsidR="00750320" w:rsidRPr="00295D4D">
              <w:rPr>
                <w:rFonts w:ascii="Verdana" w:hAnsi="Verdana" w:cs="Arial"/>
                <w:lang w:val="en-US"/>
              </w:rPr>
              <w:t>“</w:t>
            </w:r>
            <w:r w:rsidRPr="00295D4D">
              <w:rPr>
                <w:rFonts w:ascii="Verdana" w:hAnsi="Verdana" w:cs="Arial"/>
                <w:b/>
                <w:bCs/>
                <w:lang w:val="en-US"/>
              </w:rPr>
              <w:t>ANBIMA</w:t>
            </w:r>
            <w:r w:rsidR="00750320" w:rsidRPr="00295D4D">
              <w:rPr>
                <w:rFonts w:ascii="Verdana" w:hAnsi="Verdana" w:cs="Arial"/>
                <w:lang w:val="en-US"/>
              </w:rPr>
              <w:t>”</w:t>
            </w:r>
            <w:r w:rsidR="00434B0D" w:rsidRPr="00295D4D">
              <w:rPr>
                <w:rFonts w:ascii="Verdana" w:hAnsi="Verdana" w:cs="Arial"/>
                <w:lang w:val="en-US"/>
              </w:rPr>
              <w:t>)</w:t>
            </w:r>
            <w:r w:rsidRPr="00295D4D">
              <w:rPr>
                <w:rFonts w:ascii="Verdana" w:hAnsi="Verdana" w:cs="Arial"/>
                <w:lang w:val="en-US"/>
              </w:rPr>
              <w:t xml:space="preserve"> </w:t>
            </w:r>
            <w:r w:rsidR="00750320" w:rsidRPr="00295D4D">
              <w:rPr>
                <w:rFonts w:ascii="Verdana" w:hAnsi="Verdana" w:cs="Arial"/>
                <w:lang w:val="en-US"/>
              </w:rPr>
              <w:t>“</w:t>
            </w:r>
            <w:r w:rsidR="00B277C1" w:rsidRPr="00295D4D">
              <w:rPr>
                <w:rFonts w:ascii="Verdana" w:hAnsi="Verdana" w:cs="Arial"/>
                <w:i/>
                <w:iCs/>
                <w:lang w:val="en-US"/>
              </w:rPr>
              <w:t>Código de Ofertas Públicas</w:t>
            </w:r>
            <w:r w:rsidR="00750320" w:rsidRPr="00295D4D">
              <w:rPr>
                <w:rFonts w:ascii="Verdana" w:hAnsi="Verdana" w:cs="Arial"/>
                <w:lang w:val="en-US"/>
              </w:rPr>
              <w:t>”</w:t>
            </w:r>
            <w:r w:rsidRPr="00295D4D">
              <w:rPr>
                <w:rFonts w:ascii="Verdana" w:hAnsi="Verdana" w:cs="Arial"/>
                <w:lang w:val="en-US"/>
              </w:rPr>
              <w:t xml:space="preserve"> (</w:t>
            </w:r>
            <w:r w:rsidR="00750320" w:rsidRPr="00295D4D">
              <w:rPr>
                <w:rFonts w:ascii="Verdana" w:hAnsi="Verdana" w:cs="Arial"/>
                <w:lang w:val="en-US"/>
              </w:rPr>
              <w:t>“</w:t>
            </w:r>
            <w:r w:rsidRPr="00295D4D">
              <w:rPr>
                <w:rFonts w:ascii="Verdana" w:hAnsi="Verdana" w:cs="Arial"/>
                <w:b/>
                <w:bCs/>
                <w:lang w:val="en-US"/>
              </w:rPr>
              <w:t>ANBIMA Code</w:t>
            </w:r>
            <w:r w:rsidR="00750320" w:rsidRPr="00295D4D">
              <w:rPr>
                <w:rFonts w:ascii="Verdana" w:hAnsi="Verdana" w:cs="Arial"/>
                <w:lang w:val="en-US"/>
              </w:rPr>
              <w:t>”</w:t>
            </w:r>
            <w:r w:rsidRPr="00295D4D">
              <w:rPr>
                <w:rFonts w:ascii="Verdana" w:hAnsi="Verdana" w:cs="Arial"/>
                <w:lang w:val="en-US"/>
              </w:rPr>
              <w:t>)</w:t>
            </w:r>
            <w:r w:rsidR="00CA6A08" w:rsidRPr="00295D4D">
              <w:rPr>
                <w:rFonts w:ascii="Verdana" w:hAnsi="Verdana" w:cs="Arial"/>
                <w:lang w:val="en-US"/>
              </w:rPr>
              <w:t xml:space="preserve">, </w:t>
            </w:r>
            <w:r w:rsidR="00FC0CE3" w:rsidRPr="00295D4D">
              <w:rPr>
                <w:rFonts w:ascii="Verdana" w:hAnsi="Verdana" w:cs="Arial"/>
                <w:lang w:val="en-US"/>
              </w:rPr>
              <w:t xml:space="preserve">and the </w:t>
            </w:r>
            <w:r w:rsidR="00750320" w:rsidRPr="00295D4D">
              <w:rPr>
                <w:rFonts w:ascii="Verdana" w:hAnsi="Verdana" w:cs="Arial"/>
                <w:lang w:val="en-US"/>
              </w:rPr>
              <w:t>“</w:t>
            </w:r>
            <w:r w:rsidR="00B277C1" w:rsidRPr="00295D4D">
              <w:rPr>
                <w:rFonts w:ascii="Verdana" w:hAnsi="Verdana" w:cs="Arial"/>
                <w:i/>
                <w:iCs/>
                <w:lang w:val="en-US"/>
              </w:rPr>
              <w:t>Regras e Procedimentos de Ofertas Públicas</w:t>
            </w:r>
            <w:r w:rsidR="00750320" w:rsidRPr="00295D4D">
              <w:rPr>
                <w:rFonts w:ascii="Verdana" w:hAnsi="Verdana" w:cs="Arial"/>
                <w:lang w:val="en-US"/>
              </w:rPr>
              <w:t>”</w:t>
            </w:r>
            <w:r w:rsidR="00F94921" w:rsidRPr="00295D4D">
              <w:rPr>
                <w:rFonts w:ascii="Verdana" w:hAnsi="Verdana" w:cs="Arial"/>
                <w:lang w:val="en-US"/>
              </w:rPr>
              <w:t xml:space="preserve">, in force </w:t>
            </w:r>
            <w:r w:rsidR="00446770" w:rsidRPr="00295D4D">
              <w:rPr>
                <w:rFonts w:ascii="Verdana" w:hAnsi="Verdana" w:cs="Arial"/>
                <w:lang w:val="en-US"/>
              </w:rPr>
              <w:t>on the date of the Market Notice</w:t>
            </w:r>
            <w:r w:rsidR="00905E0A" w:rsidRPr="00295D4D">
              <w:rPr>
                <w:rFonts w:ascii="Verdana" w:hAnsi="Verdana" w:cs="Arial"/>
                <w:lang w:val="en-US"/>
              </w:rPr>
              <w:t xml:space="preserve"> (</w:t>
            </w:r>
            <w:r w:rsidR="00750320" w:rsidRPr="00295D4D">
              <w:rPr>
                <w:rFonts w:ascii="Verdana" w:hAnsi="Verdana" w:cs="Arial"/>
                <w:lang w:val="en-US"/>
              </w:rPr>
              <w:t>“</w:t>
            </w:r>
            <w:r w:rsidR="00905E0A" w:rsidRPr="00295D4D">
              <w:rPr>
                <w:rFonts w:ascii="Verdana" w:hAnsi="Verdana" w:cs="Arial"/>
                <w:b/>
                <w:bCs/>
                <w:lang w:val="en-US"/>
              </w:rPr>
              <w:t>Rules and Procedures</w:t>
            </w:r>
            <w:r w:rsidR="00750320" w:rsidRPr="00295D4D">
              <w:rPr>
                <w:rFonts w:ascii="Verdana" w:hAnsi="Verdana" w:cs="Arial"/>
                <w:lang w:val="en-US"/>
              </w:rPr>
              <w:t>”</w:t>
            </w:r>
            <w:r w:rsidR="00905E0A" w:rsidRPr="00295D4D">
              <w:rPr>
                <w:rFonts w:ascii="Verdana" w:hAnsi="Verdana" w:cs="Arial"/>
                <w:lang w:val="en-US"/>
              </w:rPr>
              <w:t>)</w:t>
            </w:r>
            <w:r w:rsidR="00CA6A08" w:rsidRPr="00295D4D">
              <w:rPr>
                <w:rFonts w:ascii="Verdana" w:hAnsi="Verdana" w:cs="Arial"/>
                <w:lang w:val="en-US"/>
              </w:rPr>
              <w:t>,</w:t>
            </w:r>
            <w:r w:rsidRPr="00295D4D">
              <w:rPr>
                <w:rFonts w:ascii="Verdana" w:hAnsi="Verdana" w:cs="Arial"/>
                <w:lang w:val="en-US"/>
              </w:rPr>
              <w:t xml:space="preserve"> and other applicable provisions, including B3 S.A. – Brasil, Bolsa, Balcão</w:t>
            </w:r>
            <w:r w:rsidR="004F5D32" w:rsidRPr="00295D4D">
              <w:rPr>
                <w:rFonts w:ascii="Verdana" w:hAnsi="Verdana" w:cs="Arial"/>
                <w:lang w:val="en-US"/>
              </w:rPr>
              <w:t xml:space="preserve"> (“</w:t>
            </w:r>
            <w:r w:rsidR="004F5D32" w:rsidRPr="00295D4D">
              <w:rPr>
                <w:rFonts w:ascii="Verdana" w:hAnsi="Verdana" w:cs="Arial"/>
                <w:b/>
                <w:bCs/>
                <w:lang w:val="en-US"/>
              </w:rPr>
              <w:t>B3</w:t>
            </w:r>
            <w:r w:rsidR="004F5D32" w:rsidRPr="00295D4D">
              <w:rPr>
                <w:rFonts w:ascii="Verdana" w:hAnsi="Verdana" w:cs="Arial"/>
                <w:lang w:val="en-US"/>
              </w:rPr>
              <w:t>”)</w:t>
            </w:r>
            <w:r w:rsidRPr="00295D4D">
              <w:rPr>
                <w:rFonts w:ascii="Verdana" w:hAnsi="Verdana" w:cs="Arial"/>
                <w:lang w:val="en-US"/>
              </w:rPr>
              <w:t xml:space="preserve"> </w:t>
            </w:r>
            <w:r w:rsidR="00F94921" w:rsidRPr="00295D4D">
              <w:rPr>
                <w:rFonts w:ascii="Verdana" w:hAnsi="Verdana" w:cs="Arial"/>
                <w:lang w:val="en-US"/>
              </w:rPr>
              <w:t xml:space="preserve">Nível </w:t>
            </w:r>
            <w:r w:rsidR="00C73025" w:rsidRPr="00295D4D">
              <w:rPr>
                <w:rFonts w:ascii="Verdana" w:hAnsi="Verdana" w:cs="Arial"/>
                <w:lang w:val="en-US"/>
              </w:rPr>
              <w:t xml:space="preserve">2 </w:t>
            </w:r>
            <w:r w:rsidRPr="00295D4D">
              <w:rPr>
                <w:rFonts w:ascii="Verdana" w:hAnsi="Verdana" w:cs="Arial"/>
                <w:lang w:val="en-US"/>
              </w:rPr>
              <w:t>Listing Regulation (</w:t>
            </w:r>
            <w:r w:rsidR="00750320" w:rsidRPr="00295D4D">
              <w:rPr>
                <w:rFonts w:ascii="Verdana" w:hAnsi="Verdana" w:cs="Arial"/>
                <w:lang w:val="en-US"/>
              </w:rPr>
              <w:t>“</w:t>
            </w:r>
            <w:r w:rsidR="00F94921" w:rsidRPr="00295D4D">
              <w:rPr>
                <w:rFonts w:ascii="Verdana" w:hAnsi="Verdana" w:cs="Arial"/>
                <w:b/>
                <w:bCs/>
                <w:lang w:val="en-US"/>
              </w:rPr>
              <w:t xml:space="preserve">Nível </w:t>
            </w:r>
            <w:r w:rsidR="00C73025" w:rsidRPr="00295D4D">
              <w:rPr>
                <w:rFonts w:ascii="Verdana" w:hAnsi="Verdana" w:cs="Arial"/>
                <w:b/>
                <w:bCs/>
                <w:lang w:val="en-US"/>
              </w:rPr>
              <w:t xml:space="preserve">2 </w:t>
            </w:r>
            <w:r w:rsidRPr="00295D4D">
              <w:rPr>
                <w:rFonts w:ascii="Verdana" w:hAnsi="Verdana" w:cs="Arial"/>
                <w:b/>
                <w:bCs/>
                <w:lang w:val="en-US"/>
              </w:rPr>
              <w:t>Regulation</w:t>
            </w:r>
            <w:r w:rsidR="00750320" w:rsidRPr="00295D4D">
              <w:rPr>
                <w:rFonts w:ascii="Verdana" w:hAnsi="Verdana" w:cs="Arial"/>
                <w:lang w:val="en-US"/>
              </w:rPr>
              <w:t>”</w:t>
            </w:r>
            <w:r w:rsidRPr="00295D4D">
              <w:rPr>
                <w:rFonts w:ascii="Verdana" w:hAnsi="Verdana" w:cs="Arial"/>
                <w:lang w:val="en-US"/>
              </w:rPr>
              <w:t xml:space="preserve">) and the Official Circular </w:t>
            </w:r>
            <w:r w:rsidR="008805B5" w:rsidRPr="00295D4D">
              <w:rPr>
                <w:rFonts w:ascii="Verdana" w:hAnsi="Verdana" w:cs="Arial"/>
                <w:lang w:val="en-US"/>
              </w:rPr>
              <w:t>159/2023-PRE</w:t>
            </w:r>
            <w:r w:rsidRPr="00295D4D">
              <w:rPr>
                <w:rFonts w:ascii="Verdana" w:hAnsi="Verdana" w:cs="Arial"/>
                <w:lang w:val="en-US"/>
              </w:rPr>
              <w:t xml:space="preserve">, issued by B3 on </w:t>
            </w:r>
            <w:r w:rsidR="008805B5" w:rsidRPr="00295D4D">
              <w:rPr>
                <w:rFonts w:ascii="Verdana" w:hAnsi="Verdana" w:cs="Arial"/>
                <w:lang w:val="en-US"/>
              </w:rPr>
              <w:t>September 26, 2023</w:t>
            </w:r>
            <w:r w:rsidRPr="00295D4D">
              <w:rPr>
                <w:rFonts w:ascii="Verdana" w:hAnsi="Verdana" w:cs="Arial"/>
                <w:lang w:val="en-US"/>
              </w:rPr>
              <w:t xml:space="preserve"> (</w:t>
            </w:r>
            <w:r w:rsidR="00750320" w:rsidRPr="00295D4D">
              <w:rPr>
                <w:rFonts w:ascii="Verdana" w:hAnsi="Verdana" w:cs="Arial"/>
                <w:lang w:val="en-US"/>
              </w:rPr>
              <w:t>“</w:t>
            </w:r>
            <w:r w:rsidRPr="00295D4D">
              <w:rPr>
                <w:rFonts w:ascii="Verdana" w:hAnsi="Verdana" w:cs="Arial"/>
                <w:b/>
                <w:bCs/>
                <w:lang w:val="en-US"/>
              </w:rPr>
              <w:t xml:space="preserve">Official Circular </w:t>
            </w:r>
            <w:r w:rsidR="008805B5" w:rsidRPr="00295D4D">
              <w:rPr>
                <w:rFonts w:ascii="Verdana" w:hAnsi="Verdana" w:cs="Arial"/>
                <w:b/>
                <w:bCs/>
                <w:lang w:val="en-US"/>
              </w:rPr>
              <w:t>159/2023</w:t>
            </w:r>
            <w:r w:rsidR="00750320" w:rsidRPr="00295D4D">
              <w:rPr>
                <w:rFonts w:ascii="Verdana" w:hAnsi="Verdana" w:cs="Arial"/>
                <w:lang w:val="en-US"/>
              </w:rPr>
              <w:t>”</w:t>
            </w:r>
            <w:r w:rsidRPr="00295D4D">
              <w:rPr>
                <w:rFonts w:ascii="Verdana" w:hAnsi="Verdana" w:cs="Arial"/>
                <w:lang w:val="en-US"/>
              </w:rPr>
              <w:t xml:space="preserve">), with the participation of institutions with </w:t>
            </w:r>
            <w:r w:rsidR="004F5D32" w:rsidRPr="00295D4D">
              <w:rPr>
                <w:rFonts w:ascii="Verdana" w:hAnsi="Verdana" w:cs="Arial"/>
                <w:lang w:val="en-US"/>
              </w:rPr>
              <w:t>authorized access to act as custody agents within B3</w:t>
            </w:r>
            <w:r w:rsidRPr="00295D4D">
              <w:rPr>
                <w:rFonts w:ascii="Verdana" w:hAnsi="Verdana" w:cs="Arial"/>
                <w:lang w:val="en-US"/>
              </w:rPr>
              <w:t>, duly cleared to do business pursuant to and comply with the provision under article 53</w:t>
            </w:r>
            <w:r w:rsidR="0055012B" w:rsidRPr="00295D4D">
              <w:rPr>
                <w:rFonts w:ascii="Verdana" w:hAnsi="Verdana" w:cs="Arial"/>
                <w:lang w:val="en-US"/>
              </w:rPr>
              <w:t xml:space="preserve">, </w:t>
            </w:r>
            <w:r w:rsidR="0055012B" w:rsidRPr="008C75BA">
              <w:rPr>
                <w:rFonts w:ascii="Verdana" w:hAnsi="Verdana" w:cs="Arial"/>
                <w:i/>
                <w:iCs/>
                <w:lang w:val="en-US"/>
              </w:rPr>
              <w:t>caput</w:t>
            </w:r>
            <w:r w:rsidR="0055012B" w:rsidRPr="00295D4D">
              <w:rPr>
                <w:rFonts w:ascii="Verdana" w:hAnsi="Verdana" w:cs="Arial"/>
                <w:lang w:val="en-US"/>
              </w:rPr>
              <w:t>,</w:t>
            </w:r>
            <w:r w:rsidRPr="00295D4D">
              <w:rPr>
                <w:rFonts w:ascii="Verdana" w:hAnsi="Verdana" w:cs="Arial"/>
                <w:lang w:val="en-US"/>
              </w:rPr>
              <w:t xml:space="preserve"> of CVM Resolution 160 and ensure the participation of the current </w:t>
            </w:r>
            <w:r w:rsidRPr="00295D4D">
              <w:rPr>
                <w:rFonts w:ascii="Verdana" w:eastAsiaTheme="minorHAnsi" w:hAnsi="Verdana" w:cs="Arial"/>
                <w:lang w:val="en-US"/>
              </w:rPr>
              <w:t>Shareholders</w:t>
            </w:r>
            <w:r w:rsidRPr="00295D4D">
              <w:rPr>
                <w:rFonts w:ascii="Verdana" w:hAnsi="Verdana" w:cs="Arial"/>
                <w:lang w:val="en-US"/>
              </w:rPr>
              <w:t xml:space="preserve"> in </w:t>
            </w:r>
            <w:r w:rsidR="008E0560" w:rsidRPr="00295D4D">
              <w:rPr>
                <w:rFonts w:ascii="Verdana" w:hAnsi="Verdana" w:cs="Arial"/>
                <w:lang w:val="en-US"/>
              </w:rPr>
              <w:t xml:space="preserve">their priority </w:t>
            </w:r>
            <w:r w:rsidRPr="00295D4D">
              <w:rPr>
                <w:rFonts w:ascii="Verdana" w:hAnsi="Verdana" w:cs="Arial"/>
                <w:lang w:val="en-US"/>
              </w:rPr>
              <w:t xml:space="preserve">to subscribe </w:t>
            </w:r>
            <w:r w:rsidR="008E0560" w:rsidRPr="00295D4D">
              <w:rPr>
                <w:rFonts w:ascii="Verdana" w:hAnsi="Verdana" w:cs="Arial"/>
                <w:lang w:val="en-US"/>
              </w:rPr>
              <w:t>up to</w:t>
            </w:r>
            <w:r w:rsidRPr="00295D4D">
              <w:rPr>
                <w:rFonts w:ascii="Verdana" w:hAnsi="Verdana" w:cs="Arial"/>
                <w:lang w:val="en-US"/>
              </w:rPr>
              <w:t xml:space="preserve"> the totality of the Shares </w:t>
            </w:r>
            <w:r w:rsidR="008E0560" w:rsidRPr="00295D4D">
              <w:rPr>
                <w:rFonts w:ascii="Verdana" w:hAnsi="Verdana" w:cs="Arial"/>
                <w:lang w:val="en-US"/>
              </w:rPr>
              <w:t xml:space="preserve">to be placed through the </w:t>
            </w:r>
            <w:r w:rsidR="00473862" w:rsidRPr="00295D4D">
              <w:rPr>
                <w:rFonts w:ascii="Verdana" w:hAnsi="Verdana" w:cs="Arial"/>
                <w:lang w:val="en-US"/>
              </w:rPr>
              <w:t>Offering</w:t>
            </w:r>
            <w:r w:rsidR="001B63F7" w:rsidRPr="00295D4D">
              <w:rPr>
                <w:rFonts w:ascii="Verdana" w:hAnsi="Verdana" w:cs="Arial"/>
                <w:lang w:val="en-US"/>
              </w:rPr>
              <w:t>, and consequently the receipt of Warrants</w:t>
            </w:r>
            <w:r w:rsidR="008E0560" w:rsidRPr="00295D4D">
              <w:rPr>
                <w:rFonts w:ascii="Verdana" w:hAnsi="Verdana" w:cs="Arial"/>
                <w:lang w:val="en-US"/>
              </w:rPr>
              <w:t xml:space="preserve"> </w:t>
            </w:r>
            <w:r w:rsidRPr="00295D4D">
              <w:rPr>
                <w:rFonts w:ascii="Verdana" w:hAnsi="Verdana" w:cs="Arial"/>
                <w:lang w:val="en-US"/>
              </w:rPr>
              <w:t>(</w:t>
            </w:r>
            <w:r w:rsidR="00750320" w:rsidRPr="00295D4D">
              <w:rPr>
                <w:rFonts w:ascii="Verdana" w:hAnsi="Verdana" w:cs="Arial"/>
                <w:lang w:val="en-US"/>
              </w:rPr>
              <w:t>“</w:t>
            </w:r>
            <w:r w:rsidRPr="00295D4D">
              <w:rPr>
                <w:rFonts w:ascii="Verdana" w:hAnsi="Verdana" w:cs="Arial"/>
                <w:b/>
                <w:bCs/>
                <w:lang w:val="en-US"/>
              </w:rPr>
              <w:t>Priority</w:t>
            </w:r>
            <w:r w:rsidR="004F5D32" w:rsidRPr="00295D4D">
              <w:rPr>
                <w:rFonts w:ascii="Verdana" w:hAnsi="Verdana" w:cs="Arial"/>
                <w:b/>
                <w:bCs/>
                <w:lang w:val="en-US"/>
              </w:rPr>
              <w:t xml:space="preserve"> Subscription</w:t>
            </w:r>
            <w:r w:rsidRPr="00295D4D">
              <w:rPr>
                <w:rFonts w:ascii="Verdana" w:hAnsi="Verdana" w:cs="Arial"/>
                <w:b/>
                <w:bCs/>
                <w:lang w:val="en-US"/>
              </w:rPr>
              <w:t xml:space="preserve"> Right</w:t>
            </w:r>
            <w:r w:rsidR="00750320" w:rsidRPr="00295D4D">
              <w:rPr>
                <w:rFonts w:ascii="Verdana" w:hAnsi="Verdana" w:cs="Arial"/>
                <w:lang w:val="en-US"/>
              </w:rPr>
              <w:t>”</w:t>
            </w:r>
            <w:r w:rsidRPr="00295D4D">
              <w:rPr>
                <w:rFonts w:ascii="Verdana" w:hAnsi="Verdana" w:cs="Arial"/>
                <w:lang w:val="en-US"/>
              </w:rPr>
              <w:t>)</w:t>
            </w:r>
            <w:r w:rsidR="003E4A35" w:rsidRPr="00295D4D">
              <w:rPr>
                <w:rFonts w:ascii="Verdana" w:hAnsi="Verdana" w:cs="Arial"/>
                <w:lang w:val="en-US"/>
              </w:rPr>
              <w:t>.</w:t>
            </w:r>
          </w:p>
          <w:p w14:paraId="18FE8E2D" w14:textId="673E0C71" w:rsidR="007E5AD8" w:rsidRPr="00295D4D" w:rsidRDefault="007E5AD8" w:rsidP="006A49F4">
            <w:pPr>
              <w:pStyle w:val="Corpodetexto"/>
              <w:tabs>
                <w:tab w:val="left" w:pos="0"/>
                <w:tab w:val="left" w:pos="817"/>
              </w:tabs>
              <w:spacing w:line="320" w:lineRule="exact"/>
              <w:jc w:val="both"/>
              <w:rPr>
                <w:rFonts w:ascii="Verdana" w:hAnsi="Verdana" w:cs="Arial"/>
                <w:lang w:val="en-US"/>
              </w:rPr>
            </w:pPr>
          </w:p>
        </w:tc>
      </w:tr>
      <w:tr w:rsidR="003A0374" w:rsidRPr="00EE4799" w14:paraId="78C34022" w14:textId="77777777" w:rsidTr="003D316C">
        <w:trPr>
          <w:trHeight w:val="20"/>
          <w:jc w:val="center"/>
        </w:trPr>
        <w:tc>
          <w:tcPr>
            <w:tcW w:w="5275" w:type="dxa"/>
          </w:tcPr>
          <w:p w14:paraId="40A949B2" w14:textId="693F5937" w:rsidR="003A0374" w:rsidRPr="00295D4D" w:rsidRDefault="003A0374" w:rsidP="006A49F4">
            <w:pPr>
              <w:pStyle w:val="Corpodetexto"/>
              <w:tabs>
                <w:tab w:val="left" w:pos="0"/>
                <w:tab w:val="left" w:pos="817"/>
              </w:tabs>
              <w:spacing w:line="320" w:lineRule="exact"/>
              <w:jc w:val="both"/>
              <w:rPr>
                <w:rFonts w:ascii="Verdana" w:hAnsi="Verdana" w:cs="Arial"/>
                <w:bCs/>
              </w:rPr>
            </w:pPr>
            <w:r w:rsidRPr="00295D4D">
              <w:rPr>
                <w:rFonts w:ascii="Verdana" w:hAnsi="Verdana" w:cs="Arial"/>
                <w:bCs/>
              </w:rPr>
              <w:t xml:space="preserve">Portanto, tomar-se-á como base a participação acionária dos </w:t>
            </w:r>
            <w:r w:rsidR="001A4F9E" w:rsidRPr="00295D4D">
              <w:rPr>
                <w:rFonts w:ascii="Verdana" w:hAnsi="Verdana" w:cs="Arial"/>
                <w:bCs/>
              </w:rPr>
              <w:t xml:space="preserve">acionistas </w:t>
            </w:r>
            <w:r w:rsidR="0055012B" w:rsidRPr="00295D4D">
              <w:rPr>
                <w:rFonts w:ascii="Verdana" w:hAnsi="Verdana" w:cs="Arial"/>
                <w:bCs/>
              </w:rPr>
              <w:t xml:space="preserve">titulares </w:t>
            </w:r>
            <w:r w:rsidR="00213874" w:rsidRPr="00295D4D">
              <w:rPr>
                <w:rFonts w:ascii="Verdana" w:hAnsi="Verdana" w:cs="Arial"/>
                <w:bCs/>
              </w:rPr>
              <w:t xml:space="preserve">de </w:t>
            </w:r>
            <w:r w:rsidR="00CA78E5" w:rsidRPr="00295D4D">
              <w:rPr>
                <w:rFonts w:ascii="Verdana" w:hAnsi="Verdana" w:cs="Arial"/>
                <w:bCs/>
              </w:rPr>
              <w:t xml:space="preserve">ações ordinárias e/ou </w:t>
            </w:r>
            <w:r w:rsidR="00213874" w:rsidRPr="00295D4D">
              <w:rPr>
                <w:rFonts w:ascii="Verdana" w:hAnsi="Verdana" w:cs="Arial"/>
                <w:bCs/>
              </w:rPr>
              <w:t xml:space="preserve">ações </w:t>
            </w:r>
            <w:r w:rsidR="00213874" w:rsidRPr="00295D4D">
              <w:rPr>
                <w:rFonts w:ascii="Verdana" w:hAnsi="Verdana" w:cs="Arial"/>
                <w:bCs/>
              </w:rPr>
              <w:lastRenderedPageBreak/>
              <w:t>preferenciais</w:t>
            </w:r>
            <w:r w:rsidR="005235F7" w:rsidRPr="00295D4D">
              <w:rPr>
                <w:rFonts w:ascii="Verdana" w:hAnsi="Verdana" w:cs="Arial"/>
                <w:bCs/>
              </w:rPr>
              <w:t xml:space="preserve"> </w:t>
            </w:r>
            <w:r w:rsidR="0055012B" w:rsidRPr="00295D4D">
              <w:rPr>
                <w:rFonts w:ascii="Verdana" w:hAnsi="Verdana" w:cs="Arial"/>
                <w:bCs/>
              </w:rPr>
              <w:t>de emissão da Companhia</w:t>
            </w:r>
            <w:r w:rsidR="00213874" w:rsidRPr="00295D4D">
              <w:rPr>
                <w:rFonts w:ascii="Verdana" w:hAnsi="Verdana" w:cs="Arial"/>
                <w:bCs/>
              </w:rPr>
              <w:t xml:space="preserve">, </w:t>
            </w:r>
            <w:r w:rsidRPr="00295D4D">
              <w:rPr>
                <w:rFonts w:ascii="Verdana" w:hAnsi="Verdana" w:cs="Arial"/>
                <w:bCs/>
              </w:rPr>
              <w:t>verificada nas posições em custódia</w:t>
            </w:r>
            <w:r w:rsidR="00CE6F47" w:rsidRPr="00295D4D">
              <w:rPr>
                <w:rFonts w:ascii="Verdana" w:hAnsi="Verdana" w:cs="Arial"/>
                <w:bCs/>
              </w:rPr>
              <w:t xml:space="preserve">, sem considerar ações ou certificados de depósito de ações (incluindo sob a forma de </w:t>
            </w:r>
            <w:r w:rsidR="00854D96" w:rsidRPr="008C75BA">
              <w:rPr>
                <w:rFonts w:ascii="Verdana" w:hAnsi="Verdana" w:cs="Arial"/>
                <w:bCs/>
              </w:rPr>
              <w:t>ADRs</w:t>
            </w:r>
            <w:r w:rsidR="00CE6F47" w:rsidRPr="00295D4D">
              <w:rPr>
                <w:rFonts w:ascii="Verdana" w:hAnsi="Verdana" w:cs="Arial"/>
                <w:bCs/>
              </w:rPr>
              <w:t xml:space="preserve">) da Companhia </w:t>
            </w:r>
            <w:r w:rsidR="00071969" w:rsidRPr="00295D4D">
              <w:rPr>
                <w:rFonts w:ascii="Verdana" w:hAnsi="Verdana" w:cs="Arial"/>
                <w:bCs/>
              </w:rPr>
              <w:t xml:space="preserve">listadas </w:t>
            </w:r>
            <w:r w:rsidRPr="00295D4D">
              <w:rPr>
                <w:rFonts w:ascii="Verdana" w:hAnsi="Verdana" w:cs="Arial"/>
                <w:bCs/>
              </w:rPr>
              <w:t>(i) na Central Depositária de Ativos da B3 (</w:t>
            </w:r>
            <w:r w:rsidR="00750320" w:rsidRPr="00295D4D">
              <w:rPr>
                <w:rFonts w:ascii="Verdana" w:hAnsi="Verdana" w:cs="Arial"/>
                <w:bCs/>
              </w:rPr>
              <w:t>“</w:t>
            </w:r>
            <w:r w:rsidRPr="00295D4D">
              <w:rPr>
                <w:rFonts w:ascii="Verdana" w:hAnsi="Verdana" w:cs="Arial"/>
                <w:b/>
              </w:rPr>
              <w:t>Central Depositária</w:t>
            </w:r>
            <w:r w:rsidR="00750320" w:rsidRPr="00295D4D">
              <w:rPr>
                <w:rFonts w:ascii="Verdana" w:hAnsi="Verdana" w:cs="Arial"/>
                <w:bCs/>
              </w:rPr>
              <w:t>”</w:t>
            </w:r>
            <w:r w:rsidRPr="00295D4D">
              <w:rPr>
                <w:rFonts w:ascii="Verdana" w:hAnsi="Verdana" w:cs="Arial"/>
                <w:bCs/>
              </w:rPr>
              <w:t xml:space="preserve">); e (ii) na </w:t>
            </w:r>
            <w:r w:rsidRPr="00295D4D">
              <w:rPr>
                <w:rFonts w:ascii="Verdana" w:hAnsi="Verdana" w:cs="Arial"/>
                <w:color w:val="000000"/>
              </w:rPr>
              <w:t>Itaú Corretora de Valores S.A.</w:t>
            </w:r>
            <w:r w:rsidRPr="00295D4D">
              <w:rPr>
                <w:rFonts w:ascii="Verdana" w:hAnsi="Verdana" w:cs="Arial"/>
                <w:bCs/>
              </w:rPr>
              <w:t>, instituição responsável pela escrituração e custódia das ações de emissão da Companhia (</w:t>
            </w:r>
            <w:r w:rsidR="00750320" w:rsidRPr="00295D4D">
              <w:rPr>
                <w:rFonts w:ascii="Verdana" w:hAnsi="Verdana" w:cs="Arial"/>
                <w:bCs/>
              </w:rPr>
              <w:t>“</w:t>
            </w:r>
            <w:r w:rsidRPr="00295D4D">
              <w:rPr>
                <w:rFonts w:ascii="Verdana" w:hAnsi="Verdana" w:cs="Arial"/>
                <w:b/>
              </w:rPr>
              <w:t>Escriturador</w:t>
            </w:r>
            <w:r w:rsidR="00750320" w:rsidRPr="00295D4D">
              <w:rPr>
                <w:rFonts w:ascii="Verdana" w:hAnsi="Verdana" w:cs="Arial"/>
                <w:bCs/>
              </w:rPr>
              <w:t>”</w:t>
            </w:r>
            <w:r w:rsidRPr="00295D4D">
              <w:rPr>
                <w:rFonts w:ascii="Verdana" w:hAnsi="Verdana" w:cs="Arial"/>
                <w:bCs/>
              </w:rPr>
              <w:t xml:space="preserve"> e </w:t>
            </w:r>
            <w:r w:rsidR="00750320" w:rsidRPr="00295D4D">
              <w:rPr>
                <w:rFonts w:ascii="Verdana" w:hAnsi="Verdana" w:cs="Arial"/>
                <w:bCs/>
              </w:rPr>
              <w:t>“</w:t>
            </w:r>
            <w:r w:rsidRPr="00295D4D">
              <w:rPr>
                <w:rFonts w:ascii="Verdana" w:hAnsi="Verdana" w:cs="Arial"/>
                <w:b/>
              </w:rPr>
              <w:t>Acionista</w:t>
            </w:r>
            <w:r w:rsidR="00750320" w:rsidRPr="00295D4D">
              <w:rPr>
                <w:rFonts w:ascii="Verdana" w:hAnsi="Verdana" w:cs="Arial"/>
                <w:bCs/>
              </w:rPr>
              <w:t>”</w:t>
            </w:r>
            <w:r w:rsidRPr="00295D4D">
              <w:rPr>
                <w:rFonts w:ascii="Verdana" w:hAnsi="Verdana" w:cs="Arial"/>
                <w:bCs/>
              </w:rPr>
              <w:t xml:space="preserve"> ou </w:t>
            </w:r>
            <w:r w:rsidR="00750320" w:rsidRPr="00295D4D">
              <w:rPr>
                <w:rFonts w:ascii="Verdana" w:hAnsi="Verdana" w:cs="Arial"/>
                <w:bCs/>
              </w:rPr>
              <w:t>“</w:t>
            </w:r>
            <w:r w:rsidRPr="00295D4D">
              <w:rPr>
                <w:rFonts w:ascii="Verdana" w:hAnsi="Verdana" w:cs="Arial"/>
                <w:b/>
              </w:rPr>
              <w:t>SUBSCRITOR</w:t>
            </w:r>
            <w:r w:rsidR="00750320" w:rsidRPr="00295D4D">
              <w:rPr>
                <w:rFonts w:ascii="Verdana" w:hAnsi="Verdana" w:cs="Arial"/>
                <w:bCs/>
              </w:rPr>
              <w:t>”</w:t>
            </w:r>
            <w:r w:rsidRPr="00295D4D">
              <w:rPr>
                <w:rFonts w:ascii="Verdana" w:hAnsi="Verdana" w:cs="Arial"/>
                <w:bCs/>
              </w:rPr>
              <w:t xml:space="preserve">), (a) ao final do dia </w:t>
            </w:r>
            <w:r w:rsidR="00295D4D" w:rsidRPr="00295D4D">
              <w:rPr>
                <w:rFonts w:ascii="Verdana" w:hAnsi="Verdana" w:cs="Arial"/>
                <w:bCs/>
              </w:rPr>
              <w:t>19</w:t>
            </w:r>
            <w:r w:rsidR="0014713D" w:rsidRPr="00295D4D">
              <w:rPr>
                <w:rFonts w:ascii="Verdana" w:hAnsi="Verdana" w:cs="Arial"/>
                <w:bCs/>
              </w:rPr>
              <w:t xml:space="preserve"> </w:t>
            </w:r>
            <w:r w:rsidRPr="00295D4D">
              <w:rPr>
                <w:rFonts w:ascii="Verdana" w:hAnsi="Verdana" w:cs="Arial"/>
                <w:bCs/>
              </w:rPr>
              <w:t xml:space="preserve">de </w:t>
            </w:r>
            <w:r w:rsidR="0014713D" w:rsidRPr="00295D4D">
              <w:rPr>
                <w:rFonts w:ascii="Verdana" w:hAnsi="Verdana" w:cs="Arial"/>
                <w:bCs/>
              </w:rPr>
              <w:t>dezembro</w:t>
            </w:r>
            <w:r w:rsidRPr="00295D4D">
              <w:rPr>
                <w:rFonts w:ascii="Verdana" w:hAnsi="Verdana" w:cs="Arial"/>
                <w:bCs/>
              </w:rPr>
              <w:t xml:space="preserve"> de 2025</w:t>
            </w:r>
            <w:r w:rsidR="007E5995" w:rsidRPr="00295D4D">
              <w:rPr>
                <w:rFonts w:ascii="Verdana" w:hAnsi="Verdana" w:cs="Arial"/>
                <w:bCs/>
              </w:rPr>
              <w:t>, após o fechamento do mercado</w:t>
            </w:r>
            <w:r w:rsidRPr="00295D4D">
              <w:rPr>
                <w:rFonts w:ascii="Verdana" w:hAnsi="Verdana" w:cs="Arial"/>
                <w:bCs/>
              </w:rPr>
              <w:t xml:space="preserve"> (</w:t>
            </w:r>
            <w:r w:rsidR="00750320" w:rsidRPr="00295D4D">
              <w:rPr>
                <w:rFonts w:ascii="Verdana" w:hAnsi="Verdana" w:cs="Arial"/>
                <w:bCs/>
              </w:rPr>
              <w:t>“</w:t>
            </w:r>
            <w:r w:rsidRPr="00295D4D">
              <w:rPr>
                <w:rFonts w:ascii="Verdana" w:hAnsi="Verdana" w:cs="Arial"/>
                <w:b/>
              </w:rPr>
              <w:t>Primeira Data de Corte</w:t>
            </w:r>
            <w:r w:rsidR="00750320" w:rsidRPr="00295D4D">
              <w:rPr>
                <w:rFonts w:ascii="Verdana" w:hAnsi="Verdana" w:cs="Arial"/>
                <w:bCs/>
              </w:rPr>
              <w:t>”</w:t>
            </w:r>
            <w:r w:rsidRPr="00295D4D">
              <w:rPr>
                <w:rFonts w:ascii="Verdana" w:hAnsi="Verdana" w:cs="Arial"/>
                <w:bCs/>
              </w:rPr>
              <w:t xml:space="preserve">), e (b) ao final do dia </w:t>
            </w:r>
            <w:r w:rsidR="00295D4D" w:rsidRPr="00295D4D">
              <w:rPr>
                <w:rFonts w:ascii="Verdana" w:hAnsi="Verdana" w:cs="Arial"/>
                <w:bCs/>
              </w:rPr>
              <w:t>30</w:t>
            </w:r>
            <w:r w:rsidR="00631EF4" w:rsidRPr="00295D4D">
              <w:rPr>
                <w:rFonts w:ascii="Verdana" w:hAnsi="Verdana" w:cs="Arial"/>
                <w:bCs/>
              </w:rPr>
              <w:t xml:space="preserve"> de </w:t>
            </w:r>
            <w:r w:rsidR="0014713D" w:rsidRPr="00295D4D">
              <w:rPr>
                <w:rFonts w:ascii="Verdana" w:hAnsi="Verdana" w:cs="Arial"/>
                <w:bCs/>
              </w:rPr>
              <w:t xml:space="preserve">dezembro </w:t>
            </w:r>
            <w:r w:rsidRPr="00295D4D">
              <w:rPr>
                <w:rFonts w:ascii="Verdana" w:hAnsi="Verdana" w:cs="Arial"/>
                <w:bCs/>
              </w:rPr>
              <w:t>de 2025</w:t>
            </w:r>
            <w:r w:rsidR="007E5995" w:rsidRPr="00295D4D">
              <w:rPr>
                <w:rFonts w:ascii="Verdana" w:hAnsi="Verdana" w:cs="Arial"/>
                <w:bCs/>
              </w:rPr>
              <w:t>, após o fechamento do mercado</w:t>
            </w:r>
            <w:r w:rsidRPr="00295D4D">
              <w:rPr>
                <w:rFonts w:ascii="Verdana" w:hAnsi="Verdana" w:cs="Arial"/>
                <w:bCs/>
              </w:rPr>
              <w:t xml:space="preserve"> (</w:t>
            </w:r>
            <w:r w:rsidR="00750320" w:rsidRPr="00295D4D">
              <w:rPr>
                <w:rFonts w:ascii="Verdana" w:hAnsi="Verdana" w:cs="Arial"/>
                <w:bCs/>
              </w:rPr>
              <w:t>“</w:t>
            </w:r>
            <w:r w:rsidRPr="00295D4D">
              <w:rPr>
                <w:rFonts w:ascii="Verdana" w:hAnsi="Verdana" w:cs="Arial"/>
                <w:b/>
              </w:rPr>
              <w:t>Segunda Data de Corte</w:t>
            </w:r>
            <w:r w:rsidR="00750320" w:rsidRPr="00295D4D">
              <w:rPr>
                <w:rFonts w:ascii="Verdana" w:hAnsi="Verdana" w:cs="Arial"/>
                <w:bCs/>
              </w:rPr>
              <w:t>”</w:t>
            </w:r>
            <w:r w:rsidRPr="00295D4D">
              <w:rPr>
                <w:rFonts w:ascii="Verdana" w:hAnsi="Verdana" w:cs="Arial"/>
                <w:bCs/>
              </w:rPr>
              <w:t xml:space="preserve">). </w:t>
            </w:r>
          </w:p>
          <w:p w14:paraId="39F14439" w14:textId="77777777" w:rsidR="003A0374" w:rsidRPr="00295D4D" w:rsidRDefault="003A0374" w:rsidP="006A49F4">
            <w:pPr>
              <w:pStyle w:val="Corpodetexto"/>
              <w:spacing w:line="320" w:lineRule="exact"/>
              <w:jc w:val="both"/>
              <w:rPr>
                <w:rFonts w:ascii="Verdana" w:hAnsi="Verdana" w:cs="Arial"/>
                <w:bCs/>
              </w:rPr>
            </w:pPr>
          </w:p>
        </w:tc>
        <w:tc>
          <w:tcPr>
            <w:tcW w:w="5275" w:type="dxa"/>
          </w:tcPr>
          <w:p w14:paraId="492D4BFE" w14:textId="204E120D" w:rsidR="003A0374" w:rsidRPr="00295D4D" w:rsidRDefault="003A0374" w:rsidP="006A49F4">
            <w:pPr>
              <w:pStyle w:val="Corpodetexto"/>
              <w:tabs>
                <w:tab w:val="left" w:pos="0"/>
                <w:tab w:val="left" w:pos="817"/>
              </w:tabs>
              <w:spacing w:line="320" w:lineRule="exact"/>
              <w:jc w:val="both"/>
              <w:rPr>
                <w:rFonts w:ascii="Verdana" w:hAnsi="Verdana" w:cs="Arial"/>
                <w:lang w:val="en-US"/>
              </w:rPr>
            </w:pPr>
            <w:r w:rsidRPr="00295D4D">
              <w:rPr>
                <w:rFonts w:ascii="Verdana" w:hAnsi="Verdana" w:cs="Arial"/>
                <w:lang w:val="en-US"/>
              </w:rPr>
              <w:lastRenderedPageBreak/>
              <w:t xml:space="preserve">The </w:t>
            </w:r>
            <w:r w:rsidR="004F5D32" w:rsidRPr="00295D4D">
              <w:rPr>
                <w:rFonts w:ascii="Verdana" w:hAnsi="Verdana" w:cs="Arial"/>
                <w:lang w:val="en-US"/>
              </w:rPr>
              <w:t>Priority Subscription Right</w:t>
            </w:r>
            <w:r w:rsidRPr="00295D4D">
              <w:rPr>
                <w:rFonts w:ascii="Verdana" w:hAnsi="Verdana" w:cs="Arial"/>
                <w:lang w:val="en-US"/>
              </w:rPr>
              <w:t xml:space="preserve"> will take into consideration the </w:t>
            </w:r>
            <w:r w:rsidRPr="00295D4D">
              <w:rPr>
                <w:rFonts w:ascii="Verdana" w:eastAsiaTheme="minorHAnsi" w:hAnsi="Verdana" w:cs="Arial"/>
                <w:lang w:val="en-US"/>
              </w:rPr>
              <w:t>shareholders</w:t>
            </w:r>
            <w:r w:rsidRPr="00295D4D">
              <w:rPr>
                <w:rFonts w:ascii="Verdana" w:hAnsi="Verdana" w:cs="Arial"/>
                <w:lang w:val="en-US"/>
              </w:rPr>
              <w:t xml:space="preserve"> that hold </w:t>
            </w:r>
            <w:r w:rsidR="00CA78E5" w:rsidRPr="00295D4D">
              <w:rPr>
                <w:rFonts w:ascii="Verdana" w:hAnsi="Verdana" w:cs="Arial"/>
                <w:lang w:val="en-US"/>
              </w:rPr>
              <w:t xml:space="preserve">common </w:t>
            </w:r>
            <w:r w:rsidR="00CA78E5" w:rsidRPr="00295D4D">
              <w:rPr>
                <w:rFonts w:ascii="Verdana" w:hAnsi="Verdana" w:cs="Arial"/>
                <w:lang w:val="en-US"/>
              </w:rPr>
              <w:lastRenderedPageBreak/>
              <w:t xml:space="preserve">shares and/or </w:t>
            </w:r>
            <w:r w:rsidRPr="00295D4D">
              <w:rPr>
                <w:rFonts w:ascii="Verdana" w:hAnsi="Verdana" w:cs="Arial"/>
                <w:lang w:val="en-US"/>
              </w:rPr>
              <w:t xml:space="preserve">preferred </w:t>
            </w:r>
            <w:r w:rsidR="00CA78E5" w:rsidRPr="00295D4D">
              <w:rPr>
                <w:rFonts w:ascii="Verdana" w:hAnsi="Verdana" w:cs="Arial"/>
                <w:lang w:val="en-US"/>
              </w:rPr>
              <w:t xml:space="preserve">shares </w:t>
            </w:r>
            <w:r w:rsidRPr="00295D4D">
              <w:rPr>
                <w:rFonts w:ascii="Verdana" w:hAnsi="Verdana" w:cs="Arial"/>
                <w:lang w:val="en-US"/>
              </w:rPr>
              <w:t>issued by the Company</w:t>
            </w:r>
            <w:r w:rsidR="000555A2" w:rsidRPr="00295D4D">
              <w:rPr>
                <w:rFonts w:ascii="Verdana" w:hAnsi="Verdana" w:cs="Arial"/>
                <w:lang w:val="en-US"/>
              </w:rPr>
              <w:t xml:space="preserve">, without considering shares or shares depositary receipts (including American Depositary Receipts) of the Company </w:t>
            </w:r>
            <w:r w:rsidR="00071969" w:rsidRPr="00295D4D">
              <w:rPr>
                <w:rFonts w:ascii="Verdana" w:hAnsi="Verdana" w:cs="Arial"/>
                <w:lang w:val="en-US"/>
              </w:rPr>
              <w:t xml:space="preserve">listed on the </w:t>
            </w:r>
            <w:r w:rsidR="000555A2" w:rsidRPr="00295D4D">
              <w:rPr>
                <w:rFonts w:ascii="Verdana" w:hAnsi="Verdana" w:cs="Arial"/>
                <w:lang w:val="en-US"/>
              </w:rPr>
              <w:t>NYSE,</w:t>
            </w:r>
            <w:r w:rsidRPr="00295D4D">
              <w:rPr>
                <w:rFonts w:ascii="Verdana" w:hAnsi="Verdana" w:cs="Arial"/>
                <w:lang w:val="en-US"/>
              </w:rPr>
              <w:t xml:space="preserve"> at (i) B3 Asset Depositary Center (</w:t>
            </w:r>
            <w:r w:rsidR="00750320" w:rsidRPr="00295D4D">
              <w:rPr>
                <w:rFonts w:ascii="Verdana" w:hAnsi="Verdana" w:cs="Arial"/>
                <w:lang w:val="en-US"/>
              </w:rPr>
              <w:t>“</w:t>
            </w:r>
            <w:r w:rsidRPr="00295D4D">
              <w:rPr>
                <w:rFonts w:ascii="Verdana" w:hAnsi="Verdana" w:cs="Arial"/>
                <w:b/>
                <w:bCs/>
                <w:lang w:val="en-US"/>
              </w:rPr>
              <w:t>Depositary Center</w:t>
            </w:r>
            <w:r w:rsidR="00750320" w:rsidRPr="00295D4D">
              <w:rPr>
                <w:rFonts w:ascii="Verdana" w:hAnsi="Verdana" w:cs="Arial"/>
                <w:lang w:val="en-US"/>
              </w:rPr>
              <w:t>”</w:t>
            </w:r>
            <w:r w:rsidRPr="00295D4D">
              <w:rPr>
                <w:rFonts w:ascii="Verdana" w:hAnsi="Verdana" w:cs="Arial"/>
                <w:lang w:val="en-US"/>
              </w:rPr>
              <w:t xml:space="preserve">); and (ii) at </w:t>
            </w:r>
            <w:r w:rsidRPr="00295D4D">
              <w:rPr>
                <w:rFonts w:ascii="Verdana" w:hAnsi="Verdana" w:cs="Arial"/>
                <w:color w:val="000000"/>
                <w:lang w:val="en-US"/>
              </w:rPr>
              <w:t>Itaú Corretora de Valores S.A.</w:t>
            </w:r>
            <w:r w:rsidRPr="00295D4D">
              <w:rPr>
                <w:rFonts w:ascii="Verdana" w:hAnsi="Verdana" w:cs="Arial"/>
                <w:lang w:val="en-US"/>
              </w:rPr>
              <w:t xml:space="preserve"> (</w:t>
            </w:r>
            <w:r w:rsidR="009D7A0E" w:rsidRPr="00295D4D">
              <w:rPr>
                <w:rFonts w:ascii="Verdana" w:hAnsi="Verdana" w:cs="Arial"/>
                <w:lang w:val="en-US"/>
              </w:rPr>
              <w:t xml:space="preserve">respectively </w:t>
            </w:r>
            <w:r w:rsidR="00750320" w:rsidRPr="00295D4D">
              <w:rPr>
                <w:rFonts w:ascii="Verdana" w:hAnsi="Verdana" w:cs="Arial"/>
                <w:lang w:val="en-US"/>
              </w:rPr>
              <w:t>“</w:t>
            </w:r>
            <w:r w:rsidRPr="00295D4D">
              <w:rPr>
                <w:rFonts w:ascii="Verdana" w:hAnsi="Verdana" w:cs="Arial"/>
                <w:b/>
                <w:bCs/>
                <w:lang w:val="en-US"/>
              </w:rPr>
              <w:t>Bookrunner</w:t>
            </w:r>
            <w:r w:rsidR="00750320" w:rsidRPr="00295D4D">
              <w:rPr>
                <w:rFonts w:ascii="Verdana" w:hAnsi="Verdana" w:cs="Arial"/>
                <w:lang w:val="en-US"/>
              </w:rPr>
              <w:t>”</w:t>
            </w:r>
            <w:r w:rsidRPr="00295D4D">
              <w:rPr>
                <w:rFonts w:ascii="Verdana" w:hAnsi="Verdana" w:cs="Arial"/>
                <w:lang w:val="en-US"/>
              </w:rPr>
              <w:t xml:space="preserve"> and </w:t>
            </w:r>
            <w:r w:rsidR="00750320" w:rsidRPr="00295D4D">
              <w:rPr>
                <w:rFonts w:ascii="Verdana" w:hAnsi="Verdana" w:cs="Arial"/>
                <w:lang w:val="en-US"/>
              </w:rPr>
              <w:t>“</w:t>
            </w:r>
            <w:r w:rsidRPr="00295D4D">
              <w:rPr>
                <w:rFonts w:ascii="Verdana" w:eastAsiaTheme="minorHAnsi" w:hAnsi="Verdana" w:cs="Arial"/>
                <w:b/>
                <w:lang w:val="en-US"/>
              </w:rPr>
              <w:t>Shareholders</w:t>
            </w:r>
            <w:r w:rsidR="00750320" w:rsidRPr="00295D4D">
              <w:rPr>
                <w:rFonts w:ascii="Verdana" w:hAnsi="Verdana" w:cs="Arial"/>
                <w:lang w:val="en-US"/>
              </w:rPr>
              <w:t>”</w:t>
            </w:r>
            <w:r w:rsidRPr="00295D4D">
              <w:rPr>
                <w:rFonts w:ascii="Verdana" w:hAnsi="Verdana" w:cs="Arial"/>
                <w:lang w:val="en-US"/>
              </w:rPr>
              <w:t xml:space="preserve"> or </w:t>
            </w:r>
            <w:r w:rsidR="00750320" w:rsidRPr="00295D4D">
              <w:rPr>
                <w:rFonts w:ascii="Verdana" w:hAnsi="Verdana" w:cs="Arial"/>
                <w:lang w:val="en-US"/>
              </w:rPr>
              <w:t>“</w:t>
            </w:r>
            <w:r w:rsidRPr="00295D4D">
              <w:rPr>
                <w:rFonts w:ascii="Verdana" w:hAnsi="Verdana" w:cs="Arial"/>
                <w:b/>
                <w:bCs/>
                <w:lang w:val="en-US"/>
              </w:rPr>
              <w:t>SUBSCRIBER</w:t>
            </w:r>
            <w:r w:rsidR="00750320" w:rsidRPr="00295D4D">
              <w:rPr>
                <w:rFonts w:ascii="Verdana" w:hAnsi="Verdana" w:cs="Arial"/>
                <w:lang w:val="en-US"/>
              </w:rPr>
              <w:t>”</w:t>
            </w:r>
            <w:r w:rsidRPr="00295D4D">
              <w:rPr>
                <w:rFonts w:ascii="Verdana" w:hAnsi="Verdana" w:cs="Arial"/>
                <w:lang w:val="en-US"/>
              </w:rPr>
              <w:t xml:space="preserve">), (a) on the end of </w:t>
            </w:r>
            <w:r w:rsidR="00C86037" w:rsidRPr="00295D4D">
              <w:rPr>
                <w:rFonts w:ascii="Verdana" w:hAnsi="Verdana" w:cs="Arial"/>
                <w:lang w:val="en-US"/>
              </w:rPr>
              <w:t xml:space="preserve">December </w:t>
            </w:r>
            <w:r w:rsidR="00295D4D" w:rsidRPr="00295D4D">
              <w:rPr>
                <w:rFonts w:ascii="Verdana" w:hAnsi="Verdana" w:cs="Arial"/>
                <w:bCs/>
                <w:lang w:val="en-US"/>
              </w:rPr>
              <w:t>19</w:t>
            </w:r>
            <w:r w:rsidR="00631EF4" w:rsidRPr="00295D4D">
              <w:rPr>
                <w:rFonts w:ascii="Verdana" w:hAnsi="Verdana" w:cs="Arial"/>
                <w:lang w:val="en-US"/>
              </w:rPr>
              <w:t xml:space="preserve">, </w:t>
            </w:r>
            <w:r w:rsidRPr="00295D4D">
              <w:rPr>
                <w:rFonts w:ascii="Verdana" w:hAnsi="Verdana" w:cs="Arial"/>
                <w:lang w:val="en-US"/>
              </w:rPr>
              <w:t>2025</w:t>
            </w:r>
            <w:r w:rsidR="007E5995" w:rsidRPr="00295D4D">
              <w:rPr>
                <w:rFonts w:ascii="Verdana" w:hAnsi="Verdana" w:cs="Arial"/>
                <w:lang w:val="en-US"/>
              </w:rPr>
              <w:t>, after the stock market’s closing</w:t>
            </w:r>
            <w:r w:rsidRPr="00295D4D">
              <w:rPr>
                <w:rFonts w:ascii="Verdana" w:hAnsi="Verdana" w:cs="Arial"/>
                <w:lang w:val="en-US"/>
              </w:rPr>
              <w:t xml:space="preserve"> (</w:t>
            </w:r>
            <w:r w:rsidR="00750320" w:rsidRPr="00295D4D">
              <w:rPr>
                <w:rFonts w:ascii="Verdana" w:hAnsi="Verdana" w:cs="Arial"/>
                <w:lang w:val="en-US"/>
              </w:rPr>
              <w:t>“</w:t>
            </w:r>
            <w:r w:rsidRPr="00295D4D">
              <w:rPr>
                <w:rFonts w:ascii="Verdana" w:hAnsi="Verdana" w:cs="Arial"/>
                <w:b/>
                <w:bCs/>
                <w:lang w:val="en-US"/>
              </w:rPr>
              <w:t>First Disqualifying Date</w:t>
            </w:r>
            <w:r w:rsidR="00750320" w:rsidRPr="00295D4D">
              <w:rPr>
                <w:rFonts w:ascii="Verdana" w:hAnsi="Verdana" w:cs="Arial"/>
                <w:lang w:val="en-US"/>
              </w:rPr>
              <w:t>”</w:t>
            </w:r>
            <w:r w:rsidRPr="00295D4D">
              <w:rPr>
                <w:rFonts w:ascii="Verdana" w:hAnsi="Verdana" w:cs="Arial"/>
                <w:lang w:val="en-US"/>
              </w:rPr>
              <w:t xml:space="preserve">), and (b) on the end of </w:t>
            </w:r>
            <w:r w:rsidR="00C86037" w:rsidRPr="00295D4D">
              <w:rPr>
                <w:rFonts w:ascii="Verdana" w:hAnsi="Verdana" w:cs="Arial"/>
                <w:lang w:val="en-US"/>
              </w:rPr>
              <w:t xml:space="preserve">December </w:t>
            </w:r>
            <w:r w:rsidR="00295D4D" w:rsidRPr="00295D4D">
              <w:rPr>
                <w:rFonts w:ascii="Verdana" w:hAnsi="Verdana" w:cs="Arial"/>
                <w:bCs/>
                <w:lang w:val="en-US"/>
              </w:rPr>
              <w:t>30</w:t>
            </w:r>
            <w:r w:rsidR="00631EF4" w:rsidRPr="00295D4D">
              <w:rPr>
                <w:rFonts w:ascii="Verdana" w:hAnsi="Verdana" w:cs="Arial"/>
                <w:lang w:val="en-US"/>
              </w:rPr>
              <w:t xml:space="preserve">, </w:t>
            </w:r>
            <w:r w:rsidRPr="00295D4D">
              <w:rPr>
                <w:rFonts w:ascii="Verdana" w:hAnsi="Verdana" w:cs="Arial"/>
                <w:lang w:val="en-US"/>
              </w:rPr>
              <w:t>2025</w:t>
            </w:r>
            <w:r w:rsidR="007E5995" w:rsidRPr="00295D4D">
              <w:rPr>
                <w:rFonts w:ascii="Verdana" w:hAnsi="Verdana" w:cs="Arial"/>
                <w:lang w:val="en-US"/>
              </w:rPr>
              <w:t>, after the stock market’s closing</w:t>
            </w:r>
            <w:r w:rsidRPr="00295D4D">
              <w:rPr>
                <w:rFonts w:ascii="Verdana" w:hAnsi="Verdana" w:cs="Arial"/>
                <w:lang w:val="en-US"/>
              </w:rPr>
              <w:t xml:space="preserve"> (</w:t>
            </w:r>
            <w:r w:rsidR="00750320" w:rsidRPr="00295D4D">
              <w:rPr>
                <w:rFonts w:ascii="Verdana" w:hAnsi="Verdana" w:cs="Arial"/>
                <w:lang w:val="en-US"/>
              </w:rPr>
              <w:t>“</w:t>
            </w:r>
            <w:r w:rsidRPr="00295D4D">
              <w:rPr>
                <w:rFonts w:ascii="Verdana" w:hAnsi="Verdana" w:cs="Arial"/>
                <w:b/>
                <w:bCs/>
                <w:lang w:val="en-US"/>
              </w:rPr>
              <w:t>Second Disqualifying Date</w:t>
            </w:r>
            <w:r w:rsidR="00750320" w:rsidRPr="00295D4D">
              <w:rPr>
                <w:rFonts w:ascii="Verdana" w:hAnsi="Verdana" w:cs="Arial"/>
                <w:lang w:val="en-US"/>
              </w:rPr>
              <w:t>”</w:t>
            </w:r>
            <w:r w:rsidRPr="00295D4D">
              <w:rPr>
                <w:rFonts w:ascii="Verdana" w:hAnsi="Verdana" w:cs="Arial"/>
                <w:lang w:val="en-US"/>
              </w:rPr>
              <w:t xml:space="preserve">). </w:t>
            </w:r>
          </w:p>
          <w:p w14:paraId="77D31B17" w14:textId="77777777" w:rsidR="003A0374" w:rsidRPr="00295D4D" w:rsidRDefault="003A0374" w:rsidP="006A49F4">
            <w:pPr>
              <w:pStyle w:val="Corpodetexto"/>
              <w:tabs>
                <w:tab w:val="left" w:pos="0"/>
                <w:tab w:val="left" w:pos="817"/>
              </w:tabs>
              <w:spacing w:line="320" w:lineRule="exact"/>
              <w:jc w:val="both"/>
              <w:rPr>
                <w:rFonts w:ascii="Verdana" w:hAnsi="Verdana" w:cs="Arial"/>
                <w:lang w:val="en-US"/>
              </w:rPr>
            </w:pPr>
          </w:p>
        </w:tc>
      </w:tr>
      <w:tr w:rsidR="002B015E" w:rsidRPr="00EE4799" w14:paraId="41E5A8D3" w14:textId="77777777" w:rsidTr="003D316C">
        <w:trPr>
          <w:trHeight w:val="20"/>
          <w:jc w:val="center"/>
        </w:trPr>
        <w:tc>
          <w:tcPr>
            <w:tcW w:w="5275" w:type="dxa"/>
          </w:tcPr>
          <w:p w14:paraId="0ED1C251" w14:textId="71A06FC7" w:rsidR="002B015E" w:rsidRPr="00324CCA" w:rsidRDefault="00E46578" w:rsidP="006A49F4">
            <w:pPr>
              <w:pStyle w:val="Corpodetexto"/>
              <w:tabs>
                <w:tab w:val="left" w:pos="0"/>
                <w:tab w:val="left" w:pos="817"/>
              </w:tabs>
              <w:spacing w:line="320" w:lineRule="exact"/>
              <w:jc w:val="both"/>
              <w:rPr>
                <w:rFonts w:ascii="Verdana" w:hAnsi="Verdana" w:cs="Arial"/>
                <w:bCs/>
              </w:rPr>
            </w:pPr>
            <w:r w:rsidRPr="00324CCA">
              <w:rPr>
                <w:rFonts w:ascii="Verdana" w:hAnsi="Verdana" w:cs="Arial"/>
                <w:bCs/>
              </w:rPr>
              <w:lastRenderedPageBreak/>
              <w:t xml:space="preserve">A partir de 23 de dezembro de 2025, as ações preferenciais de emissão da Companhia já existentes passarão a ser negociadas na B3 com novo fator de cotação (R$ por 10.000 ações), novo lote padrão de negociação de 10.000 ações, novo código de negociação “AZUL54” e novo código ISIN BRAZULA02PR3. </w:t>
            </w:r>
            <w:bookmarkStart w:id="9" w:name="_Hlk217313538"/>
            <w:r w:rsidRPr="00324CCA">
              <w:rPr>
                <w:rFonts w:ascii="Verdana" w:hAnsi="Verdana" w:cs="Arial"/>
                <w:bCs/>
              </w:rPr>
              <w:t>As Ações Preferenciais objeto da Oferta, conforme previsto no Cronograma da Oferta, passarão a ser negociadas a partir do dia 8 de janeiro de 2026.</w:t>
            </w:r>
            <w:bookmarkEnd w:id="9"/>
            <w:r w:rsidRPr="00324CCA">
              <w:rPr>
                <w:rFonts w:ascii="Verdana" w:hAnsi="Verdana" w:cs="Arial"/>
                <w:bCs/>
              </w:rPr>
              <w:t xml:space="preserve"> As Ações Ordinárias passarão a ser negociadas, conforme previsto </w:t>
            </w:r>
            <w:r w:rsidR="00324CCA" w:rsidRPr="00324CCA">
              <w:rPr>
                <w:rFonts w:ascii="Verdana" w:hAnsi="Verdana" w:cs="Arial"/>
                <w:bCs/>
              </w:rPr>
              <w:t xml:space="preserve">no </w:t>
            </w:r>
            <w:r w:rsidRPr="00324CCA">
              <w:rPr>
                <w:rFonts w:ascii="Verdana" w:hAnsi="Verdana" w:cs="Arial"/>
                <w:bCs/>
              </w:rPr>
              <w:t>Cronograma da Oferta, a partir do dia 8 de janeiro de 2026, com fator de cotação R$ por 1.000.000 ações, lote padrão de negociação de 1.000.000 ações, sob o código de negociação “AZUL53” e código ISIN BRAZULA01OR8. A negociação das ações no mercado fracionário, ou seja, em quantidades inferiores aos Lotes de Ações, será permitida</w:t>
            </w:r>
            <w:r w:rsidR="00E711D2" w:rsidRPr="00324CCA">
              <w:rPr>
                <w:rFonts w:ascii="Verdana" w:hAnsi="Verdana"/>
                <w:bCs/>
                <w:lang w:val="pt-PT"/>
              </w:rPr>
              <w:t>.</w:t>
            </w:r>
          </w:p>
          <w:p w14:paraId="2987959E" w14:textId="66309AE8" w:rsidR="00D24AFA" w:rsidRPr="00295D4D" w:rsidRDefault="00D24AFA" w:rsidP="006A49F4">
            <w:pPr>
              <w:pStyle w:val="Corpodetexto"/>
              <w:tabs>
                <w:tab w:val="left" w:pos="0"/>
                <w:tab w:val="left" w:pos="817"/>
              </w:tabs>
              <w:spacing w:line="320" w:lineRule="exact"/>
              <w:jc w:val="both"/>
              <w:rPr>
                <w:rFonts w:ascii="Verdana" w:hAnsi="Verdana" w:cs="Arial"/>
                <w:bCs/>
              </w:rPr>
            </w:pPr>
          </w:p>
        </w:tc>
        <w:tc>
          <w:tcPr>
            <w:tcW w:w="5275" w:type="dxa"/>
          </w:tcPr>
          <w:p w14:paraId="16F9C430" w14:textId="6450B5C4" w:rsidR="002B015E" w:rsidRPr="00324CCA" w:rsidRDefault="00324CCA" w:rsidP="006A49F4">
            <w:pPr>
              <w:pStyle w:val="Corpodetexto"/>
              <w:tabs>
                <w:tab w:val="left" w:pos="0"/>
                <w:tab w:val="left" w:pos="817"/>
              </w:tabs>
              <w:spacing w:line="320" w:lineRule="exact"/>
              <w:jc w:val="both"/>
              <w:rPr>
                <w:rFonts w:ascii="Verdana" w:hAnsi="Verdana" w:cs="Arial"/>
                <w:lang w:val="en-US"/>
              </w:rPr>
            </w:pPr>
            <w:r w:rsidRPr="00324CCA">
              <w:rPr>
                <w:rFonts w:ascii="Verdana" w:hAnsi="Verdana" w:cs="Arial"/>
                <w:lang w:val="en-US"/>
              </w:rPr>
              <w:t>As of December 23, 2025, the Company’s outstanding Preferred Shares will begin trading on B3 with a new quotation factor (R$ per 10,000 shares), a new standard trading lot of 10,000 shares, the new trading symbol ‘AZUL54,’ and the new ISIN code BRAZULA02PR3. The Preferred Shares offered in the context of the Offering, as provided in the Offering Schedule, will begin trading on January 8, 2026</w:t>
            </w:r>
            <w:r w:rsidR="00295D4D" w:rsidRPr="00295D4D">
              <w:rPr>
                <w:rFonts w:ascii="Verdana" w:hAnsi="Verdana" w:cs="Arial"/>
                <w:lang w:val="en-US"/>
              </w:rPr>
              <w:t>.</w:t>
            </w:r>
            <w:r>
              <w:rPr>
                <w:rFonts w:ascii="Verdana" w:hAnsi="Verdana" w:cs="Arial"/>
                <w:lang w:val="en-US"/>
              </w:rPr>
              <w:t xml:space="preserve"> </w:t>
            </w:r>
            <w:r w:rsidRPr="00324CCA">
              <w:rPr>
                <w:rFonts w:ascii="Verdana" w:hAnsi="Verdana" w:cs="Arial"/>
                <w:lang w:val="en-US"/>
              </w:rPr>
              <w:t>The Common Shares will begin trading on January 8, 2026, as provided in the Offering Schedule, with a quotation factor of R$ per 1,000,000 shares, a standard trading lot of 1,000,000 shares, under the trading symbol ‘AZUL53’ and ISIN code BRAZULA01OR8.</w:t>
            </w:r>
            <w:r>
              <w:rPr>
                <w:rFonts w:ascii="Verdana" w:hAnsi="Verdana" w:cs="Arial"/>
                <w:lang w:val="en-US"/>
              </w:rPr>
              <w:t xml:space="preserve"> </w:t>
            </w:r>
            <w:r w:rsidRPr="00324CCA">
              <w:rPr>
                <w:rFonts w:ascii="Verdana" w:hAnsi="Verdana" w:cs="Arial"/>
                <w:lang w:val="en-US"/>
              </w:rPr>
              <w:t>Trading of shares in the odd</w:t>
            </w:r>
            <w:r w:rsidRPr="00324CCA">
              <w:rPr>
                <w:rFonts w:ascii="Verdana" w:hAnsi="Verdana" w:cs="Arial"/>
                <w:lang w:val="en-US"/>
              </w:rPr>
              <w:noBreakHyphen/>
              <w:t>lot market—i.e., in quantities smaller than the standard Share Lots—will be permitted.</w:t>
            </w:r>
          </w:p>
          <w:p w14:paraId="5183A1DE" w14:textId="42979E0A" w:rsidR="00295D4D" w:rsidRPr="002309DC" w:rsidRDefault="00295D4D" w:rsidP="006A49F4">
            <w:pPr>
              <w:pStyle w:val="Corpodetexto"/>
              <w:tabs>
                <w:tab w:val="left" w:pos="0"/>
                <w:tab w:val="left" w:pos="817"/>
              </w:tabs>
              <w:spacing w:line="320" w:lineRule="exact"/>
              <w:jc w:val="both"/>
              <w:rPr>
                <w:rFonts w:ascii="Verdana" w:hAnsi="Verdana" w:cs="Arial"/>
                <w:lang w:val="en-US"/>
              </w:rPr>
            </w:pPr>
          </w:p>
        </w:tc>
      </w:tr>
      <w:tr w:rsidR="003A0374" w:rsidRPr="00EE4799" w14:paraId="13F9F3D4" w14:textId="77777777" w:rsidTr="003D316C">
        <w:trPr>
          <w:trHeight w:val="20"/>
          <w:jc w:val="center"/>
        </w:trPr>
        <w:tc>
          <w:tcPr>
            <w:tcW w:w="5275" w:type="dxa"/>
          </w:tcPr>
          <w:p w14:paraId="4D0FBE10" w14:textId="2E6FDE6A" w:rsidR="006D7D0B" w:rsidRDefault="00295D4D" w:rsidP="006A49F4">
            <w:pPr>
              <w:pStyle w:val="HOMEBRBodyText"/>
              <w:keepLines w:val="0"/>
              <w:spacing w:after="0" w:line="320" w:lineRule="exact"/>
              <w:jc w:val="both"/>
              <w:rPr>
                <w:rFonts w:ascii="Verdana" w:hAnsi="Verdana" w:cs="Arial"/>
                <w:bCs/>
                <w:sz w:val="18"/>
                <w:szCs w:val="18"/>
              </w:rPr>
            </w:pPr>
            <w:r w:rsidRPr="006A49F4">
              <w:rPr>
                <w:rFonts w:ascii="Verdana" w:hAnsi="Verdana"/>
                <w:sz w:val="18"/>
                <w:szCs w:val="18"/>
              </w:rPr>
              <w:t>Serão considerados acionistas, para fins de participação na Oferta Prioritária e, portanto, terão direito de participar da Oferta Prioritária, os acionistas que forem titulares de ações ordinárias e ações preferenciais de emissão da Companhia: (a) ao final do dia da Primeira Data de Corte, conforme posição de custódia, sem considerar ações ou certificados de depósito de ações (incluindo sob a forma de ADRs) da Companhia: (1) na Central Depositária de Ativos da B3</w:t>
            </w:r>
            <w:r w:rsidRPr="006A49F4">
              <w:rPr>
                <w:rFonts w:ascii="Verdana" w:hAnsi="Verdana"/>
                <w:spacing w:val="-11"/>
                <w:sz w:val="18"/>
                <w:szCs w:val="18"/>
              </w:rPr>
              <w:t xml:space="preserve"> </w:t>
            </w:r>
            <w:r w:rsidRPr="006A49F4">
              <w:rPr>
                <w:rFonts w:ascii="Verdana" w:hAnsi="Verdana"/>
                <w:sz w:val="18"/>
                <w:szCs w:val="18"/>
              </w:rPr>
              <w:t>(“</w:t>
            </w:r>
            <w:r w:rsidRPr="006A49F4">
              <w:rPr>
                <w:rFonts w:ascii="Verdana" w:hAnsi="Verdana"/>
                <w:b/>
                <w:sz w:val="18"/>
                <w:szCs w:val="18"/>
              </w:rPr>
              <w:t>Central</w:t>
            </w:r>
            <w:r w:rsidRPr="006A49F4">
              <w:rPr>
                <w:rFonts w:ascii="Verdana" w:hAnsi="Verdana"/>
                <w:b/>
                <w:spacing w:val="-12"/>
                <w:sz w:val="18"/>
                <w:szCs w:val="18"/>
              </w:rPr>
              <w:t xml:space="preserve"> </w:t>
            </w:r>
            <w:r w:rsidRPr="006A49F4">
              <w:rPr>
                <w:rFonts w:ascii="Verdana" w:hAnsi="Verdana"/>
                <w:b/>
                <w:sz w:val="18"/>
                <w:szCs w:val="18"/>
              </w:rPr>
              <w:t>Depositária</w:t>
            </w:r>
            <w:r w:rsidRPr="006A49F4">
              <w:rPr>
                <w:rFonts w:ascii="Verdana" w:hAnsi="Verdana"/>
                <w:sz w:val="18"/>
                <w:szCs w:val="18"/>
              </w:rPr>
              <w:t>”);</w:t>
            </w:r>
            <w:r w:rsidRPr="006A49F4">
              <w:rPr>
                <w:rFonts w:ascii="Verdana" w:hAnsi="Verdana"/>
                <w:spacing w:val="-9"/>
                <w:sz w:val="18"/>
                <w:szCs w:val="18"/>
              </w:rPr>
              <w:t xml:space="preserve"> </w:t>
            </w:r>
            <w:r w:rsidRPr="006A49F4">
              <w:rPr>
                <w:rFonts w:ascii="Verdana" w:hAnsi="Verdana"/>
                <w:sz w:val="18"/>
                <w:szCs w:val="18"/>
              </w:rPr>
              <w:t>e</w:t>
            </w:r>
            <w:r w:rsidRPr="006A49F4">
              <w:rPr>
                <w:rFonts w:ascii="Verdana" w:hAnsi="Verdana"/>
                <w:spacing w:val="-11"/>
                <w:sz w:val="18"/>
                <w:szCs w:val="18"/>
              </w:rPr>
              <w:t xml:space="preserve"> </w:t>
            </w:r>
            <w:r w:rsidRPr="006A49F4">
              <w:rPr>
                <w:rFonts w:ascii="Verdana" w:hAnsi="Verdana"/>
                <w:sz w:val="18"/>
                <w:szCs w:val="18"/>
              </w:rPr>
              <w:t>(2)</w:t>
            </w:r>
            <w:r w:rsidRPr="006A49F4">
              <w:rPr>
                <w:rFonts w:ascii="Verdana" w:hAnsi="Verdana"/>
                <w:spacing w:val="-10"/>
                <w:sz w:val="18"/>
                <w:szCs w:val="18"/>
              </w:rPr>
              <w:t xml:space="preserve"> </w:t>
            </w:r>
            <w:r w:rsidRPr="006A49F4">
              <w:rPr>
                <w:rFonts w:ascii="Verdana" w:hAnsi="Verdana"/>
                <w:sz w:val="18"/>
                <w:szCs w:val="18"/>
              </w:rPr>
              <w:t>na</w:t>
            </w:r>
            <w:r w:rsidRPr="006A49F4">
              <w:rPr>
                <w:rFonts w:ascii="Verdana" w:hAnsi="Verdana"/>
                <w:spacing w:val="-11"/>
                <w:sz w:val="18"/>
                <w:szCs w:val="18"/>
              </w:rPr>
              <w:t xml:space="preserve"> </w:t>
            </w:r>
            <w:r w:rsidRPr="006A49F4">
              <w:rPr>
                <w:rFonts w:ascii="Verdana" w:hAnsi="Verdana"/>
                <w:sz w:val="18"/>
                <w:szCs w:val="18"/>
              </w:rPr>
              <w:t>Itaú</w:t>
            </w:r>
            <w:r w:rsidRPr="006A49F4">
              <w:rPr>
                <w:rFonts w:ascii="Verdana" w:hAnsi="Verdana"/>
                <w:spacing w:val="-11"/>
                <w:sz w:val="18"/>
                <w:szCs w:val="18"/>
              </w:rPr>
              <w:t xml:space="preserve"> </w:t>
            </w:r>
            <w:r w:rsidRPr="006A49F4">
              <w:rPr>
                <w:rFonts w:ascii="Verdana" w:hAnsi="Verdana"/>
                <w:sz w:val="18"/>
                <w:szCs w:val="18"/>
              </w:rPr>
              <w:t>Corretora</w:t>
            </w:r>
            <w:r w:rsidRPr="006A49F4">
              <w:rPr>
                <w:rFonts w:ascii="Verdana" w:hAnsi="Verdana"/>
                <w:spacing w:val="-11"/>
                <w:sz w:val="18"/>
                <w:szCs w:val="18"/>
              </w:rPr>
              <w:t xml:space="preserve"> </w:t>
            </w:r>
            <w:r w:rsidRPr="006A49F4">
              <w:rPr>
                <w:rFonts w:ascii="Verdana" w:hAnsi="Verdana"/>
                <w:sz w:val="18"/>
                <w:szCs w:val="18"/>
              </w:rPr>
              <w:t>de</w:t>
            </w:r>
            <w:r w:rsidRPr="006A49F4">
              <w:rPr>
                <w:rFonts w:ascii="Verdana" w:hAnsi="Verdana"/>
                <w:spacing w:val="-11"/>
                <w:sz w:val="18"/>
                <w:szCs w:val="18"/>
              </w:rPr>
              <w:t xml:space="preserve"> </w:t>
            </w:r>
            <w:r w:rsidRPr="006A49F4">
              <w:rPr>
                <w:rFonts w:ascii="Verdana" w:hAnsi="Verdana"/>
                <w:sz w:val="18"/>
                <w:szCs w:val="18"/>
              </w:rPr>
              <w:t>Valores</w:t>
            </w:r>
            <w:r w:rsidRPr="006A49F4">
              <w:rPr>
                <w:rFonts w:ascii="Verdana" w:hAnsi="Verdana"/>
                <w:spacing w:val="-10"/>
                <w:sz w:val="18"/>
                <w:szCs w:val="18"/>
              </w:rPr>
              <w:t xml:space="preserve"> </w:t>
            </w:r>
            <w:r w:rsidRPr="006A49F4">
              <w:rPr>
                <w:rFonts w:ascii="Verdana" w:hAnsi="Verdana"/>
                <w:sz w:val="18"/>
                <w:szCs w:val="18"/>
              </w:rPr>
              <w:t>S.A.,</w:t>
            </w:r>
            <w:r w:rsidRPr="006A49F4">
              <w:rPr>
                <w:rFonts w:ascii="Verdana" w:hAnsi="Verdana"/>
                <w:spacing w:val="-9"/>
                <w:sz w:val="18"/>
                <w:szCs w:val="18"/>
              </w:rPr>
              <w:t xml:space="preserve"> </w:t>
            </w:r>
            <w:r w:rsidRPr="006A49F4">
              <w:rPr>
                <w:rFonts w:ascii="Verdana" w:hAnsi="Verdana"/>
                <w:sz w:val="18"/>
                <w:szCs w:val="18"/>
              </w:rPr>
              <w:t>instituição</w:t>
            </w:r>
            <w:r w:rsidRPr="006A49F4">
              <w:rPr>
                <w:rFonts w:ascii="Verdana" w:hAnsi="Verdana"/>
                <w:spacing w:val="-12"/>
                <w:sz w:val="18"/>
                <w:szCs w:val="18"/>
              </w:rPr>
              <w:t xml:space="preserve"> </w:t>
            </w:r>
            <w:r w:rsidRPr="006A49F4">
              <w:rPr>
                <w:rFonts w:ascii="Verdana" w:hAnsi="Verdana"/>
                <w:sz w:val="18"/>
                <w:szCs w:val="18"/>
              </w:rPr>
              <w:t>responsável</w:t>
            </w:r>
            <w:r w:rsidRPr="006A49F4">
              <w:rPr>
                <w:rFonts w:ascii="Verdana" w:hAnsi="Verdana"/>
                <w:spacing w:val="-12"/>
                <w:sz w:val="18"/>
                <w:szCs w:val="18"/>
              </w:rPr>
              <w:t xml:space="preserve"> </w:t>
            </w:r>
            <w:r w:rsidRPr="006A49F4">
              <w:rPr>
                <w:rFonts w:ascii="Verdana" w:hAnsi="Verdana"/>
                <w:sz w:val="18"/>
                <w:szCs w:val="18"/>
              </w:rPr>
              <w:t>pela</w:t>
            </w:r>
            <w:r w:rsidRPr="006A49F4">
              <w:rPr>
                <w:rFonts w:ascii="Verdana" w:hAnsi="Verdana"/>
                <w:spacing w:val="-11"/>
                <w:sz w:val="18"/>
                <w:szCs w:val="18"/>
              </w:rPr>
              <w:t xml:space="preserve"> </w:t>
            </w:r>
            <w:r w:rsidRPr="006A49F4">
              <w:rPr>
                <w:rFonts w:ascii="Verdana" w:hAnsi="Verdana"/>
                <w:sz w:val="18"/>
                <w:szCs w:val="18"/>
              </w:rPr>
              <w:t>escrituração</w:t>
            </w:r>
            <w:r w:rsidRPr="006A49F4">
              <w:rPr>
                <w:rFonts w:ascii="Verdana" w:hAnsi="Verdana"/>
                <w:spacing w:val="-9"/>
                <w:sz w:val="18"/>
                <w:szCs w:val="18"/>
              </w:rPr>
              <w:t xml:space="preserve"> </w:t>
            </w:r>
            <w:r w:rsidRPr="006A49F4">
              <w:rPr>
                <w:rFonts w:ascii="Verdana" w:hAnsi="Verdana"/>
                <w:sz w:val="18"/>
                <w:szCs w:val="18"/>
              </w:rPr>
              <w:t>das</w:t>
            </w:r>
            <w:r w:rsidRPr="006A49F4">
              <w:rPr>
                <w:rFonts w:ascii="Verdana" w:hAnsi="Verdana"/>
                <w:spacing w:val="-10"/>
                <w:sz w:val="18"/>
                <w:szCs w:val="18"/>
              </w:rPr>
              <w:t xml:space="preserve"> </w:t>
            </w:r>
            <w:r w:rsidRPr="006A49F4">
              <w:rPr>
                <w:rFonts w:ascii="Verdana" w:hAnsi="Verdana"/>
                <w:sz w:val="18"/>
                <w:szCs w:val="18"/>
              </w:rPr>
              <w:t xml:space="preserve">ações de </w:t>
            </w:r>
            <w:r w:rsidRPr="006A49F4">
              <w:rPr>
                <w:rFonts w:ascii="Verdana" w:hAnsi="Verdana"/>
                <w:sz w:val="18"/>
                <w:szCs w:val="18"/>
              </w:rPr>
              <w:lastRenderedPageBreak/>
              <w:t>emissão da Companhia (“</w:t>
            </w:r>
            <w:r w:rsidRPr="006A49F4">
              <w:rPr>
                <w:rFonts w:ascii="Verdana" w:hAnsi="Verdana"/>
                <w:b/>
                <w:sz w:val="18"/>
                <w:szCs w:val="18"/>
              </w:rPr>
              <w:t>Instituição Escrituradora</w:t>
            </w:r>
            <w:r w:rsidRPr="006A49F4">
              <w:rPr>
                <w:rFonts w:ascii="Verdana" w:hAnsi="Verdana"/>
                <w:sz w:val="18"/>
                <w:szCs w:val="18"/>
              </w:rPr>
              <w:t>” e “</w:t>
            </w:r>
            <w:r w:rsidRPr="006A49F4">
              <w:rPr>
                <w:rFonts w:ascii="Verdana" w:hAnsi="Verdana"/>
                <w:b/>
                <w:sz w:val="18"/>
                <w:szCs w:val="18"/>
              </w:rPr>
              <w:t>Acionistas</w:t>
            </w:r>
            <w:r w:rsidRPr="006A49F4">
              <w:rPr>
                <w:rFonts w:ascii="Verdana" w:hAnsi="Verdana"/>
                <w:sz w:val="18"/>
                <w:szCs w:val="18"/>
              </w:rPr>
              <w:t>”, respectivamente); e (b) ao final do dia da Segunda Data de Corte, conforme posição de custódia: (1) na Central Depositária; e (2) na Instituição Escrituradora, observado</w:t>
            </w:r>
            <w:r w:rsidRPr="006A49F4">
              <w:rPr>
                <w:rFonts w:ascii="Verdana" w:hAnsi="Verdana"/>
                <w:spacing w:val="-11"/>
                <w:sz w:val="18"/>
                <w:szCs w:val="18"/>
              </w:rPr>
              <w:t xml:space="preserve"> </w:t>
            </w:r>
            <w:r w:rsidRPr="006A49F4">
              <w:rPr>
                <w:rFonts w:ascii="Verdana" w:hAnsi="Verdana"/>
                <w:sz w:val="18"/>
                <w:szCs w:val="18"/>
              </w:rPr>
              <w:t>o</w:t>
            </w:r>
            <w:r w:rsidRPr="006A49F4">
              <w:rPr>
                <w:rFonts w:ascii="Verdana" w:hAnsi="Verdana"/>
                <w:spacing w:val="-11"/>
                <w:sz w:val="18"/>
                <w:szCs w:val="18"/>
              </w:rPr>
              <w:t xml:space="preserve"> </w:t>
            </w:r>
            <w:r w:rsidRPr="006A49F4">
              <w:rPr>
                <w:rFonts w:ascii="Verdana" w:hAnsi="Verdana"/>
                <w:sz w:val="18"/>
                <w:szCs w:val="18"/>
              </w:rPr>
              <w:t>Limite</w:t>
            </w:r>
            <w:r w:rsidRPr="006A49F4">
              <w:rPr>
                <w:rFonts w:ascii="Verdana" w:hAnsi="Verdana"/>
                <w:spacing w:val="-11"/>
                <w:sz w:val="18"/>
                <w:szCs w:val="18"/>
              </w:rPr>
              <w:t xml:space="preserve"> </w:t>
            </w:r>
            <w:r w:rsidRPr="006A49F4">
              <w:rPr>
                <w:rFonts w:ascii="Verdana" w:hAnsi="Verdana"/>
                <w:sz w:val="18"/>
                <w:szCs w:val="18"/>
              </w:rPr>
              <w:t>de</w:t>
            </w:r>
            <w:r w:rsidRPr="006A49F4">
              <w:rPr>
                <w:rFonts w:ascii="Verdana" w:hAnsi="Verdana"/>
                <w:spacing w:val="-11"/>
                <w:sz w:val="18"/>
                <w:szCs w:val="18"/>
              </w:rPr>
              <w:t xml:space="preserve"> </w:t>
            </w:r>
            <w:r w:rsidRPr="006A49F4">
              <w:rPr>
                <w:rFonts w:ascii="Verdana" w:hAnsi="Verdana"/>
                <w:sz w:val="18"/>
                <w:szCs w:val="18"/>
              </w:rPr>
              <w:t>Subscrição</w:t>
            </w:r>
            <w:r w:rsidRPr="006A49F4">
              <w:rPr>
                <w:rFonts w:ascii="Verdana" w:hAnsi="Verdana"/>
                <w:spacing w:val="-13"/>
                <w:sz w:val="18"/>
                <w:szCs w:val="18"/>
              </w:rPr>
              <w:t xml:space="preserve"> </w:t>
            </w:r>
            <w:r w:rsidRPr="006A49F4">
              <w:rPr>
                <w:rFonts w:ascii="Verdana" w:hAnsi="Verdana"/>
                <w:sz w:val="18"/>
                <w:szCs w:val="18"/>
              </w:rPr>
              <w:t>Proporcional</w:t>
            </w:r>
            <w:r w:rsidRPr="006A49F4">
              <w:rPr>
                <w:rFonts w:ascii="Verdana" w:hAnsi="Verdana"/>
                <w:spacing w:val="-13"/>
                <w:sz w:val="18"/>
                <w:szCs w:val="18"/>
              </w:rPr>
              <w:t xml:space="preserve"> </w:t>
            </w:r>
            <w:r w:rsidRPr="006A49F4">
              <w:rPr>
                <w:rFonts w:ascii="Verdana" w:hAnsi="Verdana"/>
                <w:sz w:val="18"/>
                <w:szCs w:val="18"/>
              </w:rPr>
              <w:t>(conforme</w:t>
            </w:r>
            <w:r w:rsidRPr="006A49F4">
              <w:rPr>
                <w:rFonts w:ascii="Verdana" w:hAnsi="Verdana"/>
                <w:spacing w:val="-11"/>
                <w:sz w:val="18"/>
                <w:szCs w:val="18"/>
              </w:rPr>
              <w:t xml:space="preserve"> </w:t>
            </w:r>
            <w:r w:rsidRPr="006A49F4">
              <w:rPr>
                <w:rFonts w:ascii="Verdana" w:hAnsi="Verdana"/>
                <w:sz w:val="18"/>
                <w:szCs w:val="18"/>
              </w:rPr>
              <w:t>definido</w:t>
            </w:r>
            <w:r w:rsidRPr="006A49F4">
              <w:rPr>
                <w:rFonts w:ascii="Verdana" w:hAnsi="Verdana"/>
                <w:spacing w:val="-11"/>
                <w:sz w:val="18"/>
                <w:szCs w:val="18"/>
              </w:rPr>
              <w:t xml:space="preserve"> </w:t>
            </w:r>
            <w:r w:rsidRPr="006A49F4">
              <w:rPr>
                <w:rFonts w:ascii="Verdana" w:hAnsi="Verdana"/>
                <w:sz w:val="18"/>
                <w:szCs w:val="18"/>
              </w:rPr>
              <w:t>abaixo)</w:t>
            </w:r>
            <w:r w:rsidRPr="006A49F4">
              <w:rPr>
                <w:rFonts w:ascii="Verdana" w:hAnsi="Verdana"/>
                <w:spacing w:val="-10"/>
                <w:sz w:val="18"/>
                <w:szCs w:val="18"/>
              </w:rPr>
              <w:t xml:space="preserve"> </w:t>
            </w:r>
            <w:r w:rsidRPr="006A49F4">
              <w:rPr>
                <w:rFonts w:ascii="Verdana" w:hAnsi="Verdana"/>
                <w:sz w:val="18"/>
                <w:szCs w:val="18"/>
              </w:rPr>
              <w:t>e</w:t>
            </w:r>
            <w:r w:rsidRPr="006A49F4">
              <w:rPr>
                <w:rFonts w:ascii="Verdana" w:hAnsi="Verdana"/>
                <w:spacing w:val="-11"/>
                <w:sz w:val="18"/>
                <w:szCs w:val="18"/>
              </w:rPr>
              <w:t xml:space="preserve"> </w:t>
            </w:r>
            <w:r w:rsidRPr="006A49F4">
              <w:rPr>
                <w:rFonts w:ascii="Verdana" w:hAnsi="Verdana"/>
                <w:sz w:val="18"/>
                <w:szCs w:val="18"/>
              </w:rPr>
              <w:t>desde</w:t>
            </w:r>
            <w:r w:rsidRPr="006A49F4">
              <w:rPr>
                <w:rFonts w:ascii="Verdana" w:hAnsi="Verdana"/>
                <w:spacing w:val="-13"/>
                <w:sz w:val="18"/>
                <w:szCs w:val="18"/>
              </w:rPr>
              <w:t xml:space="preserve"> </w:t>
            </w:r>
            <w:r w:rsidRPr="006A49F4">
              <w:rPr>
                <w:rFonts w:ascii="Verdana" w:hAnsi="Verdana"/>
                <w:sz w:val="18"/>
                <w:szCs w:val="18"/>
              </w:rPr>
              <w:t>que</w:t>
            </w:r>
            <w:r w:rsidRPr="006A49F4">
              <w:rPr>
                <w:rFonts w:ascii="Verdana" w:hAnsi="Verdana"/>
                <w:spacing w:val="-11"/>
                <w:sz w:val="18"/>
                <w:szCs w:val="18"/>
              </w:rPr>
              <w:t xml:space="preserve"> </w:t>
            </w:r>
            <w:r w:rsidRPr="006A49F4">
              <w:rPr>
                <w:rFonts w:ascii="Verdana" w:hAnsi="Verdana"/>
                <w:sz w:val="18"/>
                <w:szCs w:val="18"/>
              </w:rPr>
              <w:t>permaneçam</w:t>
            </w:r>
            <w:r w:rsidRPr="006A49F4">
              <w:rPr>
                <w:rFonts w:ascii="Verdana" w:hAnsi="Verdana"/>
                <w:spacing w:val="-10"/>
                <w:sz w:val="18"/>
                <w:szCs w:val="18"/>
              </w:rPr>
              <w:t xml:space="preserve"> </w:t>
            </w:r>
            <w:r w:rsidRPr="006A49F4">
              <w:rPr>
                <w:rFonts w:ascii="Verdana" w:hAnsi="Verdana"/>
                <w:sz w:val="18"/>
                <w:szCs w:val="18"/>
              </w:rPr>
              <w:t>titulares</w:t>
            </w:r>
            <w:r w:rsidRPr="006A49F4">
              <w:rPr>
                <w:rFonts w:ascii="Verdana" w:hAnsi="Verdana"/>
                <w:spacing w:val="-12"/>
                <w:sz w:val="18"/>
                <w:szCs w:val="18"/>
              </w:rPr>
              <w:t xml:space="preserve"> </w:t>
            </w:r>
            <w:r w:rsidRPr="006A49F4">
              <w:rPr>
                <w:rFonts w:ascii="Verdana" w:hAnsi="Verdana"/>
                <w:sz w:val="18"/>
                <w:szCs w:val="18"/>
              </w:rPr>
              <w:t>de</w:t>
            </w:r>
            <w:r w:rsidRPr="006A49F4">
              <w:rPr>
                <w:rFonts w:ascii="Verdana" w:hAnsi="Verdana"/>
                <w:spacing w:val="-11"/>
                <w:sz w:val="18"/>
                <w:szCs w:val="18"/>
              </w:rPr>
              <w:t xml:space="preserve"> </w:t>
            </w:r>
            <w:r w:rsidRPr="006A49F4">
              <w:rPr>
                <w:rFonts w:ascii="Verdana" w:hAnsi="Verdana"/>
                <w:sz w:val="18"/>
                <w:szCs w:val="18"/>
              </w:rPr>
              <w:t>ações preferenciais e/ou ordinárias de emissão da Companhia na Segunda Data de Corte</w:t>
            </w:r>
            <w:r w:rsidR="003A0374" w:rsidRPr="00F0577F">
              <w:rPr>
                <w:rFonts w:ascii="Verdana" w:hAnsi="Verdana" w:cs="Arial"/>
                <w:bCs/>
                <w:sz w:val="18"/>
                <w:szCs w:val="18"/>
              </w:rPr>
              <w:t xml:space="preserve"> (</w:t>
            </w:r>
            <w:r w:rsidR="00750320" w:rsidRPr="00F0577F">
              <w:rPr>
                <w:rFonts w:ascii="Verdana" w:hAnsi="Verdana" w:cs="Arial"/>
                <w:bCs/>
                <w:sz w:val="18"/>
                <w:szCs w:val="18"/>
              </w:rPr>
              <w:t>“</w:t>
            </w:r>
            <w:r w:rsidR="003A0374" w:rsidRPr="00F0577F">
              <w:rPr>
                <w:rFonts w:ascii="Verdana" w:hAnsi="Verdana" w:cs="Arial"/>
                <w:b/>
                <w:sz w:val="18"/>
                <w:szCs w:val="18"/>
              </w:rPr>
              <w:t>Oferta Prioritária</w:t>
            </w:r>
            <w:r w:rsidR="00750320" w:rsidRPr="00F0577F">
              <w:rPr>
                <w:rFonts w:ascii="Verdana" w:hAnsi="Verdana" w:cs="Arial"/>
                <w:bCs/>
                <w:sz w:val="18"/>
                <w:szCs w:val="18"/>
              </w:rPr>
              <w:t>”</w:t>
            </w:r>
            <w:r w:rsidR="003A0374" w:rsidRPr="00F0577F">
              <w:rPr>
                <w:rFonts w:ascii="Verdana" w:hAnsi="Verdana" w:cs="Arial"/>
                <w:bCs/>
                <w:sz w:val="18"/>
                <w:szCs w:val="18"/>
              </w:rPr>
              <w:t xml:space="preserve">). </w:t>
            </w:r>
            <w:r w:rsidR="00E46578" w:rsidRPr="00E46578">
              <w:rPr>
                <w:rFonts w:ascii="Verdana" w:hAnsi="Verdana" w:cs="Arial"/>
                <w:sz w:val="18"/>
                <w:szCs w:val="18"/>
              </w:rPr>
              <w:t>O Direito de Prioridade é destinado aos Acionistas, sendo que seus respectivos limites de subscrição proporcional serão calculados de acordo com a participação de cada Acionista no capital social total da Companhia ao final da Segunda Data de Corte, desconsiderando-se as ações de emissão da Companhia eventualmente mantidas em tesouraria,</w:t>
            </w:r>
            <w:r w:rsidR="00E46578" w:rsidRPr="00E46578">
              <w:rPr>
                <w:rFonts w:ascii="Verdana" w:hAnsi="Verdana" w:cs="Arial"/>
                <w:spacing w:val="-12"/>
                <w:sz w:val="18"/>
                <w:szCs w:val="18"/>
              </w:rPr>
              <w:t xml:space="preserve"> </w:t>
            </w:r>
            <w:r w:rsidR="00E46578" w:rsidRPr="00E46578">
              <w:rPr>
                <w:rFonts w:ascii="Verdana" w:hAnsi="Verdana" w:cs="Arial"/>
                <w:sz w:val="18"/>
                <w:szCs w:val="18"/>
              </w:rPr>
              <w:t>sendo</w:t>
            </w:r>
            <w:r w:rsidR="00E46578" w:rsidRPr="00E46578">
              <w:rPr>
                <w:rFonts w:ascii="Verdana" w:hAnsi="Verdana" w:cs="Arial"/>
                <w:spacing w:val="-12"/>
                <w:sz w:val="18"/>
                <w:szCs w:val="18"/>
              </w:rPr>
              <w:t xml:space="preserve"> </w:t>
            </w:r>
            <w:r w:rsidR="00E46578" w:rsidRPr="00E46578">
              <w:rPr>
                <w:rFonts w:ascii="Verdana" w:hAnsi="Verdana" w:cs="Arial"/>
                <w:sz w:val="18"/>
                <w:szCs w:val="18"/>
              </w:rPr>
              <w:t>que</w:t>
            </w:r>
            <w:r w:rsidR="00E46578" w:rsidRPr="00E46578">
              <w:rPr>
                <w:rFonts w:ascii="Verdana" w:hAnsi="Verdana" w:cs="Arial"/>
                <w:spacing w:val="-12"/>
                <w:sz w:val="18"/>
                <w:szCs w:val="18"/>
              </w:rPr>
              <w:t xml:space="preserve"> </w:t>
            </w:r>
            <w:r w:rsidR="00E46578" w:rsidRPr="00E46578">
              <w:rPr>
                <w:rFonts w:ascii="Verdana" w:hAnsi="Verdana" w:cs="Arial"/>
                <w:sz w:val="18"/>
                <w:szCs w:val="18"/>
              </w:rPr>
              <w:t>cada</w:t>
            </w:r>
            <w:r w:rsidR="00E46578" w:rsidRPr="00E46578">
              <w:rPr>
                <w:rFonts w:ascii="Verdana" w:hAnsi="Verdana" w:cs="Arial"/>
                <w:spacing w:val="-6"/>
                <w:sz w:val="18"/>
                <w:szCs w:val="18"/>
              </w:rPr>
              <w:t xml:space="preserve"> </w:t>
            </w:r>
            <w:r w:rsidR="00E46578" w:rsidRPr="00E46578">
              <w:rPr>
                <w:rFonts w:ascii="Verdana" w:hAnsi="Verdana" w:cs="Arial"/>
                <w:sz w:val="18"/>
                <w:szCs w:val="18"/>
              </w:rPr>
              <w:t>ação</w:t>
            </w:r>
            <w:r w:rsidR="00E46578" w:rsidRPr="00E46578">
              <w:rPr>
                <w:rFonts w:ascii="Verdana" w:hAnsi="Verdana" w:cs="Arial"/>
                <w:spacing w:val="-11"/>
                <w:sz w:val="18"/>
                <w:szCs w:val="18"/>
              </w:rPr>
              <w:t xml:space="preserve"> </w:t>
            </w:r>
            <w:r w:rsidR="00E46578" w:rsidRPr="00E46578">
              <w:rPr>
                <w:rFonts w:ascii="Verdana" w:hAnsi="Verdana" w:cs="Arial"/>
                <w:sz w:val="18"/>
                <w:szCs w:val="18"/>
              </w:rPr>
              <w:t>preferencial</w:t>
            </w:r>
            <w:r w:rsidR="00E46578" w:rsidRPr="00E46578">
              <w:rPr>
                <w:rFonts w:ascii="Verdana" w:hAnsi="Verdana" w:cs="Arial"/>
                <w:b/>
                <w:spacing w:val="-10"/>
                <w:sz w:val="18"/>
                <w:szCs w:val="18"/>
              </w:rPr>
              <w:t xml:space="preserve"> </w:t>
            </w:r>
            <w:r w:rsidR="00E46578" w:rsidRPr="00E46578">
              <w:rPr>
                <w:rFonts w:ascii="Verdana" w:hAnsi="Verdana" w:cs="Arial"/>
                <w:sz w:val="18"/>
                <w:szCs w:val="18"/>
              </w:rPr>
              <w:t>e</w:t>
            </w:r>
            <w:r w:rsidR="00E46578" w:rsidRPr="00E46578">
              <w:rPr>
                <w:rFonts w:ascii="Verdana" w:hAnsi="Verdana" w:cs="Arial"/>
                <w:spacing w:val="-11"/>
                <w:sz w:val="18"/>
                <w:szCs w:val="18"/>
              </w:rPr>
              <w:t xml:space="preserve"> </w:t>
            </w:r>
            <w:r w:rsidR="00E46578" w:rsidRPr="00E46578">
              <w:rPr>
                <w:rFonts w:ascii="Verdana" w:hAnsi="Verdana" w:cs="Arial"/>
                <w:sz w:val="18"/>
                <w:szCs w:val="18"/>
              </w:rPr>
              <w:t>ação</w:t>
            </w:r>
            <w:r w:rsidR="00E46578" w:rsidRPr="00E46578">
              <w:rPr>
                <w:rFonts w:ascii="Verdana" w:hAnsi="Verdana" w:cs="Arial"/>
                <w:spacing w:val="-8"/>
                <w:sz w:val="18"/>
                <w:szCs w:val="18"/>
              </w:rPr>
              <w:t xml:space="preserve"> </w:t>
            </w:r>
            <w:r w:rsidR="00E46578" w:rsidRPr="00E46578">
              <w:rPr>
                <w:rFonts w:ascii="Verdana" w:hAnsi="Verdana" w:cs="Arial"/>
                <w:sz w:val="18"/>
                <w:szCs w:val="18"/>
              </w:rPr>
              <w:t>ordinária</w:t>
            </w:r>
            <w:r w:rsidR="00E46578" w:rsidRPr="00E46578">
              <w:rPr>
                <w:rFonts w:ascii="Verdana" w:hAnsi="Verdana" w:cs="Arial"/>
                <w:b/>
                <w:spacing w:val="-10"/>
                <w:sz w:val="18"/>
                <w:szCs w:val="18"/>
              </w:rPr>
              <w:t xml:space="preserve"> </w:t>
            </w:r>
            <w:r w:rsidR="00E46578" w:rsidRPr="00E46578">
              <w:rPr>
                <w:rFonts w:ascii="Verdana" w:hAnsi="Verdana" w:cs="Arial"/>
                <w:sz w:val="18"/>
                <w:szCs w:val="18"/>
              </w:rPr>
              <w:t>de</w:t>
            </w:r>
            <w:r w:rsidR="00E46578" w:rsidRPr="00E46578">
              <w:rPr>
                <w:rFonts w:ascii="Verdana" w:hAnsi="Verdana" w:cs="Arial"/>
                <w:spacing w:val="-9"/>
                <w:sz w:val="18"/>
                <w:szCs w:val="18"/>
              </w:rPr>
              <w:t xml:space="preserve"> </w:t>
            </w:r>
            <w:r w:rsidR="00E46578" w:rsidRPr="00E46578">
              <w:rPr>
                <w:rFonts w:ascii="Verdana" w:hAnsi="Verdana" w:cs="Arial"/>
                <w:sz w:val="18"/>
                <w:szCs w:val="18"/>
              </w:rPr>
              <w:t>emissão</w:t>
            </w:r>
            <w:r w:rsidR="00E46578" w:rsidRPr="00E46578">
              <w:rPr>
                <w:rFonts w:ascii="Verdana" w:hAnsi="Verdana" w:cs="Arial"/>
                <w:spacing w:val="-12"/>
                <w:sz w:val="18"/>
                <w:szCs w:val="18"/>
              </w:rPr>
              <w:t xml:space="preserve"> </w:t>
            </w:r>
            <w:r w:rsidR="00E46578" w:rsidRPr="00E46578">
              <w:rPr>
                <w:rFonts w:ascii="Verdana" w:hAnsi="Verdana" w:cs="Arial"/>
                <w:sz w:val="18"/>
                <w:szCs w:val="18"/>
              </w:rPr>
              <w:t>da</w:t>
            </w:r>
            <w:r w:rsidR="00E46578" w:rsidRPr="00E46578">
              <w:rPr>
                <w:rFonts w:ascii="Verdana" w:hAnsi="Verdana" w:cs="Arial"/>
                <w:spacing w:val="-11"/>
                <w:sz w:val="18"/>
                <w:szCs w:val="18"/>
              </w:rPr>
              <w:t xml:space="preserve"> </w:t>
            </w:r>
            <w:r w:rsidR="00E46578" w:rsidRPr="00E46578">
              <w:rPr>
                <w:rFonts w:ascii="Verdana" w:hAnsi="Verdana" w:cs="Arial"/>
                <w:sz w:val="18"/>
                <w:szCs w:val="18"/>
              </w:rPr>
              <w:t>Companhia</w:t>
            </w:r>
            <w:r w:rsidR="00E46578" w:rsidRPr="00E46578">
              <w:rPr>
                <w:rFonts w:ascii="Verdana" w:hAnsi="Verdana" w:cs="Arial"/>
                <w:spacing w:val="-11"/>
                <w:sz w:val="18"/>
                <w:szCs w:val="18"/>
              </w:rPr>
              <w:t xml:space="preserve"> </w:t>
            </w:r>
            <w:r w:rsidR="00E46578" w:rsidRPr="00E46578">
              <w:rPr>
                <w:rFonts w:ascii="Verdana" w:hAnsi="Verdana" w:cs="Arial"/>
                <w:sz w:val="18"/>
                <w:szCs w:val="18"/>
              </w:rPr>
              <w:t>de</w:t>
            </w:r>
            <w:r w:rsidR="00E46578" w:rsidRPr="00E46578">
              <w:rPr>
                <w:rFonts w:ascii="Verdana" w:hAnsi="Verdana" w:cs="Arial"/>
                <w:spacing w:val="-11"/>
                <w:sz w:val="18"/>
                <w:szCs w:val="18"/>
              </w:rPr>
              <w:t xml:space="preserve"> </w:t>
            </w:r>
            <w:r w:rsidR="00E46578" w:rsidRPr="00E46578">
              <w:rPr>
                <w:rFonts w:ascii="Verdana" w:hAnsi="Verdana" w:cs="Arial"/>
                <w:sz w:val="18"/>
                <w:szCs w:val="18"/>
              </w:rPr>
              <w:t>titularidade</w:t>
            </w:r>
            <w:r w:rsidR="00E46578" w:rsidRPr="00E46578">
              <w:rPr>
                <w:rFonts w:ascii="Verdana" w:hAnsi="Verdana" w:cs="Arial"/>
                <w:spacing w:val="-11"/>
                <w:sz w:val="18"/>
                <w:szCs w:val="18"/>
              </w:rPr>
              <w:t xml:space="preserve"> </w:t>
            </w:r>
            <w:r w:rsidR="00E46578" w:rsidRPr="00E46578">
              <w:rPr>
                <w:rFonts w:ascii="Verdana" w:hAnsi="Verdana" w:cs="Arial"/>
                <w:sz w:val="18"/>
                <w:szCs w:val="18"/>
              </w:rPr>
              <w:t>do</w:t>
            </w:r>
            <w:r w:rsidR="00E46578" w:rsidRPr="00E46578">
              <w:rPr>
                <w:rFonts w:ascii="Verdana" w:hAnsi="Verdana" w:cs="Arial"/>
                <w:spacing w:val="-5"/>
                <w:sz w:val="18"/>
                <w:szCs w:val="18"/>
              </w:rPr>
              <w:t xml:space="preserve"> </w:t>
            </w:r>
            <w:r w:rsidR="00E46578" w:rsidRPr="00E46578">
              <w:rPr>
                <w:rFonts w:ascii="Verdana" w:hAnsi="Verdana" w:cs="Arial"/>
                <w:sz w:val="18"/>
                <w:szCs w:val="18"/>
              </w:rPr>
              <w:t>Acionista na</w:t>
            </w:r>
            <w:r w:rsidR="00E46578" w:rsidRPr="00E46578">
              <w:rPr>
                <w:rFonts w:ascii="Verdana" w:hAnsi="Verdana" w:cs="Arial"/>
                <w:spacing w:val="-4"/>
                <w:sz w:val="18"/>
                <w:szCs w:val="18"/>
              </w:rPr>
              <w:t xml:space="preserve"> </w:t>
            </w:r>
            <w:r w:rsidR="00E46578" w:rsidRPr="00E46578">
              <w:rPr>
                <w:rFonts w:ascii="Verdana" w:hAnsi="Verdana" w:cs="Arial"/>
                <w:sz w:val="18"/>
                <w:szCs w:val="18"/>
              </w:rPr>
              <w:t>Segunda</w:t>
            </w:r>
            <w:r w:rsidR="00E46578" w:rsidRPr="00E46578">
              <w:rPr>
                <w:rFonts w:ascii="Verdana" w:hAnsi="Verdana" w:cs="Arial"/>
                <w:spacing w:val="-1"/>
                <w:sz w:val="18"/>
                <w:szCs w:val="18"/>
              </w:rPr>
              <w:t xml:space="preserve"> </w:t>
            </w:r>
            <w:r w:rsidR="00E46578" w:rsidRPr="00E46578">
              <w:rPr>
                <w:rFonts w:ascii="Verdana" w:hAnsi="Verdana" w:cs="Arial"/>
                <w:sz w:val="18"/>
                <w:szCs w:val="18"/>
              </w:rPr>
              <w:t>Data</w:t>
            </w:r>
            <w:r w:rsidR="00E46578" w:rsidRPr="00E46578">
              <w:rPr>
                <w:rFonts w:ascii="Verdana" w:hAnsi="Verdana" w:cs="Arial"/>
                <w:spacing w:val="-2"/>
                <w:sz w:val="18"/>
                <w:szCs w:val="18"/>
              </w:rPr>
              <w:t xml:space="preserve"> </w:t>
            </w:r>
            <w:r w:rsidR="00E46578" w:rsidRPr="00E46578">
              <w:rPr>
                <w:rFonts w:ascii="Verdana" w:hAnsi="Verdana" w:cs="Arial"/>
                <w:sz w:val="18"/>
                <w:szCs w:val="18"/>
              </w:rPr>
              <w:t>de</w:t>
            </w:r>
            <w:r w:rsidR="00E46578" w:rsidRPr="00E46578">
              <w:rPr>
                <w:rFonts w:ascii="Verdana" w:hAnsi="Verdana" w:cs="Arial"/>
                <w:spacing w:val="-4"/>
                <w:sz w:val="18"/>
                <w:szCs w:val="18"/>
              </w:rPr>
              <w:t xml:space="preserve"> </w:t>
            </w:r>
            <w:r w:rsidR="00E46578" w:rsidRPr="00E46578">
              <w:rPr>
                <w:rFonts w:ascii="Verdana" w:hAnsi="Verdana" w:cs="Arial"/>
                <w:sz w:val="18"/>
                <w:szCs w:val="18"/>
              </w:rPr>
              <w:t>Corte</w:t>
            </w:r>
            <w:r w:rsidR="00E46578" w:rsidRPr="00E46578">
              <w:rPr>
                <w:rFonts w:ascii="Verdana" w:hAnsi="Verdana" w:cs="Arial"/>
                <w:spacing w:val="-1"/>
                <w:sz w:val="18"/>
                <w:szCs w:val="18"/>
              </w:rPr>
              <w:t xml:space="preserve"> </w:t>
            </w:r>
            <w:r w:rsidR="00E46578" w:rsidRPr="00E46578">
              <w:rPr>
                <w:rFonts w:ascii="Verdana" w:hAnsi="Verdana" w:cs="Arial"/>
                <w:sz w:val="18"/>
                <w:szCs w:val="18"/>
              </w:rPr>
              <w:t>irá</w:t>
            </w:r>
            <w:r w:rsidR="00E46578" w:rsidRPr="00E46578">
              <w:rPr>
                <w:rFonts w:ascii="Verdana" w:hAnsi="Verdana" w:cs="Arial"/>
                <w:spacing w:val="-3"/>
                <w:sz w:val="18"/>
                <w:szCs w:val="18"/>
              </w:rPr>
              <w:t xml:space="preserve"> </w:t>
            </w:r>
            <w:r w:rsidR="00E46578" w:rsidRPr="00E46578">
              <w:rPr>
                <w:rFonts w:ascii="Verdana" w:hAnsi="Verdana" w:cs="Arial"/>
                <w:sz w:val="18"/>
                <w:szCs w:val="18"/>
              </w:rPr>
              <w:t>assegurar (i) ao acionista</w:t>
            </w:r>
            <w:r w:rsidR="00E46578" w:rsidRPr="00E46578">
              <w:rPr>
                <w:rFonts w:ascii="Verdana" w:hAnsi="Verdana"/>
                <w:sz w:val="18"/>
                <w:szCs w:val="18"/>
              </w:rPr>
              <w:t xml:space="preserve"> </w:t>
            </w:r>
            <w:r w:rsidR="00E46578" w:rsidRPr="00E46578">
              <w:rPr>
                <w:rFonts w:ascii="Verdana" w:hAnsi="Verdana" w:cs="Arial"/>
                <w:sz w:val="18"/>
                <w:szCs w:val="18"/>
              </w:rPr>
              <w:t>detentor de Ações Ordinárias</w:t>
            </w:r>
            <w:r w:rsidR="00E46578" w:rsidRPr="00E46578">
              <w:rPr>
                <w:rFonts w:ascii="Verdana" w:hAnsi="Verdana" w:cs="Arial"/>
                <w:spacing w:val="-4"/>
                <w:sz w:val="18"/>
                <w:szCs w:val="18"/>
              </w:rPr>
              <w:t xml:space="preserve"> </w:t>
            </w:r>
            <w:r w:rsidR="00E46578" w:rsidRPr="00E46578">
              <w:rPr>
                <w:rFonts w:ascii="Verdana" w:hAnsi="Verdana" w:cs="Arial"/>
                <w:sz w:val="18"/>
                <w:szCs w:val="18"/>
              </w:rPr>
              <w:t>o</w:t>
            </w:r>
            <w:r w:rsidR="00E46578" w:rsidRPr="00E46578">
              <w:rPr>
                <w:rFonts w:ascii="Verdana" w:hAnsi="Verdana" w:cs="Arial"/>
                <w:spacing w:val="-1"/>
                <w:sz w:val="18"/>
                <w:szCs w:val="18"/>
              </w:rPr>
              <w:t xml:space="preserve"> </w:t>
            </w:r>
            <w:r w:rsidR="00E46578" w:rsidRPr="00E46578">
              <w:rPr>
                <w:rFonts w:ascii="Verdana" w:hAnsi="Verdana" w:cs="Arial"/>
                <w:sz w:val="18"/>
                <w:szCs w:val="18"/>
              </w:rPr>
              <w:t>direito</w:t>
            </w:r>
            <w:r w:rsidR="00E46578" w:rsidRPr="00E46578">
              <w:rPr>
                <w:rFonts w:ascii="Verdana" w:hAnsi="Verdana" w:cs="Arial"/>
                <w:spacing w:val="-4"/>
                <w:sz w:val="18"/>
                <w:szCs w:val="18"/>
              </w:rPr>
              <w:t xml:space="preserve"> </w:t>
            </w:r>
            <w:r w:rsidR="00E46578" w:rsidRPr="00E46578">
              <w:rPr>
                <w:rFonts w:ascii="Verdana" w:hAnsi="Verdana" w:cs="Arial"/>
                <w:sz w:val="18"/>
                <w:szCs w:val="18"/>
              </w:rPr>
              <w:t>de</w:t>
            </w:r>
            <w:r w:rsidR="00E46578" w:rsidRPr="00E46578">
              <w:rPr>
                <w:rFonts w:ascii="Verdana" w:hAnsi="Verdana" w:cs="Arial"/>
                <w:spacing w:val="-3"/>
                <w:sz w:val="18"/>
                <w:szCs w:val="18"/>
              </w:rPr>
              <w:t xml:space="preserve"> </w:t>
            </w:r>
            <w:r w:rsidR="00E46578" w:rsidRPr="00E46578">
              <w:rPr>
                <w:rFonts w:ascii="Verdana" w:hAnsi="Verdana" w:cs="Arial"/>
                <w:sz w:val="18"/>
                <w:szCs w:val="18"/>
              </w:rPr>
              <w:t>subscrever</w:t>
            </w:r>
            <w:r w:rsidR="00E46578" w:rsidRPr="00E46578">
              <w:rPr>
                <w:rFonts w:ascii="Verdana" w:hAnsi="Verdana"/>
                <w:sz w:val="18"/>
                <w:szCs w:val="18"/>
              </w:rPr>
              <w:t xml:space="preserve"> </w:t>
            </w:r>
            <w:r w:rsidR="00E46578" w:rsidRPr="00E46578">
              <w:rPr>
                <w:rFonts w:ascii="Verdana" w:hAnsi="Verdana" w:cs="Arial"/>
                <w:sz w:val="18"/>
                <w:szCs w:val="18"/>
              </w:rPr>
              <w:t>até</w:t>
            </w:r>
            <w:r w:rsidR="00E46578" w:rsidRPr="00E46578">
              <w:rPr>
                <w:rFonts w:ascii="Verdana" w:hAnsi="Verdana" w:cs="Arial"/>
                <w:spacing w:val="-2"/>
                <w:sz w:val="18"/>
                <w:szCs w:val="18"/>
              </w:rPr>
              <w:t xml:space="preserve"> </w:t>
            </w:r>
            <w:r w:rsidR="00E46578" w:rsidRPr="00E46578">
              <w:rPr>
                <w:rFonts w:ascii="Verdana" w:hAnsi="Verdana" w:cs="Arial"/>
                <w:sz w:val="18"/>
                <w:szCs w:val="18"/>
              </w:rPr>
              <w:t xml:space="preserve">340,006200 Ações Ordinárias e 138,620889 Ações Preferenciais; e (ii) ao acionista detentor de Ações Preferenciais, até 478,627089 Ações Preferenciais </w:t>
            </w:r>
            <w:r w:rsidR="00E46578" w:rsidRPr="00E46578">
              <w:rPr>
                <w:rFonts w:ascii="Verdana" w:hAnsi="Verdana" w:cs="Arial"/>
                <w:spacing w:val="-14"/>
                <w:sz w:val="18"/>
                <w:szCs w:val="18"/>
              </w:rPr>
              <w:t xml:space="preserve"> </w:t>
            </w:r>
            <w:r w:rsidR="00E46578" w:rsidRPr="00E46578">
              <w:rPr>
                <w:rFonts w:ascii="Verdana" w:hAnsi="Verdana" w:cs="Arial"/>
                <w:sz w:val="18"/>
                <w:szCs w:val="18"/>
              </w:rPr>
              <w:t>(“</w:t>
            </w:r>
            <w:r w:rsidR="00E46578" w:rsidRPr="00E46578">
              <w:rPr>
                <w:rFonts w:ascii="Verdana" w:hAnsi="Verdana" w:cs="Arial"/>
                <w:b/>
                <w:sz w:val="18"/>
                <w:szCs w:val="18"/>
              </w:rPr>
              <w:t>Limite</w:t>
            </w:r>
            <w:r w:rsidR="00E46578" w:rsidRPr="00E46578">
              <w:rPr>
                <w:rFonts w:ascii="Verdana" w:hAnsi="Verdana" w:cs="Arial"/>
                <w:b/>
                <w:spacing w:val="-14"/>
                <w:sz w:val="18"/>
                <w:szCs w:val="18"/>
              </w:rPr>
              <w:t xml:space="preserve"> </w:t>
            </w:r>
            <w:r w:rsidR="00E46578" w:rsidRPr="00E46578">
              <w:rPr>
                <w:rFonts w:ascii="Verdana" w:hAnsi="Verdana" w:cs="Arial"/>
                <w:b/>
                <w:sz w:val="18"/>
                <w:szCs w:val="18"/>
              </w:rPr>
              <w:t>de</w:t>
            </w:r>
            <w:r w:rsidR="00E46578" w:rsidRPr="00E46578">
              <w:rPr>
                <w:rFonts w:ascii="Verdana" w:hAnsi="Verdana" w:cs="Arial"/>
                <w:b/>
                <w:spacing w:val="-14"/>
                <w:sz w:val="18"/>
                <w:szCs w:val="18"/>
              </w:rPr>
              <w:t xml:space="preserve"> </w:t>
            </w:r>
            <w:r w:rsidR="00E46578" w:rsidRPr="00E46578">
              <w:rPr>
                <w:rFonts w:ascii="Verdana" w:hAnsi="Verdana" w:cs="Arial"/>
                <w:b/>
                <w:sz w:val="18"/>
                <w:szCs w:val="18"/>
              </w:rPr>
              <w:t>Subscrição</w:t>
            </w:r>
            <w:r w:rsidR="00E46578" w:rsidRPr="00E46578">
              <w:rPr>
                <w:rFonts w:ascii="Verdana" w:hAnsi="Verdana" w:cs="Arial"/>
                <w:b/>
                <w:spacing w:val="-14"/>
                <w:sz w:val="18"/>
                <w:szCs w:val="18"/>
              </w:rPr>
              <w:t xml:space="preserve"> </w:t>
            </w:r>
            <w:r w:rsidR="00E46578" w:rsidRPr="00E46578">
              <w:rPr>
                <w:rFonts w:ascii="Verdana" w:hAnsi="Verdana" w:cs="Arial"/>
                <w:b/>
                <w:sz w:val="18"/>
                <w:szCs w:val="18"/>
              </w:rPr>
              <w:t>Proporcional</w:t>
            </w:r>
            <w:r w:rsidR="00E46578" w:rsidRPr="00E46578">
              <w:rPr>
                <w:rFonts w:ascii="Verdana" w:hAnsi="Verdana" w:cs="Arial"/>
                <w:sz w:val="18"/>
                <w:szCs w:val="18"/>
              </w:rPr>
              <w:t>”)</w:t>
            </w:r>
            <w:r w:rsidR="003A0374" w:rsidRPr="00E46578">
              <w:rPr>
                <w:rFonts w:ascii="Verdana" w:hAnsi="Verdana" w:cs="Arial"/>
                <w:bCs/>
                <w:sz w:val="18"/>
                <w:szCs w:val="18"/>
              </w:rPr>
              <w:t>.</w:t>
            </w:r>
          </w:p>
          <w:p w14:paraId="17DC7020" w14:textId="77777777" w:rsidR="00FC01B3" w:rsidRDefault="00FC01B3" w:rsidP="006A49F4">
            <w:pPr>
              <w:pStyle w:val="HOMEBRBodyText"/>
              <w:keepLines w:val="0"/>
              <w:spacing w:after="0" w:line="320" w:lineRule="exact"/>
              <w:jc w:val="both"/>
              <w:rPr>
                <w:rFonts w:ascii="Verdana" w:hAnsi="Verdana" w:cs="Arial"/>
                <w:bCs/>
                <w:sz w:val="18"/>
                <w:szCs w:val="18"/>
              </w:rPr>
            </w:pPr>
          </w:p>
          <w:p w14:paraId="077B12B6" w14:textId="5B641061" w:rsidR="00FC01B3" w:rsidRPr="00F0577F" w:rsidRDefault="00FC01B3" w:rsidP="006A49F4">
            <w:pPr>
              <w:pStyle w:val="HOMEBRBodyText"/>
              <w:keepLines w:val="0"/>
              <w:spacing w:after="0" w:line="320" w:lineRule="exact"/>
              <w:jc w:val="both"/>
              <w:rPr>
                <w:rFonts w:ascii="Verdana" w:hAnsi="Verdana" w:cs="Arial"/>
                <w:bCs/>
                <w:sz w:val="18"/>
                <w:szCs w:val="18"/>
              </w:rPr>
            </w:pPr>
            <w:r w:rsidRPr="00FC01B3">
              <w:rPr>
                <w:rFonts w:ascii="Verdana" w:hAnsi="Verdana"/>
                <w:sz w:val="18"/>
                <w:szCs w:val="18"/>
              </w:rPr>
              <w:t xml:space="preserve">Observado que o preço mínimo a ser pago por cada Acionista que formular um Pedido de Subscrição Prioritária deve ser o equivalente ao Preço da Cesta de Ações Ordinárias ou o Preço da Cesta de Ações Preferenciais, conforme o caso, no âmbito da Oferta Prioritária, o valor mínimo de investimento dos Acionistas é correspondente a 1 (uma) Cesta de Ações, estando o valor máximo sujeito ao respectivo Limite de Subscrição Proporcional, observado que para todos os fins e efeitos quantidade fracionadas de Cestas de Ações serão automaticamente arredondadas para baixo </w:t>
            </w:r>
            <w:r w:rsidR="00324CCA">
              <w:rPr>
                <w:rFonts w:ascii="Verdana" w:hAnsi="Verdana"/>
                <w:sz w:val="18"/>
                <w:szCs w:val="18"/>
              </w:rPr>
              <w:t>no Procedimento de Alocação</w:t>
            </w:r>
            <w:r w:rsidRPr="00FC01B3">
              <w:rPr>
                <w:rFonts w:ascii="Verdana" w:hAnsi="Verdana"/>
                <w:sz w:val="18"/>
                <w:szCs w:val="18"/>
              </w:rPr>
              <w:t>. Será assegurado o atendimento integral e prioritário da totalidade dos Pedidos de Subscrição Prioritária até o Limite de Subscrição Proporcional de cada Acionista e, portanto, não será realizado rateio das Ações e, consequentemente, dos Bônus de Subscrição remanescentes entre os Acionistas no âmbito da Oferta Prioritária.</w:t>
            </w:r>
          </w:p>
        </w:tc>
        <w:tc>
          <w:tcPr>
            <w:tcW w:w="5275" w:type="dxa"/>
          </w:tcPr>
          <w:p w14:paraId="0E29813E" w14:textId="3BDFB2C3" w:rsidR="003A0374" w:rsidRPr="00E46578" w:rsidRDefault="006D7D0B" w:rsidP="006A49F4">
            <w:pPr>
              <w:pStyle w:val="Corpodetexto"/>
              <w:tabs>
                <w:tab w:val="left" w:pos="0"/>
                <w:tab w:val="left" w:pos="817"/>
              </w:tabs>
              <w:spacing w:line="320" w:lineRule="exact"/>
              <w:jc w:val="both"/>
              <w:rPr>
                <w:rFonts w:ascii="Verdana" w:hAnsi="Verdana" w:cs="Arial"/>
                <w:lang w:val="en-US"/>
              </w:rPr>
            </w:pPr>
            <w:r w:rsidRPr="00295D4D">
              <w:rPr>
                <w:rFonts w:ascii="Verdana" w:hAnsi="Verdana" w:cs="Arial"/>
                <w:lang w:val="en-US"/>
              </w:rPr>
              <w:lastRenderedPageBreak/>
              <w:t>Will be considered shareholders</w:t>
            </w:r>
            <w:r w:rsidR="0094512F" w:rsidRPr="00295D4D">
              <w:rPr>
                <w:rFonts w:ascii="Verdana" w:hAnsi="Verdana" w:cs="Arial"/>
                <w:lang w:val="en-US"/>
              </w:rPr>
              <w:t>, for the purpose of the Priority Offer</w:t>
            </w:r>
            <w:r w:rsidR="00E65AE2">
              <w:rPr>
                <w:rFonts w:ascii="Verdana" w:hAnsi="Verdana" w:cs="Arial"/>
                <w:lang w:val="en-US"/>
              </w:rPr>
              <w:t>ing</w:t>
            </w:r>
            <w:r w:rsidR="0094512F" w:rsidRPr="00295D4D">
              <w:rPr>
                <w:rFonts w:ascii="Verdana" w:hAnsi="Verdana" w:cs="Arial"/>
                <w:lang w:val="en-US"/>
              </w:rPr>
              <w:t>, and, therefore</w:t>
            </w:r>
            <w:r w:rsidRPr="00295D4D">
              <w:rPr>
                <w:rFonts w:ascii="Verdana" w:hAnsi="Verdana" w:cs="Arial"/>
                <w:lang w:val="en-US"/>
              </w:rPr>
              <w:t xml:space="preserve"> and have the </w:t>
            </w:r>
            <w:r w:rsidR="004F5D32" w:rsidRPr="00295D4D">
              <w:rPr>
                <w:rFonts w:ascii="Verdana" w:hAnsi="Verdana" w:cs="Arial"/>
                <w:lang w:val="en-US"/>
              </w:rPr>
              <w:t>Priority Subscription Right</w:t>
            </w:r>
            <w:r w:rsidRPr="00295D4D">
              <w:rPr>
                <w:rFonts w:ascii="Verdana" w:hAnsi="Verdana" w:cs="Arial"/>
                <w:lang w:val="en-US"/>
              </w:rPr>
              <w:t xml:space="preserve"> those who holds </w:t>
            </w:r>
            <w:r w:rsidR="005F2987" w:rsidRPr="00295D4D">
              <w:rPr>
                <w:rFonts w:ascii="Verdana" w:hAnsi="Verdana" w:cs="Arial"/>
                <w:lang w:val="en-US"/>
              </w:rPr>
              <w:t xml:space="preserve">common shares and/or </w:t>
            </w:r>
            <w:r w:rsidRPr="00295D4D">
              <w:rPr>
                <w:rFonts w:ascii="Verdana" w:hAnsi="Verdana" w:cs="Arial"/>
                <w:lang w:val="en-US"/>
              </w:rPr>
              <w:t>preferred</w:t>
            </w:r>
            <w:r w:rsidR="008123CF" w:rsidRPr="00295D4D">
              <w:rPr>
                <w:rFonts w:ascii="Verdana" w:hAnsi="Verdana" w:cs="Arial"/>
                <w:lang w:val="en-US"/>
              </w:rPr>
              <w:t xml:space="preserve"> </w:t>
            </w:r>
            <w:r w:rsidRPr="00295D4D">
              <w:rPr>
                <w:rFonts w:ascii="Verdana" w:hAnsi="Verdana" w:cs="Arial"/>
                <w:lang w:val="en-US"/>
              </w:rPr>
              <w:t>shares</w:t>
            </w:r>
            <w:r w:rsidR="005F2987" w:rsidRPr="00295D4D">
              <w:rPr>
                <w:rFonts w:ascii="Verdana" w:hAnsi="Verdana" w:cs="Arial"/>
                <w:lang w:val="en-US"/>
              </w:rPr>
              <w:t xml:space="preserve"> issued by the Company</w:t>
            </w:r>
            <w:r w:rsidRPr="00295D4D">
              <w:rPr>
                <w:rFonts w:ascii="Verdana" w:hAnsi="Verdana" w:cs="Arial"/>
                <w:lang w:val="en-US"/>
              </w:rPr>
              <w:t xml:space="preserve">: (i) (a) on the end of the First Disqualifying Date, according to custody position: (1) at the Depositary Center; and (2) at </w:t>
            </w:r>
            <w:r w:rsidRPr="00295D4D">
              <w:rPr>
                <w:rFonts w:ascii="Verdana" w:hAnsi="Verdana" w:cs="Arial"/>
                <w:bCs/>
                <w:lang w:val="en-US"/>
              </w:rPr>
              <w:t xml:space="preserve">the </w:t>
            </w:r>
            <w:r w:rsidRPr="00295D4D">
              <w:rPr>
                <w:rFonts w:ascii="Verdana" w:hAnsi="Verdana" w:cs="Arial"/>
                <w:lang w:val="en-US"/>
              </w:rPr>
              <w:t xml:space="preserve">Bookrunner, and (b) on the end of the Second Disqualifying Date, according to custody position: (1) at the Depositary Center; and (2) at </w:t>
            </w:r>
            <w:r w:rsidRPr="00295D4D">
              <w:rPr>
                <w:rFonts w:ascii="Verdana" w:hAnsi="Verdana" w:cs="Arial"/>
                <w:bCs/>
                <w:lang w:val="en-US"/>
              </w:rPr>
              <w:t xml:space="preserve">the </w:t>
            </w:r>
            <w:r w:rsidRPr="00295D4D">
              <w:rPr>
                <w:rFonts w:ascii="Verdana" w:hAnsi="Verdana" w:cs="Arial"/>
                <w:lang w:val="en-US"/>
              </w:rPr>
              <w:t xml:space="preserve">Bookrunner, subject to the Proportional Subscription Limit (as defined below) and provided that they remain holders of </w:t>
            </w:r>
            <w:r w:rsidRPr="00295D4D">
              <w:rPr>
                <w:rFonts w:ascii="Verdana" w:hAnsi="Verdana" w:cs="Arial"/>
                <w:lang w:val="en-US"/>
              </w:rPr>
              <w:lastRenderedPageBreak/>
              <w:t>preferred</w:t>
            </w:r>
            <w:r w:rsidR="00423E30" w:rsidRPr="00295D4D">
              <w:rPr>
                <w:rFonts w:ascii="Verdana" w:hAnsi="Verdana" w:cs="Arial"/>
                <w:lang w:val="en-US"/>
              </w:rPr>
              <w:t xml:space="preserve"> and/or common</w:t>
            </w:r>
            <w:r w:rsidRPr="00295D4D">
              <w:rPr>
                <w:rFonts w:ascii="Verdana" w:hAnsi="Verdana" w:cs="Arial"/>
                <w:lang w:val="en-US"/>
              </w:rPr>
              <w:t xml:space="preserve"> shares issued by the Company on the Second Cutoff Date (</w:t>
            </w:r>
            <w:r w:rsidR="00750320" w:rsidRPr="00295D4D">
              <w:rPr>
                <w:rFonts w:ascii="Verdana" w:hAnsi="Verdana" w:cs="Arial"/>
                <w:lang w:val="en-US"/>
              </w:rPr>
              <w:t>“</w:t>
            </w:r>
            <w:r w:rsidR="00473862" w:rsidRPr="00295D4D">
              <w:rPr>
                <w:rFonts w:ascii="Verdana" w:hAnsi="Verdana" w:cs="Arial"/>
                <w:b/>
                <w:bCs/>
                <w:lang w:val="en-US"/>
              </w:rPr>
              <w:t>Priority</w:t>
            </w:r>
            <w:r w:rsidRPr="00295D4D">
              <w:rPr>
                <w:rFonts w:ascii="Verdana" w:hAnsi="Verdana" w:cs="Arial"/>
                <w:b/>
                <w:bCs/>
                <w:lang w:val="en-US"/>
              </w:rPr>
              <w:t xml:space="preserve"> Offer</w:t>
            </w:r>
            <w:r w:rsidR="00473862" w:rsidRPr="00295D4D">
              <w:rPr>
                <w:rFonts w:ascii="Verdana" w:hAnsi="Verdana" w:cs="Arial"/>
                <w:b/>
                <w:bCs/>
                <w:lang w:val="en-US"/>
              </w:rPr>
              <w:t>ing</w:t>
            </w:r>
            <w:r w:rsidR="00750320" w:rsidRPr="00295D4D">
              <w:rPr>
                <w:rFonts w:ascii="Verdana" w:hAnsi="Verdana" w:cs="Arial"/>
                <w:lang w:val="en-US"/>
              </w:rPr>
              <w:t>”</w:t>
            </w:r>
            <w:r w:rsidRPr="00295D4D">
              <w:rPr>
                <w:rFonts w:ascii="Verdana" w:hAnsi="Verdana" w:cs="Arial"/>
                <w:lang w:val="en-US"/>
              </w:rPr>
              <w:t xml:space="preserve">). </w:t>
            </w:r>
            <w:r w:rsidR="00E46578" w:rsidRPr="00E46578">
              <w:rPr>
                <w:rFonts w:ascii="Verdana" w:hAnsi="Verdana" w:cs="Arial"/>
                <w:lang w:val="en-US"/>
              </w:rPr>
              <w:t>The Priority Rights are granted to the Shareholders, and their respective Proportional Subscription Limits will be calculated based on each Shareholder’s ownership interest in the Company’s total share capital as of the end of the Second Record Date, disregarding any shares of the Company that may be held in treasury. Each preferred share and each common share of the Company held by a Shareholder on the Second Record Date will entitle (i) the holder of Common Shares to subscribe for up to 340.006200 Common Shares and 138.620889 Preferred Shares; and (ii) the holder of Preferred Shares to subscribe for up to 478.627089 Preferred Shares (the “</w:t>
            </w:r>
            <w:r w:rsidR="00E46578" w:rsidRPr="00E46578">
              <w:rPr>
                <w:rFonts w:ascii="Verdana" w:hAnsi="Verdana" w:cs="Arial"/>
                <w:b/>
                <w:bCs/>
                <w:lang w:val="en-US"/>
              </w:rPr>
              <w:t>Proportional Subscription Limit</w:t>
            </w:r>
            <w:r w:rsidR="00E46578" w:rsidRPr="00E46578">
              <w:rPr>
                <w:rFonts w:ascii="Verdana" w:hAnsi="Verdana" w:cs="Arial"/>
                <w:lang w:val="en-US"/>
              </w:rPr>
              <w:t>”)</w:t>
            </w:r>
            <w:r w:rsidRPr="00295D4D">
              <w:rPr>
                <w:rFonts w:ascii="Verdana" w:hAnsi="Verdana" w:cs="Arial"/>
                <w:lang w:val="en-US"/>
              </w:rPr>
              <w:t>.</w:t>
            </w:r>
          </w:p>
          <w:p w14:paraId="39E47167" w14:textId="77777777" w:rsidR="00FC01B3" w:rsidRDefault="00FC01B3" w:rsidP="006A49F4">
            <w:pPr>
              <w:pStyle w:val="Corpodetexto"/>
              <w:tabs>
                <w:tab w:val="left" w:pos="0"/>
                <w:tab w:val="left" w:pos="817"/>
              </w:tabs>
              <w:spacing w:line="320" w:lineRule="exact"/>
              <w:jc w:val="both"/>
              <w:rPr>
                <w:rFonts w:ascii="Verdana" w:hAnsi="Verdana" w:cs="Arial"/>
                <w:lang w:val="en-US"/>
              </w:rPr>
            </w:pPr>
          </w:p>
          <w:p w14:paraId="12C34ABA" w14:textId="77777777" w:rsidR="00FC01B3" w:rsidRDefault="00FC01B3" w:rsidP="006A49F4">
            <w:pPr>
              <w:pStyle w:val="Corpodetexto"/>
              <w:tabs>
                <w:tab w:val="left" w:pos="0"/>
                <w:tab w:val="left" w:pos="817"/>
              </w:tabs>
              <w:spacing w:line="320" w:lineRule="exact"/>
              <w:jc w:val="both"/>
              <w:rPr>
                <w:rFonts w:ascii="Verdana" w:hAnsi="Verdana" w:cs="Arial"/>
                <w:lang w:val="en-US"/>
              </w:rPr>
            </w:pPr>
          </w:p>
          <w:p w14:paraId="20E518E2" w14:textId="77777777" w:rsidR="00FC01B3" w:rsidRDefault="00FC01B3" w:rsidP="006A49F4">
            <w:pPr>
              <w:pStyle w:val="Corpodetexto"/>
              <w:tabs>
                <w:tab w:val="left" w:pos="0"/>
                <w:tab w:val="left" w:pos="817"/>
              </w:tabs>
              <w:spacing w:line="320" w:lineRule="exact"/>
              <w:jc w:val="both"/>
              <w:rPr>
                <w:rFonts w:ascii="Verdana" w:hAnsi="Verdana" w:cs="Arial"/>
                <w:lang w:val="en-US"/>
              </w:rPr>
            </w:pPr>
          </w:p>
          <w:p w14:paraId="44E350A7" w14:textId="77777777" w:rsidR="00FC01B3" w:rsidRDefault="00FC01B3" w:rsidP="006A49F4">
            <w:pPr>
              <w:pStyle w:val="Corpodetexto"/>
              <w:tabs>
                <w:tab w:val="left" w:pos="0"/>
                <w:tab w:val="left" w:pos="817"/>
              </w:tabs>
              <w:spacing w:line="320" w:lineRule="exact"/>
              <w:jc w:val="both"/>
              <w:rPr>
                <w:rFonts w:ascii="Verdana" w:hAnsi="Verdana" w:cs="Arial"/>
                <w:lang w:val="en-US"/>
              </w:rPr>
            </w:pPr>
          </w:p>
          <w:p w14:paraId="2D1A3A84" w14:textId="77777777" w:rsidR="00FC01B3" w:rsidRDefault="00FC01B3" w:rsidP="006A49F4">
            <w:pPr>
              <w:pStyle w:val="Corpodetexto"/>
              <w:tabs>
                <w:tab w:val="left" w:pos="0"/>
                <w:tab w:val="left" w:pos="817"/>
              </w:tabs>
              <w:spacing w:line="320" w:lineRule="exact"/>
              <w:jc w:val="both"/>
              <w:rPr>
                <w:rFonts w:ascii="Verdana" w:hAnsi="Verdana" w:cs="Arial"/>
                <w:lang w:val="en-US"/>
              </w:rPr>
            </w:pPr>
          </w:p>
          <w:p w14:paraId="57F6BFB4" w14:textId="77777777" w:rsidR="00FC01B3" w:rsidRDefault="00FC01B3" w:rsidP="006A49F4">
            <w:pPr>
              <w:pStyle w:val="Corpodetexto"/>
              <w:tabs>
                <w:tab w:val="left" w:pos="0"/>
                <w:tab w:val="left" w:pos="817"/>
              </w:tabs>
              <w:spacing w:line="320" w:lineRule="exact"/>
              <w:jc w:val="both"/>
              <w:rPr>
                <w:rFonts w:ascii="Verdana" w:hAnsi="Verdana" w:cs="Arial"/>
                <w:lang w:val="en-US"/>
              </w:rPr>
            </w:pPr>
          </w:p>
          <w:p w14:paraId="22613BC9" w14:textId="77777777" w:rsidR="00FC01B3" w:rsidRDefault="00FC01B3" w:rsidP="006A49F4">
            <w:pPr>
              <w:pStyle w:val="Corpodetexto"/>
              <w:tabs>
                <w:tab w:val="left" w:pos="0"/>
                <w:tab w:val="left" w:pos="817"/>
              </w:tabs>
              <w:spacing w:line="320" w:lineRule="exact"/>
              <w:jc w:val="both"/>
              <w:rPr>
                <w:rFonts w:ascii="Verdana" w:hAnsi="Verdana" w:cs="Arial"/>
                <w:lang w:val="en-US"/>
              </w:rPr>
            </w:pPr>
          </w:p>
          <w:p w14:paraId="1ED82BE7" w14:textId="77777777" w:rsidR="00324CCA" w:rsidRDefault="00324CCA" w:rsidP="006A49F4">
            <w:pPr>
              <w:pStyle w:val="Corpodetexto"/>
              <w:tabs>
                <w:tab w:val="left" w:pos="0"/>
                <w:tab w:val="left" w:pos="817"/>
              </w:tabs>
              <w:spacing w:line="320" w:lineRule="exact"/>
              <w:jc w:val="both"/>
              <w:rPr>
                <w:rFonts w:ascii="Verdana" w:hAnsi="Verdana" w:cs="Arial"/>
                <w:lang w:val="en-US"/>
              </w:rPr>
            </w:pPr>
          </w:p>
          <w:p w14:paraId="178993DB" w14:textId="129CA7A5" w:rsidR="00FC01B3" w:rsidRPr="00FC01B3" w:rsidRDefault="00FC01B3" w:rsidP="006A49F4">
            <w:pPr>
              <w:pStyle w:val="Corpodetexto"/>
              <w:tabs>
                <w:tab w:val="left" w:pos="0"/>
                <w:tab w:val="left" w:pos="817"/>
              </w:tabs>
              <w:spacing w:line="320" w:lineRule="exact"/>
              <w:jc w:val="both"/>
              <w:rPr>
                <w:rFonts w:ascii="Verdana" w:hAnsi="Verdana" w:cs="Arial"/>
                <w:lang w:val="en-US"/>
              </w:rPr>
            </w:pPr>
            <w:r w:rsidRPr="00FC01B3">
              <w:rPr>
                <w:rFonts w:ascii="Verdana" w:hAnsi="Verdana" w:cs="Arial"/>
                <w:lang w:val="en-US"/>
              </w:rPr>
              <w:t xml:space="preserve">Considering that the minimum price to be paid by each Shareholder submitting a Priority Subscription Order must correspond to the Price of the Common Share Basket or the Price of the Preferred Share Basket, as applicable, under the Priority Offering, the minimum investment amount for Shareholders is equal to 1 (one) Share Basket, with the maximum amount being subject to the applicable Proportional Subscription Limit. For all legal purposes, any fractional quantities of Share Baskets shall be automatically rounded down on the </w:t>
            </w:r>
            <w:r w:rsidR="00324CCA" w:rsidRPr="00324CCA">
              <w:rPr>
                <w:rFonts w:ascii="Verdana" w:hAnsi="Verdana" w:cs="Arial"/>
                <w:bCs/>
                <w:lang w:val="en-US"/>
              </w:rPr>
              <w:t>Allocation Procedure</w:t>
            </w:r>
            <w:r w:rsidRPr="00FC01B3">
              <w:rPr>
                <w:rFonts w:ascii="Verdana" w:hAnsi="Verdana" w:cs="Arial"/>
                <w:lang w:val="en-US"/>
              </w:rPr>
              <w:t xml:space="preserve">. The </w:t>
            </w:r>
            <w:proofErr w:type="gramStart"/>
            <w:r w:rsidRPr="00FC01B3">
              <w:rPr>
                <w:rFonts w:ascii="Verdana" w:hAnsi="Verdana" w:cs="Arial"/>
                <w:lang w:val="en-US"/>
              </w:rPr>
              <w:t>full and</w:t>
            </w:r>
            <w:proofErr w:type="gramEnd"/>
            <w:r w:rsidRPr="00FC01B3">
              <w:rPr>
                <w:rFonts w:ascii="Verdana" w:hAnsi="Verdana" w:cs="Arial"/>
                <w:lang w:val="en-US"/>
              </w:rPr>
              <w:t xml:space="preserve"> priority allocation of all Priority Subscription Orders up to each Shareholder’s Proportional Subscription Limit shall be ensured, and, consequently, no pro rata allocation of the remaining Shares or of the remaining Warrants shall be carried out among the Shareholders within the scope of the Priority Offering.</w:t>
            </w:r>
          </w:p>
        </w:tc>
      </w:tr>
      <w:tr w:rsidR="00B5452E" w:rsidRPr="00EE4799" w14:paraId="0581A84C" w14:textId="77777777" w:rsidTr="003D316C">
        <w:trPr>
          <w:trHeight w:val="20"/>
          <w:jc w:val="center"/>
        </w:trPr>
        <w:tc>
          <w:tcPr>
            <w:tcW w:w="5275" w:type="dxa"/>
          </w:tcPr>
          <w:p w14:paraId="3976409D" w14:textId="77777777" w:rsidR="00B5452E" w:rsidRPr="00295D4D" w:rsidRDefault="00B5452E" w:rsidP="00750320">
            <w:pPr>
              <w:pStyle w:val="Corpodetexto"/>
              <w:spacing w:line="320" w:lineRule="exact"/>
              <w:rPr>
                <w:rFonts w:ascii="Verdana" w:hAnsi="Verdana" w:cs="Arial"/>
                <w:bCs/>
                <w:lang w:val="en-US"/>
              </w:rPr>
            </w:pPr>
          </w:p>
        </w:tc>
        <w:tc>
          <w:tcPr>
            <w:tcW w:w="5275" w:type="dxa"/>
          </w:tcPr>
          <w:p w14:paraId="08998B4C" w14:textId="77777777" w:rsidR="00B5452E" w:rsidRPr="00295D4D" w:rsidRDefault="00B5452E" w:rsidP="00750320">
            <w:pPr>
              <w:pStyle w:val="Corpodetexto"/>
              <w:tabs>
                <w:tab w:val="left" w:pos="0"/>
                <w:tab w:val="left" w:pos="817"/>
              </w:tabs>
              <w:spacing w:line="320" w:lineRule="exact"/>
              <w:rPr>
                <w:rFonts w:ascii="Verdana" w:hAnsi="Verdana" w:cs="Arial"/>
                <w:lang w:val="en-US"/>
              </w:rPr>
            </w:pPr>
          </w:p>
        </w:tc>
      </w:tr>
      <w:tr w:rsidR="007E5AD8" w:rsidRPr="00EE4799" w14:paraId="7FCA5D58" w14:textId="77777777" w:rsidTr="003D316C">
        <w:trPr>
          <w:trHeight w:val="20"/>
          <w:jc w:val="center"/>
        </w:trPr>
        <w:tc>
          <w:tcPr>
            <w:tcW w:w="5275" w:type="dxa"/>
          </w:tcPr>
          <w:p w14:paraId="6D17118B" w14:textId="6A4ED72B" w:rsidR="007E5AD8" w:rsidRPr="00295D4D" w:rsidRDefault="00F0577F" w:rsidP="006A49F4">
            <w:pPr>
              <w:pStyle w:val="Corpodetexto"/>
              <w:tabs>
                <w:tab w:val="left" w:pos="0"/>
                <w:tab w:val="left" w:pos="817"/>
              </w:tabs>
              <w:spacing w:line="320" w:lineRule="exact"/>
              <w:jc w:val="both"/>
              <w:rPr>
                <w:rFonts w:ascii="Verdana" w:hAnsi="Verdana" w:cs="Arial"/>
                <w:bCs/>
              </w:rPr>
            </w:pPr>
            <w:r w:rsidRPr="00F0577F">
              <w:rPr>
                <w:rFonts w:ascii="Verdana" w:hAnsi="Verdana" w:cs="Arial"/>
                <w:bCs/>
                <w:lang w:val="pt-PT"/>
              </w:rPr>
              <w:t xml:space="preserve">Simultaneamente, no âmbito da Oferta, haverá colocação privada das Ações e dos Bônus de Subscrição no exterior exclusivamente para as Entidades Credoras em benefício dos Titulares das Notas, em transações isentas ou não sujeitas a registro nos termos do </w:t>
            </w:r>
            <w:r w:rsidRPr="00F0577F">
              <w:rPr>
                <w:rFonts w:ascii="Verdana" w:hAnsi="Verdana" w:cs="Arial"/>
                <w:bCs/>
                <w:i/>
                <w:lang w:val="pt-PT"/>
              </w:rPr>
              <w:t>U.S. Securities Act of 1933</w:t>
            </w:r>
            <w:r w:rsidRPr="00F0577F">
              <w:rPr>
                <w:rFonts w:ascii="Verdana" w:hAnsi="Verdana" w:cs="Arial"/>
                <w:bCs/>
                <w:iCs/>
                <w:lang w:val="pt-PT"/>
              </w:rPr>
              <w:t>, conforme alterado</w:t>
            </w:r>
            <w:r w:rsidRPr="00F0577F">
              <w:rPr>
                <w:rFonts w:ascii="Verdana" w:hAnsi="Verdana" w:cs="Arial"/>
                <w:bCs/>
                <w:i/>
                <w:lang w:val="pt-PT"/>
              </w:rPr>
              <w:t xml:space="preserve"> </w:t>
            </w:r>
            <w:r w:rsidRPr="00F0577F">
              <w:rPr>
                <w:rFonts w:ascii="Verdana" w:hAnsi="Verdana" w:cs="Arial"/>
                <w:bCs/>
                <w:lang w:val="pt-PT"/>
              </w:rPr>
              <w:t>(“</w:t>
            </w:r>
            <w:r w:rsidRPr="00F0577F">
              <w:rPr>
                <w:rFonts w:ascii="Verdana" w:hAnsi="Verdana" w:cs="Arial"/>
                <w:b/>
                <w:bCs/>
                <w:i/>
                <w:lang w:val="pt-PT"/>
              </w:rPr>
              <w:t>Securities Act</w:t>
            </w:r>
            <w:r w:rsidRPr="00F0577F">
              <w:rPr>
                <w:rFonts w:ascii="Verdana" w:hAnsi="Verdana" w:cs="Arial"/>
                <w:bCs/>
                <w:lang w:val="pt-PT"/>
              </w:rPr>
              <w:t xml:space="preserve">”), de acordo com a seção 1145 do Código de Falências dos Estados Unidos, a seção 4(a)(2) do </w:t>
            </w:r>
            <w:r w:rsidRPr="00F0577F">
              <w:rPr>
                <w:rFonts w:ascii="Verdana" w:hAnsi="Verdana" w:cs="Arial"/>
                <w:bCs/>
                <w:i/>
                <w:iCs/>
                <w:lang w:val="pt-PT"/>
              </w:rPr>
              <w:t>Securities Act</w:t>
            </w:r>
            <w:r w:rsidRPr="00F0577F">
              <w:rPr>
                <w:rFonts w:ascii="Verdana" w:hAnsi="Verdana" w:cs="Arial"/>
                <w:bCs/>
                <w:lang w:val="pt-PT"/>
              </w:rPr>
              <w:t xml:space="preserve"> e/ou o </w:t>
            </w:r>
            <w:r w:rsidRPr="00F0577F">
              <w:rPr>
                <w:rFonts w:ascii="Verdana" w:hAnsi="Verdana" w:cs="Arial"/>
                <w:bCs/>
                <w:i/>
                <w:iCs/>
                <w:lang w:val="pt-PT"/>
              </w:rPr>
              <w:t>Regulation S</w:t>
            </w:r>
            <w:r w:rsidRPr="00F0577F">
              <w:rPr>
                <w:rFonts w:ascii="Verdana" w:hAnsi="Verdana" w:cs="Arial"/>
                <w:bCs/>
                <w:lang w:val="pt-PT"/>
              </w:rPr>
              <w:t xml:space="preserve"> do </w:t>
            </w:r>
            <w:r w:rsidRPr="00F0577F">
              <w:rPr>
                <w:rFonts w:ascii="Verdana" w:hAnsi="Verdana" w:cs="Arial"/>
                <w:bCs/>
                <w:i/>
                <w:iCs/>
                <w:lang w:val="pt-PT"/>
              </w:rPr>
              <w:t>Securities Act</w:t>
            </w:r>
            <w:r w:rsidRPr="00F0577F">
              <w:rPr>
                <w:rFonts w:ascii="Verdana" w:hAnsi="Verdana" w:cs="Arial"/>
                <w:bCs/>
                <w:lang w:val="pt-PT"/>
              </w:rPr>
              <w:t xml:space="preserve"> e os regulamentos promulgados nos termos do </w:t>
            </w:r>
            <w:r w:rsidRPr="00F0577F">
              <w:rPr>
                <w:rFonts w:ascii="Verdana" w:hAnsi="Verdana" w:cs="Arial"/>
                <w:bCs/>
                <w:i/>
                <w:iCs/>
                <w:lang w:val="pt-PT"/>
              </w:rPr>
              <w:t>Securities Act</w:t>
            </w:r>
            <w:r w:rsidRPr="00F0577F">
              <w:rPr>
                <w:rFonts w:ascii="Verdana" w:hAnsi="Verdana" w:cs="Arial"/>
                <w:bCs/>
                <w:lang w:val="pt-PT"/>
              </w:rPr>
              <w:t>.</w:t>
            </w:r>
          </w:p>
        </w:tc>
        <w:tc>
          <w:tcPr>
            <w:tcW w:w="5275" w:type="dxa"/>
          </w:tcPr>
          <w:p w14:paraId="2908FFFA" w14:textId="495B87B1" w:rsidR="007E5AD8" w:rsidRPr="00282026" w:rsidRDefault="00197C45" w:rsidP="006A49F4">
            <w:pPr>
              <w:pStyle w:val="Corpodetexto"/>
              <w:tabs>
                <w:tab w:val="left" w:pos="0"/>
                <w:tab w:val="left" w:pos="817"/>
              </w:tabs>
              <w:spacing w:line="320" w:lineRule="exact"/>
              <w:jc w:val="both"/>
              <w:rPr>
                <w:rFonts w:ascii="Verdana" w:hAnsi="Verdana" w:cs="Arial"/>
                <w:lang w:val="en-US"/>
              </w:rPr>
            </w:pPr>
            <w:r w:rsidRPr="00197C45">
              <w:rPr>
                <w:rFonts w:ascii="Verdana" w:hAnsi="Verdana" w:cs="Arial"/>
                <w:lang w:val="en-US"/>
              </w:rPr>
              <w:t>Simultaneously, within the scope of the Offering, there will be a private placement of the Shares and the Warrants abroad exclusively to the Creditor</w:t>
            </w:r>
            <w:r w:rsidR="006A49F4">
              <w:rPr>
                <w:rFonts w:ascii="Verdana" w:hAnsi="Verdana" w:cs="Arial"/>
                <w:lang w:val="en-US"/>
              </w:rPr>
              <w:t>s’</w:t>
            </w:r>
            <w:r w:rsidRPr="00197C45">
              <w:rPr>
                <w:rFonts w:ascii="Verdana" w:hAnsi="Verdana" w:cs="Arial"/>
                <w:lang w:val="en-US"/>
              </w:rPr>
              <w:t xml:space="preserve"> Entities for the benefit of the Noteholders, in transactions that are exempt from, or not subject to, registration under the U.S. Securities Act of 1933, as amended (the “Securities Act”), pursuant to Section 1145 of the U.S. Bankruptcy Code, Section 4(a)(2) of the Securities Act and/or Regulation S under the Securities Act, as well as the rules and regulations promulgated thereunder</w:t>
            </w:r>
            <w:r w:rsidR="001B305F" w:rsidRPr="00295D4D">
              <w:rPr>
                <w:rFonts w:ascii="Verdana" w:hAnsi="Verdana" w:cs="Arial"/>
                <w:lang w:val="en-US"/>
              </w:rPr>
              <w:t>.</w:t>
            </w:r>
          </w:p>
          <w:p w14:paraId="2B5BE76F" w14:textId="77777777" w:rsidR="007E5AD8" w:rsidRPr="00295D4D" w:rsidRDefault="007E5AD8" w:rsidP="006A49F4">
            <w:pPr>
              <w:pStyle w:val="Corpodetexto"/>
              <w:tabs>
                <w:tab w:val="left" w:pos="0"/>
                <w:tab w:val="left" w:pos="817"/>
              </w:tabs>
              <w:spacing w:line="320" w:lineRule="exact"/>
              <w:jc w:val="both"/>
              <w:rPr>
                <w:rFonts w:ascii="Verdana" w:hAnsi="Verdana" w:cs="Arial"/>
                <w:bCs/>
                <w:lang w:val="en-US"/>
              </w:rPr>
            </w:pPr>
          </w:p>
        </w:tc>
      </w:tr>
      <w:tr w:rsidR="00F03552" w:rsidRPr="00EE4799" w14:paraId="1C053B41" w14:textId="77777777" w:rsidTr="003D316C">
        <w:trPr>
          <w:trHeight w:val="20"/>
          <w:jc w:val="center"/>
        </w:trPr>
        <w:tc>
          <w:tcPr>
            <w:tcW w:w="5275" w:type="dxa"/>
          </w:tcPr>
          <w:p w14:paraId="6E672EF8" w14:textId="77777777" w:rsidR="00F03552" w:rsidRPr="00295D4D" w:rsidRDefault="00F03552" w:rsidP="00750320">
            <w:pPr>
              <w:pStyle w:val="Corpodetexto"/>
              <w:tabs>
                <w:tab w:val="left" w:pos="0"/>
                <w:tab w:val="left" w:pos="817"/>
              </w:tabs>
              <w:spacing w:line="320" w:lineRule="exact"/>
              <w:rPr>
                <w:rFonts w:ascii="Verdana" w:hAnsi="Verdana" w:cs="Arial"/>
                <w:bCs/>
                <w:lang w:val="en-US"/>
              </w:rPr>
            </w:pPr>
          </w:p>
        </w:tc>
        <w:tc>
          <w:tcPr>
            <w:tcW w:w="5275" w:type="dxa"/>
          </w:tcPr>
          <w:p w14:paraId="0781DCEE" w14:textId="77777777" w:rsidR="00F03552" w:rsidRPr="00295D4D" w:rsidRDefault="00F03552" w:rsidP="00750320">
            <w:pPr>
              <w:pStyle w:val="Corpodetexto"/>
              <w:tabs>
                <w:tab w:val="left" w:pos="0"/>
                <w:tab w:val="left" w:pos="817"/>
              </w:tabs>
              <w:spacing w:line="320" w:lineRule="exact"/>
              <w:rPr>
                <w:rFonts w:ascii="Verdana" w:hAnsi="Verdana" w:cs="Arial"/>
                <w:lang w:val="en-US"/>
              </w:rPr>
            </w:pPr>
          </w:p>
        </w:tc>
      </w:tr>
      <w:tr w:rsidR="00F97254" w:rsidRPr="00EE4799" w14:paraId="6219A1F9" w14:textId="77777777" w:rsidTr="003D316C">
        <w:trPr>
          <w:trHeight w:val="20"/>
          <w:jc w:val="center"/>
        </w:trPr>
        <w:tc>
          <w:tcPr>
            <w:tcW w:w="5275" w:type="dxa"/>
          </w:tcPr>
          <w:p w14:paraId="5185BA18" w14:textId="1BC61A72" w:rsidR="00F97254" w:rsidRPr="00295D4D" w:rsidRDefault="00F97254" w:rsidP="006A49F4">
            <w:pPr>
              <w:pStyle w:val="Corpodetexto"/>
              <w:tabs>
                <w:tab w:val="left" w:pos="0"/>
                <w:tab w:val="left" w:pos="817"/>
              </w:tabs>
              <w:spacing w:line="320" w:lineRule="exact"/>
              <w:jc w:val="both"/>
              <w:rPr>
                <w:rFonts w:ascii="Verdana" w:hAnsi="Verdana" w:cs="Arial"/>
                <w:bCs/>
              </w:rPr>
            </w:pPr>
            <w:r w:rsidRPr="00295D4D">
              <w:rPr>
                <w:rFonts w:ascii="Verdana" w:hAnsi="Verdana" w:cs="Arial"/>
                <w:bCs/>
              </w:rPr>
              <w:t>A Oferta não será destinada aos detentores dos certificados de depósito de valores mobiliários</w:t>
            </w:r>
            <w:r w:rsidR="00F0577F">
              <w:rPr>
                <w:rFonts w:ascii="Verdana" w:hAnsi="Verdana" w:cs="Arial"/>
                <w:bCs/>
              </w:rPr>
              <w:t xml:space="preserve"> (</w:t>
            </w:r>
            <w:r w:rsidR="00F0577F">
              <w:rPr>
                <w:rFonts w:ascii="Verdana" w:hAnsi="Verdana" w:cs="Arial"/>
                <w:bCs/>
                <w:i/>
                <w:iCs/>
              </w:rPr>
              <w:t>american depositary receipts</w:t>
            </w:r>
            <w:r w:rsidR="00F0577F">
              <w:rPr>
                <w:rFonts w:ascii="Verdana" w:hAnsi="Verdana" w:cs="Arial"/>
                <w:bCs/>
              </w:rPr>
              <w:t>)</w:t>
            </w:r>
            <w:r w:rsidRPr="00295D4D">
              <w:rPr>
                <w:rFonts w:ascii="Verdana" w:hAnsi="Verdana" w:cs="Arial"/>
                <w:bCs/>
              </w:rPr>
              <w:t xml:space="preserve"> da Companhia emitidos nos Estados Unidos </w:t>
            </w:r>
            <w:r w:rsidR="00446770" w:rsidRPr="00295D4D">
              <w:rPr>
                <w:rFonts w:ascii="Verdana" w:hAnsi="Verdana" w:cs="Arial"/>
                <w:bCs/>
              </w:rPr>
              <w:t>(“</w:t>
            </w:r>
            <w:r w:rsidR="00446770" w:rsidRPr="008C75BA">
              <w:rPr>
                <w:rFonts w:ascii="Verdana" w:hAnsi="Verdana" w:cs="Arial"/>
                <w:b/>
              </w:rPr>
              <w:t>ADRs</w:t>
            </w:r>
            <w:r w:rsidR="00446770" w:rsidRPr="00295D4D">
              <w:rPr>
                <w:rFonts w:ascii="Verdana" w:hAnsi="Verdana" w:cs="Arial"/>
                <w:bCs/>
              </w:rPr>
              <w:t>”)</w:t>
            </w:r>
            <w:r w:rsidRPr="00295D4D">
              <w:rPr>
                <w:rFonts w:ascii="Verdana" w:hAnsi="Verdana" w:cs="Arial"/>
                <w:bCs/>
              </w:rPr>
              <w:t xml:space="preserve">, sendo que tais investidores somente estarão autorizados a participar da Oferta se, na qualidade de Investidores </w:t>
            </w:r>
            <w:r w:rsidR="00882011" w:rsidRPr="00295D4D">
              <w:rPr>
                <w:rFonts w:ascii="Verdana" w:hAnsi="Verdana" w:cs="Arial"/>
                <w:bCs/>
              </w:rPr>
              <w:t>Profissionais</w:t>
            </w:r>
            <w:r w:rsidRPr="00295D4D">
              <w:rPr>
                <w:rFonts w:ascii="Verdana" w:hAnsi="Verdana" w:cs="Arial"/>
                <w:bCs/>
              </w:rPr>
              <w:t>, investirem diretamente nas Ações no âmbito da Oferta Institucional.</w:t>
            </w:r>
          </w:p>
        </w:tc>
        <w:tc>
          <w:tcPr>
            <w:tcW w:w="5275" w:type="dxa"/>
          </w:tcPr>
          <w:p w14:paraId="1240FC3E" w14:textId="22D54780" w:rsidR="00F97254" w:rsidRPr="00295D4D" w:rsidRDefault="00473862" w:rsidP="006A49F4">
            <w:pPr>
              <w:pStyle w:val="Corpodetexto"/>
              <w:tabs>
                <w:tab w:val="left" w:pos="0"/>
                <w:tab w:val="left" w:pos="817"/>
              </w:tabs>
              <w:spacing w:line="320" w:lineRule="exact"/>
              <w:jc w:val="both"/>
              <w:rPr>
                <w:rFonts w:ascii="Verdana" w:hAnsi="Verdana" w:cs="Arial"/>
                <w:lang w:val="en-US"/>
              </w:rPr>
            </w:pPr>
            <w:r w:rsidRPr="00295D4D">
              <w:rPr>
                <w:rFonts w:ascii="Verdana" w:hAnsi="Verdana" w:cs="Arial"/>
                <w:lang w:val="en-US"/>
              </w:rPr>
              <w:t xml:space="preserve">The Offering will not be </w:t>
            </w:r>
            <w:r w:rsidR="001A4F9E" w:rsidRPr="00295D4D">
              <w:rPr>
                <w:rFonts w:ascii="Verdana" w:hAnsi="Verdana" w:cs="Arial"/>
                <w:lang w:val="en-US"/>
              </w:rPr>
              <w:t>directed</w:t>
            </w:r>
            <w:r w:rsidRPr="00295D4D">
              <w:rPr>
                <w:rFonts w:ascii="Verdana" w:hAnsi="Verdana" w:cs="Arial"/>
                <w:lang w:val="en-US"/>
              </w:rPr>
              <w:t xml:space="preserve"> </w:t>
            </w:r>
            <w:r w:rsidR="001A4F9E" w:rsidRPr="00295D4D">
              <w:rPr>
                <w:rFonts w:ascii="Verdana" w:hAnsi="Verdana" w:cs="Arial"/>
                <w:lang w:val="en-US"/>
              </w:rPr>
              <w:t xml:space="preserve">to </w:t>
            </w:r>
            <w:r w:rsidRPr="00295D4D">
              <w:rPr>
                <w:rFonts w:ascii="Verdana" w:hAnsi="Verdana" w:cs="Arial"/>
                <w:lang w:val="en-US"/>
              </w:rPr>
              <w:t xml:space="preserve">holders of the Company's </w:t>
            </w:r>
            <w:r w:rsidR="00197C45">
              <w:rPr>
                <w:rFonts w:ascii="Verdana" w:hAnsi="Verdana" w:cs="Arial"/>
                <w:lang w:val="en-US"/>
              </w:rPr>
              <w:t xml:space="preserve">american </w:t>
            </w:r>
            <w:r w:rsidRPr="00295D4D">
              <w:rPr>
                <w:rFonts w:ascii="Verdana" w:hAnsi="Verdana" w:cs="Arial"/>
                <w:lang w:val="en-US"/>
              </w:rPr>
              <w:t xml:space="preserve">depositary receipts issued in the United States </w:t>
            </w:r>
            <w:r w:rsidR="00097130" w:rsidRPr="00295D4D">
              <w:rPr>
                <w:rFonts w:ascii="Verdana" w:hAnsi="Verdana" w:cs="Arial"/>
                <w:lang w:val="en-US"/>
              </w:rPr>
              <w:t>(“</w:t>
            </w:r>
            <w:r w:rsidR="00097130" w:rsidRPr="008C75BA">
              <w:rPr>
                <w:rFonts w:ascii="Verdana" w:hAnsi="Verdana" w:cs="Arial"/>
                <w:b/>
                <w:bCs/>
                <w:lang w:val="en-US"/>
              </w:rPr>
              <w:t>ADRs</w:t>
            </w:r>
            <w:r w:rsidR="00097130" w:rsidRPr="00295D4D">
              <w:rPr>
                <w:rFonts w:ascii="Verdana" w:hAnsi="Verdana" w:cs="Arial"/>
                <w:lang w:val="en-US"/>
              </w:rPr>
              <w:t>”)</w:t>
            </w:r>
            <w:r w:rsidRPr="00295D4D">
              <w:rPr>
                <w:rFonts w:ascii="Verdana" w:hAnsi="Verdana" w:cs="Arial"/>
                <w:lang w:val="en-US"/>
              </w:rPr>
              <w:t xml:space="preserve">, and such investors will only be authorized to participate in the Offering if, as </w:t>
            </w:r>
            <w:r w:rsidR="00882011" w:rsidRPr="00295D4D">
              <w:rPr>
                <w:rFonts w:ascii="Verdana" w:hAnsi="Verdana" w:cs="Arial"/>
                <w:lang w:val="en-US"/>
              </w:rPr>
              <w:t xml:space="preserve">Professional </w:t>
            </w:r>
            <w:r w:rsidRPr="00295D4D">
              <w:rPr>
                <w:rFonts w:ascii="Verdana" w:hAnsi="Verdana" w:cs="Arial"/>
                <w:lang w:val="en-US"/>
              </w:rPr>
              <w:t>Investors</w:t>
            </w:r>
            <w:r w:rsidR="00071969" w:rsidRPr="00295D4D">
              <w:rPr>
                <w:rFonts w:ascii="Verdana" w:hAnsi="Verdana" w:cs="Arial"/>
                <w:lang w:val="en-US"/>
              </w:rPr>
              <w:t xml:space="preserve">, </w:t>
            </w:r>
            <w:r w:rsidRPr="00295D4D">
              <w:rPr>
                <w:rFonts w:ascii="Verdana" w:hAnsi="Verdana" w:cs="Arial"/>
                <w:lang w:val="en-US"/>
              </w:rPr>
              <w:t>they invest directly in the Shares within the scope of the Institutional Offering.</w:t>
            </w:r>
          </w:p>
        </w:tc>
      </w:tr>
      <w:tr w:rsidR="00473862" w:rsidRPr="00EE4799" w14:paraId="328BC15E" w14:textId="77777777" w:rsidTr="003D316C">
        <w:trPr>
          <w:trHeight w:val="20"/>
          <w:jc w:val="center"/>
        </w:trPr>
        <w:tc>
          <w:tcPr>
            <w:tcW w:w="5275" w:type="dxa"/>
          </w:tcPr>
          <w:p w14:paraId="3A2BBBC3" w14:textId="77777777" w:rsidR="00473862" w:rsidRPr="00295D4D" w:rsidRDefault="00473862" w:rsidP="00750320">
            <w:pPr>
              <w:pStyle w:val="Corpodetexto"/>
              <w:tabs>
                <w:tab w:val="left" w:pos="0"/>
                <w:tab w:val="left" w:pos="817"/>
              </w:tabs>
              <w:spacing w:line="320" w:lineRule="exact"/>
              <w:rPr>
                <w:rFonts w:ascii="Verdana" w:hAnsi="Verdana" w:cs="Arial"/>
                <w:bCs/>
                <w:lang w:val="en-US"/>
              </w:rPr>
            </w:pPr>
          </w:p>
        </w:tc>
        <w:tc>
          <w:tcPr>
            <w:tcW w:w="5275" w:type="dxa"/>
          </w:tcPr>
          <w:p w14:paraId="3ACF01FB" w14:textId="77777777" w:rsidR="00473862" w:rsidRPr="00295D4D" w:rsidRDefault="00473862" w:rsidP="00750320">
            <w:pPr>
              <w:pStyle w:val="Corpodetexto"/>
              <w:tabs>
                <w:tab w:val="left" w:pos="0"/>
                <w:tab w:val="left" w:pos="817"/>
              </w:tabs>
              <w:spacing w:line="320" w:lineRule="exact"/>
              <w:rPr>
                <w:rFonts w:ascii="Verdana" w:hAnsi="Verdana" w:cs="Arial"/>
                <w:lang w:val="en-US"/>
              </w:rPr>
            </w:pPr>
          </w:p>
        </w:tc>
      </w:tr>
      <w:tr w:rsidR="00473862" w:rsidRPr="00EE4799" w14:paraId="709664DD" w14:textId="77777777" w:rsidTr="003D316C">
        <w:trPr>
          <w:trHeight w:val="20"/>
          <w:jc w:val="center"/>
        </w:trPr>
        <w:tc>
          <w:tcPr>
            <w:tcW w:w="5275" w:type="dxa"/>
          </w:tcPr>
          <w:p w14:paraId="165E6D9D" w14:textId="4845DD36" w:rsidR="00473862" w:rsidRPr="00295D4D" w:rsidRDefault="00473862" w:rsidP="006A49F4">
            <w:pPr>
              <w:pStyle w:val="Corpodetexto"/>
              <w:tabs>
                <w:tab w:val="left" w:pos="0"/>
                <w:tab w:val="left" w:pos="817"/>
              </w:tabs>
              <w:spacing w:line="320" w:lineRule="exact"/>
              <w:jc w:val="both"/>
              <w:rPr>
                <w:rFonts w:ascii="Verdana" w:hAnsi="Verdana" w:cs="Arial"/>
                <w:bCs/>
              </w:rPr>
            </w:pPr>
            <w:r w:rsidRPr="00295D4D">
              <w:rPr>
                <w:rFonts w:ascii="Verdana" w:hAnsi="Verdana" w:cs="Arial"/>
                <w:b/>
                <w:bCs/>
              </w:rPr>
              <w:t xml:space="preserve">Não será permitida a participação dos detentores dos </w:t>
            </w:r>
            <w:r w:rsidR="00446770" w:rsidRPr="008C75BA">
              <w:rPr>
                <w:rFonts w:ascii="Verdana" w:hAnsi="Verdana" w:cs="Arial"/>
                <w:b/>
                <w:bCs/>
              </w:rPr>
              <w:t>AD</w:t>
            </w:r>
            <w:r w:rsidR="00446770" w:rsidRPr="00295D4D">
              <w:rPr>
                <w:rFonts w:ascii="Verdana" w:hAnsi="Verdana" w:cs="Arial"/>
                <w:b/>
                <w:bCs/>
              </w:rPr>
              <w:t>R</w:t>
            </w:r>
            <w:r w:rsidR="00446770" w:rsidRPr="008C75BA">
              <w:rPr>
                <w:rFonts w:ascii="Verdana" w:hAnsi="Verdana" w:cs="Arial"/>
                <w:b/>
                <w:bCs/>
              </w:rPr>
              <w:t>s</w:t>
            </w:r>
            <w:r w:rsidRPr="00295D4D">
              <w:rPr>
                <w:rFonts w:ascii="Verdana" w:hAnsi="Verdana" w:cs="Arial"/>
                <w:b/>
                <w:bCs/>
              </w:rPr>
              <w:t xml:space="preserve"> na Oferta Prioritária.</w:t>
            </w:r>
          </w:p>
        </w:tc>
        <w:tc>
          <w:tcPr>
            <w:tcW w:w="5275" w:type="dxa"/>
          </w:tcPr>
          <w:p w14:paraId="3F9FCD5E" w14:textId="3C3707D7" w:rsidR="00473862" w:rsidRPr="00295D4D" w:rsidRDefault="00473862" w:rsidP="006A49F4">
            <w:pPr>
              <w:pStyle w:val="Corpodetexto"/>
              <w:tabs>
                <w:tab w:val="left" w:pos="0"/>
                <w:tab w:val="left" w:pos="817"/>
              </w:tabs>
              <w:spacing w:line="320" w:lineRule="exact"/>
              <w:jc w:val="both"/>
              <w:rPr>
                <w:rFonts w:ascii="Verdana" w:hAnsi="Verdana" w:cs="Arial"/>
                <w:b/>
                <w:bCs/>
                <w:lang w:val="en-US"/>
              </w:rPr>
            </w:pPr>
            <w:r w:rsidRPr="00295D4D">
              <w:rPr>
                <w:rFonts w:ascii="Verdana" w:hAnsi="Verdana" w:cs="Arial"/>
                <w:b/>
                <w:bCs/>
                <w:lang w:val="en-US"/>
              </w:rPr>
              <w:t xml:space="preserve">Holders of </w:t>
            </w:r>
            <w:r w:rsidR="00097130" w:rsidRPr="00295D4D">
              <w:rPr>
                <w:rFonts w:ascii="Verdana" w:hAnsi="Verdana" w:cs="Arial"/>
                <w:b/>
                <w:bCs/>
                <w:lang w:val="en-US"/>
              </w:rPr>
              <w:t>ADRs</w:t>
            </w:r>
            <w:r w:rsidRPr="00295D4D">
              <w:rPr>
                <w:rFonts w:ascii="Verdana" w:hAnsi="Verdana" w:cs="Arial"/>
                <w:b/>
                <w:bCs/>
                <w:lang w:val="en-US"/>
              </w:rPr>
              <w:t xml:space="preserve"> will not be permitted to participate in the Priority Offering.</w:t>
            </w:r>
          </w:p>
        </w:tc>
      </w:tr>
      <w:tr w:rsidR="00F97254" w:rsidRPr="00EE4799" w14:paraId="51861E60" w14:textId="77777777" w:rsidTr="003D316C">
        <w:trPr>
          <w:trHeight w:val="20"/>
          <w:jc w:val="center"/>
        </w:trPr>
        <w:tc>
          <w:tcPr>
            <w:tcW w:w="5275" w:type="dxa"/>
          </w:tcPr>
          <w:p w14:paraId="340136B1" w14:textId="77777777" w:rsidR="00F97254" w:rsidRPr="00295D4D" w:rsidRDefault="00F97254" w:rsidP="006A49F4">
            <w:pPr>
              <w:pStyle w:val="Corpodetexto"/>
              <w:tabs>
                <w:tab w:val="left" w:pos="0"/>
                <w:tab w:val="left" w:pos="817"/>
              </w:tabs>
              <w:spacing w:line="320" w:lineRule="exact"/>
              <w:jc w:val="both"/>
              <w:rPr>
                <w:rFonts w:ascii="Verdana" w:hAnsi="Verdana" w:cs="Arial"/>
                <w:bCs/>
                <w:lang w:val="en-US"/>
              </w:rPr>
            </w:pPr>
          </w:p>
        </w:tc>
        <w:tc>
          <w:tcPr>
            <w:tcW w:w="5275" w:type="dxa"/>
          </w:tcPr>
          <w:p w14:paraId="2D9BEAA9" w14:textId="77777777" w:rsidR="00F97254" w:rsidRPr="00295D4D" w:rsidRDefault="00F97254" w:rsidP="006A49F4">
            <w:pPr>
              <w:pStyle w:val="Corpodetexto"/>
              <w:tabs>
                <w:tab w:val="left" w:pos="0"/>
                <w:tab w:val="left" w:pos="817"/>
              </w:tabs>
              <w:spacing w:line="320" w:lineRule="exact"/>
              <w:jc w:val="both"/>
              <w:rPr>
                <w:rFonts w:ascii="Verdana" w:hAnsi="Verdana" w:cs="Arial"/>
                <w:lang w:val="en-US"/>
              </w:rPr>
            </w:pPr>
          </w:p>
        </w:tc>
      </w:tr>
      <w:tr w:rsidR="007E5AD8" w:rsidRPr="00EE4799" w14:paraId="6BE434A4" w14:textId="77777777" w:rsidTr="003D316C">
        <w:trPr>
          <w:trHeight w:val="20"/>
          <w:jc w:val="center"/>
        </w:trPr>
        <w:tc>
          <w:tcPr>
            <w:tcW w:w="5275" w:type="dxa"/>
          </w:tcPr>
          <w:p w14:paraId="005A003E" w14:textId="6281D1F0" w:rsidR="007E5AD8" w:rsidRPr="00295D4D" w:rsidRDefault="001B305F" w:rsidP="006A49F4">
            <w:pPr>
              <w:pStyle w:val="Corpodetexto"/>
              <w:tabs>
                <w:tab w:val="left" w:pos="0"/>
                <w:tab w:val="left" w:pos="817"/>
              </w:tabs>
              <w:spacing w:line="320" w:lineRule="exact"/>
              <w:jc w:val="both"/>
              <w:rPr>
                <w:rFonts w:ascii="Verdana" w:eastAsiaTheme="minorHAnsi" w:hAnsi="Verdana" w:cs="Arial"/>
                <w:lang w:eastAsia="en-GB"/>
              </w:rPr>
            </w:pPr>
            <w:r w:rsidRPr="00295D4D">
              <w:rPr>
                <w:rFonts w:ascii="Verdana" w:eastAsiaTheme="minorHAnsi" w:hAnsi="Verdana" w:cs="Arial"/>
                <w:lang w:eastAsia="en-GB"/>
              </w:rPr>
              <w:t xml:space="preserve">Não </w:t>
            </w:r>
            <w:r w:rsidR="004C1C5C" w:rsidRPr="00295D4D">
              <w:rPr>
                <w:rFonts w:ascii="Verdana" w:eastAsiaTheme="minorHAnsi" w:hAnsi="Verdana" w:cs="Arial"/>
                <w:lang w:eastAsia="en-GB"/>
              </w:rPr>
              <w:t xml:space="preserve">será </w:t>
            </w:r>
            <w:r w:rsidRPr="00295D4D">
              <w:rPr>
                <w:rFonts w:ascii="Verdana" w:eastAsiaTheme="minorHAnsi" w:hAnsi="Verdana" w:cs="Arial"/>
                <w:lang w:eastAsia="en-GB"/>
              </w:rPr>
              <w:t>admitida a distribuição parcial das Ações no âmbito da Oferta.</w:t>
            </w:r>
          </w:p>
        </w:tc>
        <w:tc>
          <w:tcPr>
            <w:tcW w:w="5275" w:type="dxa"/>
          </w:tcPr>
          <w:p w14:paraId="17C7ED38" w14:textId="0434F39F" w:rsidR="007E5AD8" w:rsidRPr="00295D4D" w:rsidRDefault="001B305F" w:rsidP="006A49F4">
            <w:pPr>
              <w:pStyle w:val="Corpodetexto"/>
              <w:tabs>
                <w:tab w:val="left" w:pos="0"/>
                <w:tab w:val="left" w:pos="817"/>
              </w:tabs>
              <w:spacing w:line="320" w:lineRule="exact"/>
              <w:jc w:val="both"/>
              <w:rPr>
                <w:rFonts w:ascii="Verdana" w:eastAsiaTheme="minorHAnsi" w:hAnsi="Verdana" w:cs="Arial"/>
                <w:lang w:val="en-US"/>
              </w:rPr>
            </w:pPr>
            <w:r w:rsidRPr="00295D4D">
              <w:rPr>
                <w:rFonts w:ascii="Verdana" w:eastAsiaTheme="minorHAnsi" w:hAnsi="Verdana" w:cs="Arial"/>
                <w:lang w:val="en-US"/>
              </w:rPr>
              <w:t xml:space="preserve">No partial tender of the Shares </w:t>
            </w:r>
            <w:r w:rsidR="004C1C5C" w:rsidRPr="00295D4D">
              <w:rPr>
                <w:rFonts w:ascii="Verdana" w:eastAsiaTheme="minorHAnsi" w:hAnsi="Verdana" w:cs="Arial"/>
                <w:lang w:val="en-US"/>
              </w:rPr>
              <w:t>will be</w:t>
            </w:r>
            <w:r w:rsidRPr="00295D4D">
              <w:rPr>
                <w:rFonts w:ascii="Verdana" w:eastAsiaTheme="minorHAnsi" w:hAnsi="Verdana" w:cs="Arial"/>
                <w:lang w:val="en-US"/>
              </w:rPr>
              <w:t xml:space="preserve"> admitted in the scope of the Offer.</w:t>
            </w:r>
          </w:p>
        </w:tc>
      </w:tr>
      <w:tr w:rsidR="007E5AD8" w:rsidRPr="00EE4799" w14:paraId="0E4EC28C" w14:textId="77777777" w:rsidTr="003D316C">
        <w:trPr>
          <w:trHeight w:val="20"/>
          <w:jc w:val="center"/>
        </w:trPr>
        <w:tc>
          <w:tcPr>
            <w:tcW w:w="5275" w:type="dxa"/>
          </w:tcPr>
          <w:p w14:paraId="2CC461BC" w14:textId="77777777" w:rsidR="007E5AD8" w:rsidRPr="00295D4D" w:rsidRDefault="007E5AD8" w:rsidP="006A49F4">
            <w:pPr>
              <w:pStyle w:val="Corpodetexto"/>
              <w:tabs>
                <w:tab w:val="left" w:pos="0"/>
                <w:tab w:val="left" w:pos="817"/>
              </w:tabs>
              <w:spacing w:line="320" w:lineRule="exact"/>
              <w:jc w:val="both"/>
              <w:rPr>
                <w:rFonts w:ascii="Verdana" w:eastAsiaTheme="minorHAnsi" w:hAnsi="Verdana" w:cs="Arial"/>
                <w:b/>
                <w:lang w:val="en-US" w:eastAsia="en-GB"/>
              </w:rPr>
            </w:pPr>
          </w:p>
        </w:tc>
        <w:tc>
          <w:tcPr>
            <w:tcW w:w="5275" w:type="dxa"/>
          </w:tcPr>
          <w:p w14:paraId="04E63368" w14:textId="77777777" w:rsidR="007E5AD8" w:rsidRPr="00295D4D" w:rsidRDefault="007E5AD8" w:rsidP="006A49F4">
            <w:pPr>
              <w:pStyle w:val="Corpodetexto"/>
              <w:tabs>
                <w:tab w:val="left" w:pos="0"/>
                <w:tab w:val="left" w:pos="817"/>
              </w:tabs>
              <w:spacing w:line="320" w:lineRule="exact"/>
              <w:jc w:val="both"/>
              <w:rPr>
                <w:rFonts w:ascii="Verdana" w:eastAsiaTheme="minorHAnsi" w:hAnsi="Verdana" w:cs="Arial"/>
                <w:b/>
                <w:lang w:val="en-US"/>
              </w:rPr>
            </w:pPr>
          </w:p>
        </w:tc>
      </w:tr>
      <w:tr w:rsidR="007E5AD8" w:rsidRPr="00EE4799" w14:paraId="134387F0" w14:textId="77777777" w:rsidTr="006A49F4">
        <w:trPr>
          <w:trHeight w:val="367"/>
          <w:jc w:val="center"/>
        </w:trPr>
        <w:tc>
          <w:tcPr>
            <w:tcW w:w="5275" w:type="dxa"/>
          </w:tcPr>
          <w:p w14:paraId="7E8A3D50" w14:textId="3DE682F2" w:rsidR="007E5AD8" w:rsidRPr="00295D4D" w:rsidRDefault="001B305F" w:rsidP="006A49F4">
            <w:pPr>
              <w:pStyle w:val="Corpodetexto"/>
              <w:tabs>
                <w:tab w:val="left" w:pos="817"/>
              </w:tabs>
              <w:spacing w:line="320" w:lineRule="exact"/>
              <w:jc w:val="both"/>
              <w:rPr>
                <w:rFonts w:ascii="Verdana" w:eastAsiaTheme="minorHAnsi" w:hAnsi="Verdana" w:cs="Arial"/>
                <w:bCs/>
                <w:lang w:eastAsia="en-GB"/>
              </w:rPr>
            </w:pPr>
            <w:r w:rsidRPr="00295D4D">
              <w:rPr>
                <w:rFonts w:ascii="Verdana" w:eastAsiaTheme="minorHAnsi" w:hAnsi="Verdana" w:cs="Arial"/>
                <w:bCs/>
                <w:lang w:eastAsia="en-GB"/>
              </w:rPr>
              <w:t xml:space="preserve">A emissão das Ações </w:t>
            </w:r>
            <w:r w:rsidR="00631EF4" w:rsidRPr="00295D4D">
              <w:rPr>
                <w:rFonts w:ascii="Verdana" w:eastAsiaTheme="minorHAnsi" w:hAnsi="Verdana" w:cs="Arial"/>
                <w:bCs/>
                <w:lang w:eastAsia="en-GB"/>
              </w:rPr>
              <w:t xml:space="preserve">e dos Bônus de Subscrição </w:t>
            </w:r>
            <w:r w:rsidRPr="00295D4D">
              <w:rPr>
                <w:rFonts w:ascii="Verdana" w:eastAsiaTheme="minorHAnsi" w:hAnsi="Verdana" w:cs="Arial"/>
                <w:bCs/>
                <w:lang w:eastAsia="en-GB"/>
              </w:rPr>
              <w:t xml:space="preserve">pela Companhia em decorrência da Oferta </w:t>
            </w:r>
            <w:r w:rsidR="00631EF4" w:rsidRPr="00295D4D">
              <w:rPr>
                <w:rFonts w:ascii="Verdana" w:eastAsiaTheme="minorHAnsi" w:hAnsi="Verdana" w:cs="Arial"/>
                <w:bCs/>
                <w:lang w:eastAsia="en-GB"/>
              </w:rPr>
              <w:t xml:space="preserve">será </w:t>
            </w:r>
            <w:r w:rsidRPr="00295D4D">
              <w:rPr>
                <w:rFonts w:ascii="Verdana" w:eastAsiaTheme="minorHAnsi" w:hAnsi="Verdana" w:cs="Arial"/>
                <w:bCs/>
                <w:lang w:eastAsia="en-GB"/>
              </w:rPr>
              <w:t>realizada com exclusão do direito de preferência dos atuais Acionistas, nos termos do artigo 172, inciso I, da Lei nº 6.404, de 15 de dezembro de 1976 (</w:t>
            </w:r>
            <w:r w:rsidR="00750320" w:rsidRPr="00295D4D">
              <w:rPr>
                <w:rFonts w:ascii="Verdana" w:eastAsiaTheme="minorHAnsi" w:hAnsi="Verdana" w:cs="Arial"/>
                <w:bCs/>
                <w:lang w:eastAsia="en-GB"/>
              </w:rPr>
              <w:t>“</w:t>
            </w:r>
            <w:r w:rsidRPr="00295D4D">
              <w:rPr>
                <w:rFonts w:ascii="Verdana" w:eastAsiaTheme="minorHAnsi" w:hAnsi="Verdana" w:cs="Arial"/>
                <w:b/>
                <w:bCs/>
                <w:lang w:eastAsia="en-GB"/>
              </w:rPr>
              <w:t>Lei das Sociedades por Ações</w:t>
            </w:r>
            <w:r w:rsidR="00750320" w:rsidRPr="00295D4D">
              <w:rPr>
                <w:rFonts w:ascii="Verdana" w:eastAsiaTheme="minorHAnsi" w:hAnsi="Verdana" w:cs="Arial"/>
                <w:bCs/>
                <w:lang w:eastAsia="en-GB"/>
              </w:rPr>
              <w:t>”</w:t>
            </w:r>
            <w:r w:rsidRPr="00295D4D">
              <w:rPr>
                <w:rFonts w:ascii="Verdana" w:eastAsiaTheme="minorHAnsi" w:hAnsi="Verdana" w:cs="Arial"/>
                <w:bCs/>
                <w:lang w:eastAsia="en-GB"/>
              </w:rPr>
              <w:t xml:space="preserve">) e do artigo </w:t>
            </w:r>
            <w:r w:rsidR="00CA2B98" w:rsidRPr="00295D4D">
              <w:rPr>
                <w:rFonts w:ascii="Verdana" w:eastAsiaTheme="minorHAnsi" w:hAnsi="Verdana" w:cs="Arial"/>
                <w:bCs/>
                <w:lang w:eastAsia="en-GB"/>
              </w:rPr>
              <w:t>6º</w:t>
            </w:r>
            <w:r w:rsidR="00C73025" w:rsidRPr="00295D4D">
              <w:rPr>
                <w:rFonts w:ascii="Verdana" w:eastAsiaTheme="minorHAnsi" w:hAnsi="Verdana" w:cs="Arial"/>
                <w:bCs/>
                <w:lang w:eastAsia="en-GB"/>
              </w:rPr>
              <w:t>, parágrafo 2º,</w:t>
            </w:r>
            <w:r w:rsidR="00461E2A" w:rsidRPr="00295D4D">
              <w:rPr>
                <w:rFonts w:ascii="Verdana" w:eastAsiaTheme="minorHAnsi" w:hAnsi="Verdana" w:cs="Arial"/>
                <w:bCs/>
                <w:lang w:eastAsia="en-GB"/>
              </w:rPr>
              <w:t xml:space="preserve"> </w:t>
            </w:r>
            <w:r w:rsidRPr="00295D4D">
              <w:rPr>
                <w:rFonts w:ascii="Verdana" w:eastAsiaTheme="minorHAnsi" w:hAnsi="Verdana" w:cs="Arial"/>
                <w:bCs/>
                <w:lang w:eastAsia="en-GB"/>
              </w:rPr>
              <w:t xml:space="preserve">do Estatuto Social da Companhia, e tal emissão foi realizada dentro do limite de capital autorizado previsto no </w:t>
            </w:r>
            <w:r w:rsidR="00631EF4" w:rsidRPr="00295D4D">
              <w:rPr>
                <w:rFonts w:ascii="Verdana" w:eastAsiaTheme="minorHAnsi" w:hAnsi="Verdana" w:cs="Arial"/>
                <w:bCs/>
                <w:lang w:eastAsia="en-GB"/>
              </w:rPr>
              <w:t xml:space="preserve">artigo 6º do </w:t>
            </w:r>
            <w:r w:rsidRPr="00295D4D">
              <w:rPr>
                <w:rFonts w:ascii="Verdana" w:eastAsiaTheme="minorHAnsi" w:hAnsi="Verdana" w:cs="Arial"/>
                <w:bCs/>
                <w:lang w:eastAsia="en-GB"/>
              </w:rPr>
              <w:t>Estatuto Social da Companhia.</w:t>
            </w:r>
          </w:p>
        </w:tc>
        <w:tc>
          <w:tcPr>
            <w:tcW w:w="5275" w:type="dxa"/>
          </w:tcPr>
          <w:p w14:paraId="185F18B5" w14:textId="05E5CD81" w:rsidR="007E5AD8" w:rsidRPr="00295D4D" w:rsidRDefault="001B305F" w:rsidP="006A49F4">
            <w:pPr>
              <w:pStyle w:val="Corpodetexto"/>
              <w:tabs>
                <w:tab w:val="left" w:pos="817"/>
              </w:tabs>
              <w:spacing w:line="320" w:lineRule="exact"/>
              <w:jc w:val="both"/>
              <w:rPr>
                <w:rFonts w:ascii="Verdana" w:eastAsiaTheme="minorHAnsi" w:hAnsi="Verdana" w:cs="Arial"/>
                <w:bCs/>
                <w:lang w:val="en-US"/>
              </w:rPr>
            </w:pPr>
            <w:r w:rsidRPr="00295D4D">
              <w:rPr>
                <w:rFonts w:ascii="Verdana" w:eastAsiaTheme="minorHAnsi" w:hAnsi="Verdana" w:cs="Arial"/>
                <w:lang w:val="en-US"/>
              </w:rPr>
              <w:t>Issuance of Shares</w:t>
            </w:r>
            <w:r w:rsidR="00631EF4" w:rsidRPr="00295D4D">
              <w:rPr>
                <w:rFonts w:ascii="Verdana" w:eastAsiaTheme="minorHAnsi" w:hAnsi="Verdana" w:cs="Arial"/>
                <w:lang w:val="en-US"/>
              </w:rPr>
              <w:t xml:space="preserve"> and Warrants</w:t>
            </w:r>
            <w:r w:rsidRPr="00295D4D">
              <w:rPr>
                <w:rFonts w:ascii="Verdana" w:eastAsiaTheme="minorHAnsi" w:hAnsi="Verdana" w:cs="Arial"/>
                <w:lang w:val="en-US"/>
              </w:rPr>
              <w:t xml:space="preserve"> by the </w:t>
            </w:r>
            <w:r w:rsidRPr="00295D4D">
              <w:rPr>
                <w:rFonts w:ascii="Verdana" w:hAnsi="Verdana" w:cs="Arial"/>
                <w:lang w:val="en-US"/>
              </w:rPr>
              <w:t>Company</w:t>
            </w:r>
            <w:r w:rsidRPr="00295D4D">
              <w:rPr>
                <w:rFonts w:ascii="Verdana" w:eastAsiaTheme="minorHAnsi" w:hAnsi="Verdana" w:cs="Arial"/>
                <w:lang w:val="en-US"/>
              </w:rPr>
              <w:t xml:space="preserve"> as a result of the Offering</w:t>
            </w:r>
            <w:r w:rsidR="00631EF4" w:rsidRPr="00295D4D">
              <w:rPr>
                <w:rFonts w:ascii="Verdana" w:eastAsiaTheme="minorHAnsi" w:hAnsi="Verdana" w:cs="Arial"/>
                <w:lang w:val="en-US"/>
              </w:rPr>
              <w:t xml:space="preserve"> will be</w:t>
            </w:r>
            <w:r w:rsidRPr="00295D4D">
              <w:rPr>
                <w:rFonts w:ascii="Verdana" w:eastAsiaTheme="minorHAnsi" w:hAnsi="Verdana" w:cs="Arial"/>
                <w:lang w:val="en-US"/>
              </w:rPr>
              <w:t xml:space="preserve"> made to the exclusion of the preemptive right of the current Shareholders under the terms of article 172, item I, of Law No. 6,404, as of December 15, 1976 (</w:t>
            </w:r>
            <w:r w:rsidR="00750320" w:rsidRPr="00295D4D">
              <w:rPr>
                <w:rFonts w:ascii="Verdana" w:eastAsiaTheme="minorHAnsi" w:hAnsi="Verdana" w:cs="Arial"/>
                <w:lang w:val="en-US"/>
              </w:rPr>
              <w:t>“</w:t>
            </w:r>
            <w:r w:rsidRPr="00295D4D">
              <w:rPr>
                <w:rFonts w:ascii="Verdana" w:eastAsiaTheme="minorHAnsi" w:hAnsi="Verdana" w:cs="Arial"/>
                <w:b/>
                <w:bCs/>
                <w:lang w:val="en-US"/>
              </w:rPr>
              <w:t>Corporate Law</w:t>
            </w:r>
            <w:r w:rsidR="00750320" w:rsidRPr="00295D4D">
              <w:rPr>
                <w:rFonts w:ascii="Verdana" w:eastAsiaTheme="minorHAnsi" w:hAnsi="Verdana" w:cs="Arial"/>
                <w:lang w:val="en-US"/>
              </w:rPr>
              <w:t>”</w:t>
            </w:r>
            <w:r w:rsidRPr="00295D4D">
              <w:rPr>
                <w:rFonts w:ascii="Verdana" w:eastAsiaTheme="minorHAnsi" w:hAnsi="Verdana" w:cs="Arial"/>
                <w:lang w:val="en-US"/>
              </w:rPr>
              <w:t xml:space="preserve">) and article </w:t>
            </w:r>
            <w:r w:rsidR="00674131" w:rsidRPr="00295D4D">
              <w:rPr>
                <w:rFonts w:ascii="Verdana" w:eastAsiaTheme="minorHAnsi" w:hAnsi="Verdana" w:cs="Arial"/>
                <w:lang w:val="en-US"/>
              </w:rPr>
              <w:t>6</w:t>
            </w:r>
            <w:r w:rsidR="00C73025" w:rsidRPr="00295D4D">
              <w:rPr>
                <w:rFonts w:ascii="Verdana" w:eastAsiaTheme="minorHAnsi" w:hAnsi="Verdana" w:cs="Arial"/>
                <w:lang w:val="en-US"/>
              </w:rPr>
              <w:t>, paragraph 2</w:t>
            </w:r>
            <w:r w:rsidR="00E923B6" w:rsidRPr="00295D4D">
              <w:rPr>
                <w:rFonts w:ascii="Verdana" w:eastAsiaTheme="minorHAnsi" w:hAnsi="Verdana" w:cs="Arial"/>
                <w:lang w:val="en-US"/>
              </w:rPr>
              <w:t xml:space="preserve"> </w:t>
            </w:r>
            <w:r w:rsidRPr="00295D4D">
              <w:rPr>
                <w:rFonts w:ascii="Verdana" w:eastAsiaTheme="minorHAnsi" w:hAnsi="Verdana" w:cs="Arial"/>
                <w:lang w:val="en-US"/>
              </w:rPr>
              <w:t xml:space="preserve">of the </w:t>
            </w:r>
            <w:r w:rsidRPr="00295D4D">
              <w:rPr>
                <w:rFonts w:ascii="Verdana" w:hAnsi="Verdana" w:cs="Arial"/>
                <w:lang w:val="en-US"/>
              </w:rPr>
              <w:t>Company</w:t>
            </w:r>
            <w:r w:rsidRPr="00295D4D">
              <w:rPr>
                <w:rFonts w:ascii="Verdana" w:eastAsiaTheme="minorHAnsi" w:hAnsi="Verdana" w:cs="Arial"/>
                <w:lang w:val="en-US"/>
              </w:rPr>
              <w:t xml:space="preserve"> By-Laws, and such issuance was made within the cap of the authorized stock capital provided for in</w:t>
            </w:r>
            <w:r w:rsidR="00631EF4" w:rsidRPr="00295D4D">
              <w:rPr>
                <w:rFonts w:ascii="Verdana" w:eastAsiaTheme="minorHAnsi" w:hAnsi="Verdana" w:cs="Arial"/>
                <w:lang w:val="en-US"/>
              </w:rPr>
              <w:t xml:space="preserve"> article 6 of</w:t>
            </w:r>
            <w:r w:rsidRPr="00295D4D">
              <w:rPr>
                <w:rFonts w:ascii="Verdana" w:eastAsiaTheme="minorHAnsi" w:hAnsi="Verdana" w:cs="Arial"/>
                <w:lang w:val="en-US"/>
              </w:rPr>
              <w:t xml:space="preserve"> the </w:t>
            </w:r>
            <w:r w:rsidRPr="00295D4D">
              <w:rPr>
                <w:rFonts w:ascii="Verdana" w:hAnsi="Verdana" w:cs="Arial"/>
                <w:lang w:val="en-US"/>
              </w:rPr>
              <w:t>Company</w:t>
            </w:r>
            <w:r w:rsidRPr="00295D4D">
              <w:rPr>
                <w:rFonts w:ascii="Verdana" w:eastAsiaTheme="minorHAnsi" w:hAnsi="Verdana" w:cs="Arial"/>
                <w:lang w:val="en-US"/>
              </w:rPr>
              <w:t>’s By-Laws.</w:t>
            </w:r>
          </w:p>
        </w:tc>
      </w:tr>
      <w:tr w:rsidR="007E5AD8" w:rsidRPr="00EE4799" w14:paraId="6FC842D4" w14:textId="77777777" w:rsidTr="003D316C">
        <w:trPr>
          <w:trHeight w:val="20"/>
          <w:jc w:val="center"/>
        </w:trPr>
        <w:tc>
          <w:tcPr>
            <w:tcW w:w="5275" w:type="dxa"/>
          </w:tcPr>
          <w:p w14:paraId="20C2ADCC" w14:textId="77777777" w:rsidR="007E5AD8" w:rsidRPr="00295D4D" w:rsidRDefault="007E5AD8" w:rsidP="006A49F4">
            <w:pPr>
              <w:pStyle w:val="Corpodetexto"/>
              <w:tabs>
                <w:tab w:val="left" w:pos="817"/>
              </w:tabs>
              <w:spacing w:line="320" w:lineRule="exact"/>
              <w:jc w:val="both"/>
              <w:rPr>
                <w:rFonts w:ascii="Verdana" w:eastAsiaTheme="minorHAnsi" w:hAnsi="Verdana" w:cs="Arial"/>
                <w:lang w:val="en-US" w:eastAsia="en-GB"/>
              </w:rPr>
            </w:pPr>
          </w:p>
        </w:tc>
        <w:tc>
          <w:tcPr>
            <w:tcW w:w="5275" w:type="dxa"/>
          </w:tcPr>
          <w:p w14:paraId="67923A02" w14:textId="77777777" w:rsidR="007E5AD8" w:rsidRPr="00295D4D" w:rsidRDefault="007E5AD8" w:rsidP="006A49F4">
            <w:pPr>
              <w:pStyle w:val="Corpodetexto"/>
              <w:tabs>
                <w:tab w:val="left" w:pos="817"/>
              </w:tabs>
              <w:spacing w:line="320" w:lineRule="exact"/>
              <w:jc w:val="both"/>
              <w:rPr>
                <w:rFonts w:ascii="Verdana" w:eastAsiaTheme="minorHAnsi" w:hAnsi="Verdana" w:cs="Arial"/>
                <w:lang w:val="en-US"/>
              </w:rPr>
            </w:pPr>
          </w:p>
        </w:tc>
      </w:tr>
      <w:tr w:rsidR="007E5AD8" w:rsidRPr="00EE4799" w14:paraId="20A46A29" w14:textId="77777777" w:rsidTr="003D316C">
        <w:trPr>
          <w:trHeight w:val="20"/>
          <w:jc w:val="center"/>
        </w:trPr>
        <w:tc>
          <w:tcPr>
            <w:tcW w:w="5275" w:type="dxa"/>
          </w:tcPr>
          <w:p w14:paraId="70B8B2A1" w14:textId="03461D1E" w:rsidR="007E5AD8" w:rsidRPr="00295D4D" w:rsidRDefault="001B305F" w:rsidP="006A49F4">
            <w:pPr>
              <w:pStyle w:val="Corpodetexto"/>
              <w:tabs>
                <w:tab w:val="left" w:pos="0"/>
                <w:tab w:val="left" w:pos="817"/>
              </w:tabs>
              <w:spacing w:line="320" w:lineRule="exact"/>
              <w:jc w:val="both"/>
              <w:rPr>
                <w:rFonts w:ascii="Verdana" w:eastAsiaTheme="minorHAnsi" w:hAnsi="Verdana" w:cs="Arial"/>
                <w:lang w:eastAsia="en-GB"/>
              </w:rPr>
            </w:pPr>
            <w:r w:rsidRPr="00295D4D">
              <w:rPr>
                <w:rFonts w:ascii="Verdana" w:eastAsiaTheme="minorHAnsi" w:hAnsi="Verdana" w:cs="Arial"/>
                <w:lang w:eastAsia="en-GB"/>
              </w:rPr>
              <w:t>A realização da Oferta, com a exclusão do direito de preferência dos atuais Acionistas e a concessão aos Acionistas do direito de participação no âmbito da Oferta Prioritária, bem como seus termos e condições,</w:t>
            </w:r>
            <w:r w:rsidR="008D2BDB" w:rsidRPr="00295D4D">
              <w:rPr>
                <w:rFonts w:ascii="Verdana" w:eastAsiaTheme="minorHAnsi" w:hAnsi="Verdana" w:cs="Arial"/>
                <w:lang w:eastAsia="en-GB"/>
              </w:rPr>
              <w:t xml:space="preserve"> o Preço por Ação (conforme definido</w:t>
            </w:r>
            <w:r w:rsidR="00C73025" w:rsidRPr="00295D4D">
              <w:rPr>
                <w:rFonts w:ascii="Verdana" w:eastAsiaTheme="minorHAnsi" w:hAnsi="Verdana" w:cs="Arial"/>
                <w:lang w:eastAsia="en-GB"/>
              </w:rPr>
              <w:t xml:space="preserve"> abaixo</w:t>
            </w:r>
            <w:r w:rsidR="008D2BDB" w:rsidRPr="00295D4D">
              <w:rPr>
                <w:rFonts w:ascii="Verdana" w:eastAsiaTheme="minorHAnsi" w:hAnsi="Verdana" w:cs="Arial"/>
                <w:lang w:eastAsia="en-GB"/>
              </w:rPr>
              <w:t>)</w:t>
            </w:r>
            <w:r w:rsidRPr="00295D4D">
              <w:rPr>
                <w:rFonts w:ascii="Verdana" w:eastAsiaTheme="minorHAnsi" w:hAnsi="Verdana" w:cs="Arial"/>
                <w:lang w:eastAsia="en-GB"/>
              </w:rPr>
              <w:t xml:space="preserve"> </w:t>
            </w:r>
            <w:r w:rsidR="00631EF4" w:rsidRPr="00295D4D">
              <w:rPr>
                <w:rFonts w:ascii="Verdana" w:eastAsiaTheme="minorHAnsi" w:hAnsi="Verdana" w:cs="Arial"/>
                <w:lang w:eastAsia="en-GB"/>
              </w:rPr>
              <w:t xml:space="preserve">e a atribuição dos </w:t>
            </w:r>
            <w:r w:rsidR="00631EF4" w:rsidRPr="00295D4D">
              <w:rPr>
                <w:rFonts w:ascii="Verdana" w:eastAsiaTheme="minorHAnsi" w:hAnsi="Verdana" w:cs="Arial"/>
                <w:lang w:eastAsia="en-GB"/>
              </w:rPr>
              <w:lastRenderedPageBreak/>
              <w:t xml:space="preserve">Bônus de Subscrição </w:t>
            </w:r>
            <w:r w:rsidRPr="00295D4D">
              <w:rPr>
                <w:rFonts w:ascii="Verdana" w:eastAsiaTheme="minorHAnsi" w:hAnsi="Verdana" w:cs="Arial"/>
                <w:lang w:eastAsia="en-GB"/>
              </w:rPr>
              <w:t xml:space="preserve">foram aprovadas em reunião do Conselho de Administração da Companhia, realizada em </w:t>
            </w:r>
            <w:r w:rsidR="008C75BA">
              <w:rPr>
                <w:rFonts w:ascii="Verdana" w:eastAsiaTheme="minorHAnsi" w:hAnsi="Verdana" w:cs="Arial"/>
                <w:lang w:eastAsia="en-GB"/>
              </w:rPr>
              <w:t>22</w:t>
            </w:r>
            <w:r w:rsidR="00513FDE" w:rsidRPr="00295D4D">
              <w:rPr>
                <w:rFonts w:ascii="Verdana" w:eastAsiaTheme="minorHAnsi" w:hAnsi="Verdana" w:cs="Arial"/>
                <w:lang w:eastAsia="en-GB"/>
              </w:rPr>
              <w:t xml:space="preserve"> </w:t>
            </w:r>
            <w:r w:rsidR="008553FB" w:rsidRPr="00295D4D">
              <w:rPr>
                <w:rFonts w:ascii="Verdana" w:eastAsiaTheme="minorHAnsi" w:hAnsi="Verdana" w:cs="Arial"/>
                <w:lang w:eastAsia="en-GB"/>
              </w:rPr>
              <w:t xml:space="preserve">de </w:t>
            </w:r>
            <w:r w:rsidR="00513FDE" w:rsidRPr="00295D4D">
              <w:rPr>
                <w:rFonts w:ascii="Verdana" w:eastAsiaTheme="minorHAnsi" w:hAnsi="Verdana" w:cs="Arial"/>
                <w:lang w:eastAsia="en-GB"/>
              </w:rPr>
              <w:t>dezembro</w:t>
            </w:r>
            <w:r w:rsidR="001C4B93" w:rsidRPr="00295D4D">
              <w:rPr>
                <w:rFonts w:ascii="Verdana" w:eastAsiaTheme="minorHAnsi" w:hAnsi="Verdana" w:cs="Arial"/>
                <w:lang w:eastAsia="en-GB"/>
              </w:rPr>
              <w:t xml:space="preserve"> </w:t>
            </w:r>
            <w:r w:rsidR="008553FB" w:rsidRPr="00295D4D">
              <w:rPr>
                <w:rFonts w:ascii="Verdana" w:eastAsiaTheme="minorHAnsi" w:hAnsi="Verdana" w:cs="Arial"/>
                <w:lang w:eastAsia="en-GB"/>
              </w:rPr>
              <w:t xml:space="preserve">de </w:t>
            </w:r>
            <w:r w:rsidR="00FF3B3A" w:rsidRPr="00295D4D">
              <w:rPr>
                <w:rFonts w:ascii="Verdana" w:eastAsiaTheme="minorHAnsi" w:hAnsi="Verdana" w:cs="Arial"/>
                <w:lang w:eastAsia="en-GB"/>
              </w:rPr>
              <w:t>2025</w:t>
            </w:r>
            <w:r w:rsidRPr="00295D4D">
              <w:rPr>
                <w:rFonts w:ascii="Verdana" w:eastAsiaTheme="minorHAnsi" w:hAnsi="Verdana" w:cs="Arial"/>
                <w:lang w:eastAsia="en-GB"/>
              </w:rPr>
              <w:t xml:space="preserve">, cuja ata </w:t>
            </w:r>
            <w:r w:rsidR="004C1C5C" w:rsidRPr="00295D4D">
              <w:rPr>
                <w:rFonts w:ascii="Verdana" w:eastAsiaTheme="minorHAnsi" w:hAnsi="Verdana" w:cs="Arial"/>
                <w:lang w:eastAsia="en-GB"/>
              </w:rPr>
              <w:t xml:space="preserve">será </w:t>
            </w:r>
            <w:r w:rsidR="00513FDE" w:rsidRPr="00295D4D">
              <w:rPr>
                <w:rFonts w:ascii="Verdana" w:eastAsiaTheme="minorHAnsi" w:hAnsi="Verdana" w:cs="Arial"/>
                <w:lang w:eastAsia="en-GB"/>
              </w:rPr>
              <w:t>protocolada para</w:t>
            </w:r>
            <w:r w:rsidRPr="00295D4D">
              <w:rPr>
                <w:rFonts w:ascii="Verdana" w:eastAsiaTheme="minorHAnsi" w:hAnsi="Verdana" w:cs="Arial"/>
                <w:lang w:eastAsia="en-GB"/>
              </w:rPr>
              <w:t xml:space="preserve"> arquivamento perante a Junta Comercial do Estado </w:t>
            </w:r>
            <w:r w:rsidR="00056B17" w:rsidRPr="00295D4D">
              <w:rPr>
                <w:rFonts w:ascii="Verdana" w:eastAsiaTheme="minorHAnsi" w:hAnsi="Verdana" w:cs="Arial"/>
                <w:lang w:eastAsia="en-GB"/>
              </w:rPr>
              <w:t>de São Paulo</w:t>
            </w:r>
            <w:r w:rsidR="00B5452E" w:rsidRPr="00295D4D">
              <w:rPr>
                <w:rFonts w:ascii="Verdana" w:eastAsiaTheme="minorHAnsi" w:hAnsi="Verdana" w:cs="Arial"/>
                <w:lang w:eastAsia="en-GB"/>
              </w:rPr>
              <w:t xml:space="preserve"> </w:t>
            </w:r>
            <w:r w:rsidR="00513FDE" w:rsidRPr="00295D4D">
              <w:rPr>
                <w:rFonts w:ascii="Verdana" w:eastAsiaTheme="minorHAnsi" w:hAnsi="Verdana" w:cs="Arial"/>
                <w:lang w:eastAsia="en-GB"/>
              </w:rPr>
              <w:t xml:space="preserve">e será publicada no jornal “Folha de São Paulo” </w:t>
            </w:r>
            <w:r w:rsidR="0014575E" w:rsidRPr="00295D4D">
              <w:rPr>
                <w:rFonts w:ascii="Verdana" w:eastAsiaTheme="minorHAnsi" w:hAnsi="Verdana" w:cs="Arial"/>
                <w:lang w:eastAsia="en-GB"/>
              </w:rPr>
              <w:t>(</w:t>
            </w:r>
            <w:r w:rsidR="00750320" w:rsidRPr="00295D4D">
              <w:rPr>
                <w:rFonts w:ascii="Verdana" w:eastAsiaTheme="minorHAnsi" w:hAnsi="Verdana" w:cs="Arial"/>
                <w:lang w:eastAsia="en-GB"/>
              </w:rPr>
              <w:t>“</w:t>
            </w:r>
            <w:r w:rsidR="0014575E" w:rsidRPr="00295D4D">
              <w:rPr>
                <w:rFonts w:ascii="Verdana" w:eastAsiaTheme="minorHAnsi" w:hAnsi="Verdana" w:cs="Arial"/>
                <w:b/>
                <w:bCs/>
                <w:lang w:eastAsia="en-GB"/>
              </w:rPr>
              <w:t>RCA da Aprovação</w:t>
            </w:r>
            <w:r w:rsidR="00750320" w:rsidRPr="00295D4D">
              <w:rPr>
                <w:rFonts w:ascii="Verdana" w:eastAsiaTheme="minorHAnsi" w:hAnsi="Verdana" w:cs="Arial"/>
                <w:lang w:eastAsia="en-GB"/>
              </w:rPr>
              <w:t>”</w:t>
            </w:r>
            <w:r w:rsidR="0014575E" w:rsidRPr="00295D4D">
              <w:rPr>
                <w:rFonts w:ascii="Verdana" w:eastAsiaTheme="minorHAnsi" w:hAnsi="Verdana" w:cs="Arial"/>
                <w:lang w:eastAsia="en-GB"/>
              </w:rPr>
              <w:t>)</w:t>
            </w:r>
            <w:r w:rsidR="00C73025" w:rsidRPr="00295D4D">
              <w:rPr>
                <w:rFonts w:ascii="Verdana" w:eastAsiaTheme="minorHAnsi" w:hAnsi="Verdana" w:cs="Arial"/>
                <w:lang w:eastAsia="en-GB"/>
              </w:rPr>
              <w:t>.</w:t>
            </w:r>
          </w:p>
        </w:tc>
        <w:tc>
          <w:tcPr>
            <w:tcW w:w="5275" w:type="dxa"/>
          </w:tcPr>
          <w:p w14:paraId="78A9AED0" w14:textId="7959EE50" w:rsidR="007E5AD8" w:rsidRPr="00295D4D" w:rsidRDefault="001B305F" w:rsidP="006A49F4">
            <w:pPr>
              <w:pStyle w:val="Corpodetexto"/>
              <w:tabs>
                <w:tab w:val="left" w:pos="0"/>
                <w:tab w:val="left" w:pos="817"/>
              </w:tabs>
              <w:spacing w:line="320" w:lineRule="exact"/>
              <w:jc w:val="both"/>
              <w:rPr>
                <w:rFonts w:ascii="Verdana" w:eastAsiaTheme="minorHAnsi" w:hAnsi="Verdana" w:cs="Arial"/>
                <w:lang w:val="en-US"/>
              </w:rPr>
            </w:pPr>
            <w:r w:rsidRPr="00295D4D">
              <w:rPr>
                <w:rFonts w:ascii="Verdana" w:hAnsi="Verdana" w:cs="Arial"/>
                <w:lang w:val="en-US"/>
              </w:rPr>
              <w:lastRenderedPageBreak/>
              <w:t xml:space="preserve">The Offering is made to the exclusion of the preemptive right of the </w:t>
            </w:r>
            <w:r w:rsidRPr="00295D4D">
              <w:rPr>
                <w:rFonts w:ascii="Verdana" w:eastAsiaTheme="minorHAnsi" w:hAnsi="Verdana" w:cs="Arial"/>
                <w:lang w:val="en-US"/>
              </w:rPr>
              <w:t>Shareholders</w:t>
            </w:r>
            <w:r w:rsidRPr="00295D4D">
              <w:rPr>
                <w:rFonts w:ascii="Verdana" w:hAnsi="Verdana" w:cs="Arial"/>
                <w:lang w:val="en-US"/>
              </w:rPr>
              <w:t xml:space="preserve">, having granted the </w:t>
            </w:r>
            <w:r w:rsidRPr="00295D4D">
              <w:rPr>
                <w:rFonts w:ascii="Verdana" w:eastAsiaTheme="minorHAnsi" w:hAnsi="Verdana" w:cs="Arial"/>
                <w:lang w:val="en-US"/>
              </w:rPr>
              <w:t>Shareholders</w:t>
            </w:r>
            <w:r w:rsidRPr="00295D4D">
              <w:rPr>
                <w:rFonts w:ascii="Verdana" w:hAnsi="Verdana" w:cs="Arial"/>
                <w:lang w:val="en-US"/>
              </w:rPr>
              <w:t xml:space="preserve"> the right to participate in the Priority Offering, its terms and conditions</w:t>
            </w:r>
            <w:r w:rsidR="00C06B99" w:rsidRPr="00295D4D">
              <w:rPr>
                <w:rFonts w:ascii="Verdana" w:hAnsi="Verdana" w:cs="Arial"/>
                <w:lang w:val="en-US"/>
              </w:rPr>
              <w:t>,</w:t>
            </w:r>
            <w:r w:rsidR="00631EF4" w:rsidRPr="00295D4D">
              <w:rPr>
                <w:rFonts w:ascii="Verdana" w:hAnsi="Verdana" w:cs="Arial"/>
                <w:lang w:val="en-US"/>
              </w:rPr>
              <w:t xml:space="preserve"> </w:t>
            </w:r>
            <w:r w:rsidR="00C06B99" w:rsidRPr="00295D4D">
              <w:rPr>
                <w:rFonts w:ascii="Verdana" w:hAnsi="Verdana" w:cs="Arial"/>
                <w:lang w:val="en-US"/>
              </w:rPr>
              <w:t>the</w:t>
            </w:r>
            <w:r w:rsidR="00B200B9" w:rsidRPr="00295D4D">
              <w:rPr>
                <w:rFonts w:ascii="Verdana" w:hAnsi="Verdana" w:cs="Arial"/>
                <w:lang w:val="en-US"/>
              </w:rPr>
              <w:t xml:space="preserve"> Price per Share (as defined below)</w:t>
            </w:r>
            <w:r w:rsidRPr="00295D4D">
              <w:rPr>
                <w:rFonts w:ascii="Verdana" w:hAnsi="Verdana" w:cs="Arial"/>
                <w:lang w:val="en-US"/>
              </w:rPr>
              <w:t xml:space="preserve"> </w:t>
            </w:r>
            <w:r w:rsidR="00631EF4" w:rsidRPr="00295D4D">
              <w:rPr>
                <w:rFonts w:ascii="Verdana" w:hAnsi="Verdana" w:cs="Arial"/>
                <w:lang w:val="en-US"/>
              </w:rPr>
              <w:t xml:space="preserve">and the attribution of the Warrants </w:t>
            </w:r>
            <w:r w:rsidRPr="00295D4D">
              <w:rPr>
                <w:rFonts w:ascii="Verdana" w:hAnsi="Verdana" w:cs="Arial"/>
                <w:lang w:val="en-US"/>
              </w:rPr>
              <w:lastRenderedPageBreak/>
              <w:t xml:space="preserve">have been approved at the Company’s Board of Director meeting held </w:t>
            </w:r>
            <w:r w:rsidR="007C0B8D" w:rsidRPr="00295D4D">
              <w:rPr>
                <w:rFonts w:ascii="Verdana" w:hAnsi="Verdana" w:cs="Arial"/>
                <w:lang w:val="en-US"/>
              </w:rPr>
              <w:t xml:space="preserve">December </w:t>
            </w:r>
            <w:r w:rsidR="008C75BA">
              <w:rPr>
                <w:rFonts w:ascii="Verdana" w:eastAsiaTheme="minorHAnsi" w:hAnsi="Verdana" w:cs="Arial"/>
                <w:lang w:val="en-US" w:eastAsia="en-GB"/>
              </w:rPr>
              <w:t>22</w:t>
            </w:r>
            <w:r w:rsidR="00D442A9" w:rsidRPr="00295D4D">
              <w:rPr>
                <w:rFonts w:ascii="Verdana" w:hAnsi="Verdana" w:cs="Arial"/>
                <w:lang w:val="en-US"/>
              </w:rPr>
              <w:t xml:space="preserve">, </w:t>
            </w:r>
            <w:r w:rsidR="00B200B9" w:rsidRPr="00295D4D">
              <w:rPr>
                <w:rFonts w:ascii="Verdana" w:hAnsi="Verdana" w:cs="Arial"/>
                <w:lang w:val="en-US"/>
              </w:rPr>
              <w:t>2025</w:t>
            </w:r>
            <w:r w:rsidRPr="00295D4D">
              <w:rPr>
                <w:rFonts w:ascii="Verdana" w:hAnsi="Verdana" w:cs="Arial"/>
                <w:lang w:val="en-US"/>
              </w:rPr>
              <w:t xml:space="preserve">, whose minutes </w:t>
            </w:r>
            <w:r w:rsidR="00E923B6" w:rsidRPr="00295D4D">
              <w:rPr>
                <w:rFonts w:ascii="Verdana" w:hAnsi="Verdana" w:cs="Arial"/>
                <w:lang w:val="en-US"/>
              </w:rPr>
              <w:t>will</w:t>
            </w:r>
            <w:r w:rsidRPr="00295D4D">
              <w:rPr>
                <w:rFonts w:ascii="Verdana" w:hAnsi="Verdana" w:cs="Arial"/>
                <w:lang w:val="en-US"/>
              </w:rPr>
              <w:t xml:space="preserve"> be submitted to filing with the </w:t>
            </w:r>
            <w:r w:rsidR="00056B17" w:rsidRPr="00295D4D">
              <w:rPr>
                <w:rFonts w:ascii="Verdana" w:hAnsi="Verdana" w:cs="Arial"/>
                <w:lang w:val="en-US"/>
              </w:rPr>
              <w:t xml:space="preserve">São Paulo </w:t>
            </w:r>
            <w:r w:rsidRPr="00295D4D">
              <w:rPr>
                <w:rFonts w:ascii="Verdana" w:hAnsi="Verdana" w:cs="Arial"/>
                <w:lang w:val="en-US"/>
              </w:rPr>
              <w:t>State Board of Commerce</w:t>
            </w:r>
            <w:r w:rsidR="00B5452E" w:rsidRPr="00295D4D">
              <w:rPr>
                <w:rFonts w:ascii="Verdana" w:hAnsi="Verdana" w:cs="Arial"/>
                <w:lang w:val="en-US"/>
              </w:rPr>
              <w:t xml:space="preserve"> </w:t>
            </w:r>
            <w:r w:rsidR="00513FDE" w:rsidRPr="00295D4D">
              <w:rPr>
                <w:rFonts w:ascii="Verdana" w:hAnsi="Verdana" w:cs="Arial"/>
                <w:lang w:val="en-US"/>
              </w:rPr>
              <w:t xml:space="preserve">and published </w:t>
            </w:r>
            <w:r w:rsidR="002B0A3F" w:rsidRPr="00295D4D">
              <w:rPr>
                <w:rFonts w:ascii="Verdana" w:hAnsi="Verdana" w:cs="Arial"/>
                <w:lang w:val="en-US"/>
              </w:rPr>
              <w:t xml:space="preserve">in the “Folha de São Paulo” journal </w:t>
            </w:r>
            <w:r w:rsidR="0014575E" w:rsidRPr="00295D4D">
              <w:rPr>
                <w:rFonts w:ascii="Verdana" w:hAnsi="Verdana" w:cs="Arial"/>
                <w:lang w:val="en-US"/>
              </w:rPr>
              <w:t>(</w:t>
            </w:r>
            <w:r w:rsidR="00750320" w:rsidRPr="00295D4D">
              <w:rPr>
                <w:rFonts w:ascii="Verdana" w:hAnsi="Verdana" w:cs="Arial"/>
                <w:lang w:val="en-US"/>
              </w:rPr>
              <w:t>“</w:t>
            </w:r>
            <w:r w:rsidR="0014575E" w:rsidRPr="00295D4D">
              <w:rPr>
                <w:rFonts w:ascii="Verdana" w:hAnsi="Verdana" w:cs="Arial"/>
                <w:b/>
                <w:bCs/>
                <w:lang w:val="en-US"/>
              </w:rPr>
              <w:t xml:space="preserve">Approval </w:t>
            </w:r>
            <w:r w:rsidR="007C0B8D" w:rsidRPr="00295D4D">
              <w:rPr>
                <w:rFonts w:ascii="Verdana" w:hAnsi="Verdana" w:cs="Arial"/>
                <w:b/>
                <w:bCs/>
                <w:lang w:val="en-US"/>
              </w:rPr>
              <w:t>BoD</w:t>
            </w:r>
            <w:r w:rsidR="00750320" w:rsidRPr="00295D4D">
              <w:rPr>
                <w:rFonts w:ascii="Verdana" w:hAnsi="Verdana" w:cs="Arial"/>
                <w:lang w:val="en-US"/>
              </w:rPr>
              <w:t>”</w:t>
            </w:r>
            <w:r w:rsidR="0014575E" w:rsidRPr="00295D4D">
              <w:rPr>
                <w:rFonts w:ascii="Verdana" w:hAnsi="Verdana" w:cs="Arial"/>
                <w:lang w:val="en-US"/>
              </w:rPr>
              <w:t>)</w:t>
            </w:r>
            <w:r w:rsidRPr="00295D4D">
              <w:rPr>
                <w:rFonts w:ascii="Verdana" w:hAnsi="Verdana" w:cs="Arial"/>
                <w:lang w:val="en-US"/>
              </w:rPr>
              <w:t>.</w:t>
            </w:r>
          </w:p>
        </w:tc>
      </w:tr>
      <w:tr w:rsidR="007E5AD8" w:rsidRPr="00EE4799" w14:paraId="2B60CC6D" w14:textId="77777777" w:rsidTr="003D316C">
        <w:trPr>
          <w:trHeight w:val="20"/>
          <w:jc w:val="center"/>
        </w:trPr>
        <w:tc>
          <w:tcPr>
            <w:tcW w:w="5275" w:type="dxa"/>
          </w:tcPr>
          <w:p w14:paraId="59881606" w14:textId="77777777" w:rsidR="007E5AD8" w:rsidRPr="00295D4D" w:rsidRDefault="007E5AD8" w:rsidP="006A49F4">
            <w:pPr>
              <w:pStyle w:val="Corpodetexto"/>
              <w:tabs>
                <w:tab w:val="left" w:pos="0"/>
                <w:tab w:val="left" w:pos="817"/>
              </w:tabs>
              <w:spacing w:line="320" w:lineRule="exact"/>
              <w:jc w:val="both"/>
              <w:rPr>
                <w:rFonts w:ascii="Verdana" w:eastAsiaTheme="minorHAnsi" w:hAnsi="Verdana" w:cs="Arial"/>
                <w:lang w:val="en-US" w:eastAsia="en-GB"/>
              </w:rPr>
            </w:pPr>
          </w:p>
        </w:tc>
        <w:tc>
          <w:tcPr>
            <w:tcW w:w="5275" w:type="dxa"/>
          </w:tcPr>
          <w:p w14:paraId="54C1D6F8" w14:textId="77777777" w:rsidR="007E5AD8" w:rsidRPr="00295D4D" w:rsidRDefault="007E5AD8" w:rsidP="006A49F4">
            <w:pPr>
              <w:pStyle w:val="Corpodetexto"/>
              <w:tabs>
                <w:tab w:val="left" w:pos="0"/>
                <w:tab w:val="left" w:pos="817"/>
              </w:tabs>
              <w:spacing w:line="320" w:lineRule="exact"/>
              <w:jc w:val="both"/>
              <w:rPr>
                <w:rFonts w:ascii="Verdana" w:eastAsiaTheme="minorHAnsi" w:hAnsi="Verdana" w:cs="Arial"/>
                <w:lang w:val="en-US"/>
              </w:rPr>
            </w:pPr>
          </w:p>
        </w:tc>
      </w:tr>
      <w:tr w:rsidR="007E5AD8" w:rsidRPr="00EE4799" w14:paraId="204C99A8" w14:textId="77777777" w:rsidTr="003D316C">
        <w:trPr>
          <w:trHeight w:val="20"/>
          <w:jc w:val="center"/>
        </w:trPr>
        <w:tc>
          <w:tcPr>
            <w:tcW w:w="5275" w:type="dxa"/>
          </w:tcPr>
          <w:p w14:paraId="3B8F2D64" w14:textId="52782F71" w:rsidR="007E5AD8" w:rsidRPr="00295D4D" w:rsidRDefault="001B305F" w:rsidP="006A49F4">
            <w:pPr>
              <w:pStyle w:val="Corpodetexto"/>
              <w:tabs>
                <w:tab w:val="left" w:pos="817"/>
              </w:tabs>
              <w:spacing w:line="320" w:lineRule="exact"/>
              <w:jc w:val="both"/>
              <w:rPr>
                <w:rFonts w:ascii="Verdana" w:eastAsiaTheme="minorHAnsi" w:hAnsi="Verdana" w:cs="Arial"/>
                <w:bCs/>
                <w:lang w:eastAsia="en-GB"/>
              </w:rPr>
            </w:pPr>
            <w:r w:rsidRPr="00295D4D">
              <w:rPr>
                <w:rFonts w:ascii="Verdana" w:eastAsiaTheme="minorHAnsi" w:hAnsi="Verdana" w:cs="Arial"/>
                <w:lang w:eastAsia="en-GB"/>
              </w:rPr>
              <w:t xml:space="preserve">Após o atendimento do Direito de Prioridade, no âmbito da Oferta Prioritária, as </w:t>
            </w:r>
            <w:r w:rsidR="00D522D8" w:rsidRPr="00295D4D">
              <w:rPr>
                <w:rFonts w:ascii="Verdana" w:eastAsiaTheme="minorHAnsi" w:hAnsi="Verdana" w:cs="Arial"/>
                <w:lang w:eastAsia="en-GB"/>
              </w:rPr>
              <w:t>A</w:t>
            </w:r>
            <w:r w:rsidRPr="00295D4D">
              <w:rPr>
                <w:rFonts w:ascii="Verdana" w:eastAsiaTheme="minorHAnsi" w:hAnsi="Verdana" w:cs="Arial"/>
                <w:lang w:eastAsia="en-GB"/>
              </w:rPr>
              <w:t>ções</w:t>
            </w:r>
            <w:r w:rsidR="00D522D8" w:rsidRPr="00295D4D">
              <w:rPr>
                <w:rFonts w:ascii="Verdana" w:eastAsiaTheme="minorHAnsi" w:hAnsi="Verdana" w:cs="Arial"/>
                <w:lang w:eastAsia="en-GB"/>
              </w:rPr>
              <w:t xml:space="preserve"> </w:t>
            </w:r>
            <w:r w:rsidRPr="00295D4D">
              <w:rPr>
                <w:rFonts w:ascii="Verdana" w:eastAsiaTheme="minorHAnsi" w:hAnsi="Verdana" w:cs="Arial"/>
                <w:lang w:eastAsia="en-GB"/>
              </w:rPr>
              <w:t>remanescentes</w:t>
            </w:r>
            <w:r w:rsidR="00631EF4" w:rsidRPr="00295D4D">
              <w:rPr>
                <w:rFonts w:ascii="Verdana" w:eastAsiaTheme="minorHAnsi" w:hAnsi="Verdana" w:cs="Arial"/>
                <w:lang w:eastAsia="en-GB"/>
              </w:rPr>
              <w:t xml:space="preserve">, se houver, </w:t>
            </w:r>
            <w:r w:rsidR="002D16DB" w:rsidRPr="00295D4D">
              <w:rPr>
                <w:rFonts w:ascii="Verdana" w:eastAsiaTheme="minorHAnsi" w:hAnsi="Verdana" w:cs="Arial"/>
                <w:lang w:eastAsia="en-GB"/>
              </w:rPr>
              <w:t xml:space="preserve">serão </w:t>
            </w:r>
            <w:r w:rsidRPr="00295D4D">
              <w:rPr>
                <w:rFonts w:ascii="Verdana" w:eastAsiaTheme="minorHAnsi" w:hAnsi="Verdana" w:cs="Arial"/>
                <w:lang w:eastAsia="en-GB"/>
              </w:rPr>
              <w:t xml:space="preserve">destinadas exclusivamente a </w:t>
            </w:r>
            <w:r w:rsidRPr="008C75BA">
              <w:rPr>
                <w:rFonts w:ascii="Verdana" w:eastAsiaTheme="minorHAnsi" w:hAnsi="Verdana" w:cs="Arial"/>
                <w:bCs/>
                <w:lang w:eastAsia="en-GB"/>
              </w:rPr>
              <w:t xml:space="preserve">Investidores </w:t>
            </w:r>
            <w:r w:rsidR="00882011" w:rsidRPr="008C75BA">
              <w:rPr>
                <w:rFonts w:ascii="Verdana" w:eastAsiaTheme="minorHAnsi" w:hAnsi="Verdana" w:cs="Arial"/>
                <w:bCs/>
                <w:lang w:eastAsia="en-GB"/>
              </w:rPr>
              <w:t>Profissionais</w:t>
            </w:r>
            <w:r w:rsidR="002B0A3F" w:rsidRPr="00295D4D">
              <w:rPr>
                <w:rFonts w:ascii="Verdana" w:eastAsiaTheme="minorHAnsi" w:hAnsi="Verdana" w:cs="Arial"/>
                <w:bCs/>
                <w:lang w:eastAsia="en-GB"/>
              </w:rPr>
              <w:t xml:space="preserve">, incluindo os Titulares </w:t>
            </w:r>
            <w:r w:rsidR="00DA7D30" w:rsidRPr="00295D4D">
              <w:rPr>
                <w:rFonts w:ascii="Verdana" w:eastAsiaTheme="minorHAnsi" w:hAnsi="Verdana" w:cs="Arial"/>
                <w:bCs/>
                <w:lang w:eastAsia="en-GB"/>
              </w:rPr>
              <w:t>das</w:t>
            </w:r>
            <w:r w:rsidR="002B0A3F" w:rsidRPr="00295D4D">
              <w:rPr>
                <w:rFonts w:ascii="Verdana" w:eastAsiaTheme="minorHAnsi" w:hAnsi="Verdana" w:cs="Arial"/>
                <w:bCs/>
                <w:lang w:eastAsia="en-GB"/>
              </w:rPr>
              <w:t xml:space="preserve"> Notas, representados pelas </w:t>
            </w:r>
            <w:r w:rsidR="00F0577F">
              <w:rPr>
                <w:rFonts w:ascii="Verdana" w:eastAsiaTheme="minorHAnsi" w:hAnsi="Verdana" w:cs="Arial"/>
                <w:bCs/>
                <w:lang w:eastAsia="en-GB"/>
              </w:rPr>
              <w:t>Entidades Credoras</w:t>
            </w:r>
            <w:r w:rsidR="002B0A3F" w:rsidRPr="00295D4D">
              <w:rPr>
                <w:rFonts w:ascii="Verdana" w:eastAsiaTheme="minorHAnsi" w:hAnsi="Verdana" w:cs="Arial"/>
                <w:bCs/>
                <w:lang w:eastAsia="en-GB"/>
              </w:rPr>
              <w:t xml:space="preserve">, </w:t>
            </w:r>
            <w:r w:rsidR="002B0A3F" w:rsidRPr="008C75BA">
              <w:rPr>
                <w:rFonts w:ascii="Verdana" w:eastAsiaTheme="minorHAnsi" w:hAnsi="Verdana" w:cs="Arial"/>
                <w:bCs/>
                <w:lang w:eastAsia="en-GB"/>
              </w:rPr>
              <w:t xml:space="preserve">por meio </w:t>
            </w:r>
            <w:r w:rsidR="002B0A3F" w:rsidRPr="00295D4D">
              <w:rPr>
                <w:rFonts w:ascii="Verdana" w:eastAsiaTheme="minorHAnsi" w:hAnsi="Verdana" w:cs="Arial"/>
                <w:bCs/>
                <w:lang w:eastAsia="en-GB"/>
              </w:rPr>
              <w:t>do Coordenador</w:t>
            </w:r>
            <w:r w:rsidR="002B0A3F" w:rsidRPr="008C75BA">
              <w:rPr>
                <w:rFonts w:ascii="Verdana" w:eastAsiaTheme="minorHAnsi" w:hAnsi="Verdana" w:cs="Arial"/>
                <w:bCs/>
                <w:lang w:eastAsia="en-GB"/>
              </w:rPr>
              <w:t xml:space="preserve"> da Oferta e </w:t>
            </w:r>
            <w:r w:rsidR="002B0A3F" w:rsidRPr="00295D4D">
              <w:rPr>
                <w:rFonts w:ascii="Verdana" w:eastAsiaTheme="minorHAnsi" w:hAnsi="Verdana" w:cs="Arial"/>
                <w:bCs/>
                <w:lang w:eastAsia="en-GB"/>
              </w:rPr>
              <w:t>do Agente</w:t>
            </w:r>
            <w:r w:rsidR="002B0A3F" w:rsidRPr="008C75BA">
              <w:rPr>
                <w:rFonts w:ascii="Verdana" w:eastAsiaTheme="minorHAnsi" w:hAnsi="Verdana" w:cs="Arial"/>
                <w:bCs/>
                <w:lang w:eastAsia="en-GB"/>
              </w:rPr>
              <w:t xml:space="preserve"> de Colocação Internacional, não sendo admitidas para tais Investidores Profissionais reservas antecipadas e não sendo estipulados valores mínimos ou máximos de investimento, </w:t>
            </w:r>
            <w:r w:rsidR="002B0A3F" w:rsidRPr="00295D4D">
              <w:rPr>
                <w:rFonts w:ascii="Verdana" w:eastAsiaTheme="minorHAnsi" w:hAnsi="Verdana" w:cs="Arial"/>
                <w:bCs/>
                <w:lang w:eastAsia="en-GB"/>
              </w:rPr>
              <w:t>desde que observadas as quantidades mínimas dos Lotes de Ações e</w:t>
            </w:r>
            <w:r w:rsidR="002B0A3F" w:rsidRPr="008C75BA">
              <w:rPr>
                <w:rFonts w:ascii="Verdana" w:eastAsiaTheme="minorHAnsi" w:hAnsi="Verdana" w:cs="Arial"/>
                <w:bCs/>
                <w:lang w:eastAsia="en-GB"/>
              </w:rPr>
              <w:t xml:space="preserve"> os termos da Resolução CVM 160</w:t>
            </w:r>
            <w:r w:rsidR="00882011" w:rsidRPr="00295D4D">
              <w:rPr>
                <w:rFonts w:ascii="Verdana" w:eastAsiaTheme="minorHAnsi" w:hAnsi="Verdana" w:cs="Arial"/>
                <w:lang w:eastAsia="en-GB"/>
              </w:rPr>
              <w:t xml:space="preserve"> </w:t>
            </w:r>
            <w:r w:rsidRPr="00295D4D">
              <w:rPr>
                <w:rFonts w:ascii="Verdana" w:eastAsiaTheme="minorHAnsi" w:hAnsi="Verdana" w:cs="Arial"/>
                <w:lang w:eastAsia="en-GB"/>
              </w:rPr>
              <w:t>(</w:t>
            </w:r>
            <w:r w:rsidR="00750320" w:rsidRPr="00295D4D">
              <w:rPr>
                <w:rFonts w:ascii="Verdana" w:eastAsiaTheme="minorHAnsi" w:hAnsi="Verdana" w:cs="Arial"/>
                <w:lang w:eastAsia="en-GB"/>
              </w:rPr>
              <w:t>“</w:t>
            </w:r>
            <w:r w:rsidRPr="00295D4D">
              <w:rPr>
                <w:rFonts w:ascii="Verdana" w:eastAsiaTheme="minorHAnsi" w:hAnsi="Verdana" w:cs="Arial"/>
                <w:b/>
                <w:lang w:eastAsia="en-GB"/>
              </w:rPr>
              <w:t>Oferta Institucional</w:t>
            </w:r>
            <w:r w:rsidR="00750320" w:rsidRPr="00295D4D">
              <w:rPr>
                <w:rFonts w:ascii="Verdana" w:eastAsiaTheme="minorHAnsi" w:hAnsi="Verdana" w:cs="Arial"/>
                <w:lang w:eastAsia="en-GB"/>
              </w:rPr>
              <w:t>”</w:t>
            </w:r>
            <w:r w:rsidRPr="00295D4D">
              <w:rPr>
                <w:rFonts w:ascii="Verdana" w:eastAsiaTheme="minorHAnsi" w:hAnsi="Verdana" w:cs="Arial"/>
                <w:lang w:eastAsia="en-GB"/>
              </w:rPr>
              <w:t xml:space="preserve">). </w:t>
            </w:r>
            <w:r w:rsidRPr="00295D4D">
              <w:rPr>
                <w:rFonts w:ascii="Verdana" w:eastAsiaTheme="minorHAnsi" w:hAnsi="Verdana" w:cs="Arial"/>
                <w:bCs/>
                <w:lang w:eastAsia="en-GB"/>
              </w:rPr>
              <w:t xml:space="preserve">Os Acionistas que forem Investidores Profissionais e desejaram subscrever Ações em quantidade superior aos respectivos Limites de Subscrição Proporcional, em relação às parcelas que excedessem os respectivos Limites de Subscrição Proporcional, </w:t>
            </w:r>
            <w:r w:rsidR="008553FB" w:rsidRPr="00295D4D">
              <w:rPr>
                <w:rFonts w:ascii="Verdana" w:eastAsiaTheme="minorHAnsi" w:hAnsi="Verdana" w:cs="Arial"/>
                <w:bCs/>
                <w:lang w:eastAsia="en-GB"/>
              </w:rPr>
              <w:t xml:space="preserve">poderão </w:t>
            </w:r>
            <w:r w:rsidRPr="00295D4D">
              <w:rPr>
                <w:rFonts w:ascii="Verdana" w:eastAsiaTheme="minorHAnsi" w:hAnsi="Verdana" w:cs="Arial"/>
                <w:bCs/>
                <w:lang w:eastAsia="en-GB"/>
              </w:rPr>
              <w:t xml:space="preserve">participar da Oferta Institucional, desde que </w:t>
            </w:r>
            <w:r w:rsidR="008553FB" w:rsidRPr="00295D4D">
              <w:rPr>
                <w:rFonts w:ascii="Verdana" w:eastAsiaTheme="minorHAnsi" w:hAnsi="Verdana" w:cs="Arial"/>
                <w:bCs/>
                <w:lang w:eastAsia="en-GB"/>
              </w:rPr>
              <w:t xml:space="preserve">atendam </w:t>
            </w:r>
            <w:r w:rsidRPr="00295D4D">
              <w:rPr>
                <w:rFonts w:ascii="Verdana" w:eastAsiaTheme="minorHAnsi" w:hAnsi="Verdana" w:cs="Arial"/>
                <w:bCs/>
                <w:lang w:eastAsia="en-GB"/>
              </w:rPr>
              <w:t>às condições aplicáveis à Oferta Institucional.</w:t>
            </w:r>
          </w:p>
        </w:tc>
        <w:tc>
          <w:tcPr>
            <w:tcW w:w="5275" w:type="dxa"/>
          </w:tcPr>
          <w:p w14:paraId="7ECD2D37" w14:textId="605BBA36" w:rsidR="007E5AD8" w:rsidRPr="00295D4D" w:rsidRDefault="001B305F" w:rsidP="006A49F4">
            <w:pPr>
              <w:pStyle w:val="Corpodetexto"/>
              <w:tabs>
                <w:tab w:val="left" w:pos="817"/>
              </w:tabs>
              <w:spacing w:line="320" w:lineRule="exact"/>
              <w:jc w:val="both"/>
              <w:rPr>
                <w:rFonts w:ascii="Verdana" w:eastAsiaTheme="minorHAnsi" w:hAnsi="Verdana" w:cs="Arial"/>
                <w:bCs/>
                <w:lang w:val="en-US" w:eastAsia="en-GB"/>
              </w:rPr>
            </w:pPr>
            <w:r w:rsidRPr="00295D4D">
              <w:rPr>
                <w:rFonts w:ascii="Verdana" w:hAnsi="Verdana" w:cs="Arial"/>
                <w:lang w:val="en-US"/>
              </w:rPr>
              <w:t xml:space="preserve">After fulfilling the </w:t>
            </w:r>
            <w:r w:rsidR="004F5D32" w:rsidRPr="00295D4D">
              <w:rPr>
                <w:rFonts w:ascii="Verdana" w:hAnsi="Verdana" w:cs="Arial"/>
                <w:lang w:val="en-US"/>
              </w:rPr>
              <w:t>Priority Subscription Right</w:t>
            </w:r>
            <w:r w:rsidRPr="00295D4D">
              <w:rPr>
                <w:rFonts w:ascii="Verdana" w:hAnsi="Verdana" w:cs="Arial"/>
                <w:lang w:val="en-US"/>
              </w:rPr>
              <w:t xml:space="preserve"> as part of the Priority Proposal, the remaining </w:t>
            </w:r>
            <w:r w:rsidR="00D522D8" w:rsidRPr="00295D4D">
              <w:rPr>
                <w:rFonts w:ascii="Verdana" w:hAnsi="Verdana" w:cs="Arial"/>
                <w:lang w:val="en-US"/>
              </w:rPr>
              <w:t>S</w:t>
            </w:r>
            <w:r w:rsidRPr="00295D4D">
              <w:rPr>
                <w:rFonts w:ascii="Verdana" w:hAnsi="Verdana" w:cs="Arial"/>
                <w:lang w:val="en-US"/>
              </w:rPr>
              <w:t>hares</w:t>
            </w:r>
            <w:r w:rsidR="006941B7" w:rsidRPr="00295D4D">
              <w:rPr>
                <w:rFonts w:ascii="Verdana" w:hAnsi="Verdana" w:cs="Arial"/>
                <w:lang w:val="en-US"/>
              </w:rPr>
              <w:t xml:space="preserve">, </w:t>
            </w:r>
            <w:r w:rsidR="00631EF4" w:rsidRPr="00295D4D">
              <w:rPr>
                <w:rFonts w:ascii="Verdana" w:hAnsi="Verdana" w:cs="Arial"/>
                <w:lang w:val="en-US"/>
              </w:rPr>
              <w:t>if any,</w:t>
            </w:r>
            <w:r w:rsidRPr="00295D4D">
              <w:rPr>
                <w:rFonts w:ascii="Verdana" w:hAnsi="Verdana" w:cs="Arial"/>
                <w:lang w:val="en-US"/>
              </w:rPr>
              <w:t xml:space="preserve"> </w:t>
            </w:r>
            <w:r w:rsidR="0084005E" w:rsidRPr="00295D4D">
              <w:rPr>
                <w:rFonts w:ascii="Verdana" w:hAnsi="Verdana" w:cs="Arial"/>
                <w:lang w:val="en-US"/>
              </w:rPr>
              <w:t>will be</w:t>
            </w:r>
            <w:r w:rsidRPr="00295D4D">
              <w:rPr>
                <w:rFonts w:ascii="Verdana" w:hAnsi="Verdana" w:cs="Arial"/>
                <w:lang w:val="en-US"/>
              </w:rPr>
              <w:t xml:space="preserve"> solely allocated to </w:t>
            </w:r>
            <w:r w:rsidRPr="008C75BA">
              <w:rPr>
                <w:rFonts w:ascii="Verdana" w:hAnsi="Verdana" w:cs="Arial"/>
                <w:bCs/>
                <w:lang w:val="en-US"/>
              </w:rPr>
              <w:t>Professional Investors</w:t>
            </w:r>
            <w:r w:rsidR="00290257" w:rsidRPr="00295D4D">
              <w:rPr>
                <w:rFonts w:ascii="Verdana" w:hAnsi="Verdana" w:cs="Arial"/>
                <w:bCs/>
                <w:lang w:val="en-US"/>
              </w:rPr>
              <w:t xml:space="preserve">, including Noteholders, </w:t>
            </w:r>
            <w:r w:rsidR="005E1318" w:rsidRPr="00295D4D">
              <w:rPr>
                <w:rFonts w:ascii="Verdana" w:hAnsi="Verdana" w:cs="Arial"/>
                <w:bCs/>
                <w:lang w:val="en-US"/>
              </w:rPr>
              <w:t xml:space="preserve">represented by </w:t>
            </w:r>
            <w:r w:rsidR="007D3F32">
              <w:rPr>
                <w:rFonts w:ascii="Verdana" w:hAnsi="Verdana" w:cs="Arial"/>
                <w:bCs/>
                <w:lang w:val="en-US"/>
              </w:rPr>
              <w:t>the Creditors</w:t>
            </w:r>
            <w:r w:rsidR="006A49F4">
              <w:rPr>
                <w:rFonts w:ascii="Verdana" w:hAnsi="Verdana" w:cs="Arial"/>
                <w:bCs/>
                <w:lang w:val="en-US"/>
              </w:rPr>
              <w:t>’</w:t>
            </w:r>
            <w:r w:rsidR="005E1318" w:rsidRPr="00295D4D">
              <w:rPr>
                <w:rFonts w:ascii="Verdana" w:hAnsi="Verdana" w:cs="Arial"/>
                <w:bCs/>
                <w:lang w:val="en-US"/>
              </w:rPr>
              <w:t xml:space="preserve"> </w:t>
            </w:r>
            <w:r w:rsidR="004A047C" w:rsidRPr="00295D4D">
              <w:rPr>
                <w:rFonts w:ascii="Verdana" w:hAnsi="Verdana" w:cs="Arial"/>
                <w:bCs/>
                <w:lang w:val="en-US"/>
              </w:rPr>
              <w:t>Entities</w:t>
            </w:r>
            <w:r w:rsidR="005E1318" w:rsidRPr="00295D4D">
              <w:rPr>
                <w:rFonts w:ascii="Verdana" w:hAnsi="Verdana" w:cs="Arial"/>
                <w:bCs/>
                <w:lang w:val="en-US"/>
              </w:rPr>
              <w:t xml:space="preserve">, through the </w:t>
            </w:r>
            <w:r w:rsidR="007C0B8D" w:rsidRPr="00295D4D">
              <w:rPr>
                <w:rFonts w:ascii="Verdana" w:hAnsi="Verdana" w:cs="Arial"/>
                <w:bCs/>
                <w:lang w:val="en-US"/>
              </w:rPr>
              <w:t>Underwriter</w:t>
            </w:r>
            <w:r w:rsidR="005E1318" w:rsidRPr="00295D4D">
              <w:rPr>
                <w:rFonts w:ascii="Verdana" w:hAnsi="Verdana" w:cs="Arial"/>
                <w:bCs/>
                <w:lang w:val="en-US"/>
              </w:rPr>
              <w:t xml:space="preserve"> and the International Placement Agent, with no advance reservations permitted for such Professional Investors and no minimum or maximum investment amounts stipulated, provided that the minimum quantities of Lots</w:t>
            </w:r>
            <w:r w:rsidR="002A6E7C" w:rsidRPr="00295D4D">
              <w:rPr>
                <w:rFonts w:ascii="Verdana" w:hAnsi="Verdana" w:cs="Arial"/>
                <w:bCs/>
                <w:lang w:val="en-US"/>
              </w:rPr>
              <w:t xml:space="preserve"> of Shares</w:t>
            </w:r>
            <w:r w:rsidR="005E1318" w:rsidRPr="00295D4D">
              <w:rPr>
                <w:rFonts w:ascii="Verdana" w:hAnsi="Verdana" w:cs="Arial"/>
                <w:bCs/>
                <w:lang w:val="en-US"/>
              </w:rPr>
              <w:t xml:space="preserve"> and the terms of CVM Resolution 160 are observed</w:t>
            </w:r>
            <w:r w:rsidRPr="00295D4D">
              <w:rPr>
                <w:rFonts w:ascii="Verdana" w:hAnsi="Verdana" w:cs="Arial"/>
                <w:lang w:val="en-US"/>
              </w:rPr>
              <w:t xml:space="preserve"> (</w:t>
            </w:r>
            <w:r w:rsidR="00750320" w:rsidRPr="00295D4D">
              <w:rPr>
                <w:rFonts w:ascii="Verdana" w:hAnsi="Verdana" w:cs="Arial"/>
                <w:lang w:val="en-US"/>
              </w:rPr>
              <w:t>“</w:t>
            </w:r>
            <w:r w:rsidRPr="00295D4D">
              <w:rPr>
                <w:rFonts w:ascii="Verdana" w:hAnsi="Verdana" w:cs="Arial"/>
                <w:b/>
                <w:lang w:val="en-US"/>
              </w:rPr>
              <w:t>Institutional Offering</w:t>
            </w:r>
            <w:r w:rsidR="00750320" w:rsidRPr="00295D4D">
              <w:rPr>
                <w:rFonts w:ascii="Verdana" w:hAnsi="Verdana" w:cs="Arial"/>
                <w:lang w:val="en-US"/>
              </w:rPr>
              <w:t>”</w:t>
            </w:r>
            <w:r w:rsidRPr="00295D4D">
              <w:rPr>
                <w:rFonts w:ascii="Verdana" w:hAnsi="Verdana" w:cs="Arial"/>
                <w:lang w:val="en-US"/>
              </w:rPr>
              <w:t xml:space="preserve">). Shareholders who are Professional Investors and wish to </w:t>
            </w:r>
            <w:proofErr w:type="gramStart"/>
            <w:r w:rsidRPr="00295D4D">
              <w:rPr>
                <w:rFonts w:ascii="Verdana" w:hAnsi="Verdana" w:cs="Arial"/>
                <w:lang w:val="en-US"/>
              </w:rPr>
              <w:t>subscribe</w:t>
            </w:r>
            <w:proofErr w:type="gramEnd"/>
            <w:r w:rsidRPr="00295D4D">
              <w:rPr>
                <w:rFonts w:ascii="Verdana" w:hAnsi="Verdana" w:cs="Arial"/>
                <w:lang w:val="en-US"/>
              </w:rPr>
              <w:t xml:space="preserve"> Shares </w:t>
            </w:r>
            <w:proofErr w:type="gramStart"/>
            <w:r w:rsidRPr="00295D4D">
              <w:rPr>
                <w:rFonts w:ascii="Verdana" w:hAnsi="Verdana" w:cs="Arial"/>
                <w:lang w:val="en-US"/>
              </w:rPr>
              <w:t>in excess of</w:t>
            </w:r>
            <w:proofErr w:type="gramEnd"/>
            <w:r w:rsidRPr="00295D4D">
              <w:rPr>
                <w:rFonts w:ascii="Verdana" w:hAnsi="Verdana" w:cs="Arial"/>
                <w:lang w:val="en-US"/>
              </w:rPr>
              <w:t xml:space="preserve"> their respective Proportional Subscription Limits, in relation to the shares that exceed the respective Proportional Subscription Limits, may participate in the Institutional Offering, </w:t>
            </w:r>
            <w:proofErr w:type="gramStart"/>
            <w:r w:rsidRPr="00295D4D">
              <w:rPr>
                <w:rFonts w:ascii="Verdana" w:hAnsi="Verdana" w:cs="Arial"/>
                <w:lang w:val="en-US"/>
              </w:rPr>
              <w:t>as long as</w:t>
            </w:r>
            <w:proofErr w:type="gramEnd"/>
            <w:r w:rsidRPr="00295D4D">
              <w:rPr>
                <w:rFonts w:ascii="Verdana" w:hAnsi="Verdana" w:cs="Arial"/>
                <w:lang w:val="en-US"/>
              </w:rPr>
              <w:t xml:space="preserve"> they comply with the conditions applicable to the Institutional Offering</w:t>
            </w:r>
            <w:r w:rsidRPr="00295D4D">
              <w:rPr>
                <w:rFonts w:ascii="Verdana" w:hAnsi="Verdana" w:cs="Arial"/>
                <w:bCs/>
                <w:lang w:val="en-US"/>
              </w:rPr>
              <w:t>.</w:t>
            </w:r>
          </w:p>
        </w:tc>
      </w:tr>
      <w:tr w:rsidR="007E5AD8" w:rsidRPr="00EE4799" w14:paraId="0A5C3E37" w14:textId="77777777" w:rsidTr="003D316C">
        <w:trPr>
          <w:trHeight w:val="20"/>
          <w:jc w:val="center"/>
        </w:trPr>
        <w:tc>
          <w:tcPr>
            <w:tcW w:w="5275" w:type="dxa"/>
          </w:tcPr>
          <w:p w14:paraId="35AF937B" w14:textId="665ACD3B" w:rsidR="00BC3467" w:rsidRPr="00295D4D" w:rsidRDefault="00BC3467" w:rsidP="006A49F4">
            <w:pPr>
              <w:pStyle w:val="Corpodetexto"/>
              <w:tabs>
                <w:tab w:val="left" w:pos="817"/>
              </w:tabs>
              <w:spacing w:line="320" w:lineRule="exact"/>
              <w:jc w:val="both"/>
              <w:rPr>
                <w:rFonts w:ascii="Verdana" w:eastAsiaTheme="minorHAnsi" w:hAnsi="Verdana" w:cs="Arial"/>
                <w:bCs/>
                <w:lang w:val="en-US" w:eastAsia="en-GB"/>
              </w:rPr>
            </w:pPr>
          </w:p>
        </w:tc>
        <w:tc>
          <w:tcPr>
            <w:tcW w:w="5275" w:type="dxa"/>
          </w:tcPr>
          <w:p w14:paraId="2BB99A2B" w14:textId="1D2C7D84" w:rsidR="007E5AD8" w:rsidRPr="00295D4D" w:rsidRDefault="007E5AD8" w:rsidP="006A49F4">
            <w:pPr>
              <w:pStyle w:val="Corpodetexto"/>
              <w:tabs>
                <w:tab w:val="left" w:pos="817"/>
              </w:tabs>
              <w:spacing w:line="320" w:lineRule="exact"/>
              <w:jc w:val="both"/>
              <w:rPr>
                <w:rFonts w:ascii="Verdana" w:eastAsiaTheme="minorHAnsi" w:hAnsi="Verdana" w:cs="Arial"/>
                <w:bCs/>
                <w:lang w:val="en-US" w:eastAsia="en-GB"/>
              </w:rPr>
            </w:pPr>
          </w:p>
        </w:tc>
      </w:tr>
      <w:tr w:rsidR="00B5452E" w:rsidRPr="00EE4799" w14:paraId="64F152D4" w14:textId="77777777" w:rsidTr="003D316C">
        <w:trPr>
          <w:trHeight w:val="20"/>
          <w:jc w:val="center"/>
        </w:trPr>
        <w:tc>
          <w:tcPr>
            <w:tcW w:w="5275" w:type="dxa"/>
          </w:tcPr>
          <w:p w14:paraId="5795D1A7" w14:textId="09691BEC" w:rsidR="00B5452E" w:rsidRPr="00295D4D" w:rsidRDefault="00B5452E" w:rsidP="006A49F4">
            <w:pPr>
              <w:pStyle w:val="Corpodetexto"/>
              <w:tabs>
                <w:tab w:val="left" w:pos="817"/>
              </w:tabs>
              <w:spacing w:line="320" w:lineRule="exact"/>
              <w:jc w:val="both"/>
              <w:rPr>
                <w:rFonts w:ascii="Verdana" w:eastAsiaTheme="minorHAnsi" w:hAnsi="Verdana" w:cs="Arial"/>
                <w:bCs/>
                <w:lang w:eastAsia="en-GB"/>
              </w:rPr>
            </w:pPr>
            <w:r w:rsidRPr="00295D4D">
              <w:rPr>
                <w:rFonts w:ascii="Verdana" w:eastAsiaTheme="minorHAnsi" w:hAnsi="Verdana" w:cs="Arial"/>
                <w:bCs/>
                <w:lang w:eastAsia="en-GB"/>
              </w:rPr>
              <w:t>No âmbito da Oferta, a Companhia aprovou</w:t>
            </w:r>
            <w:r w:rsidR="00477F24" w:rsidRPr="00295D4D">
              <w:rPr>
                <w:rFonts w:ascii="Verdana" w:eastAsiaTheme="minorHAnsi" w:hAnsi="Verdana" w:cs="Arial"/>
                <w:bCs/>
                <w:lang w:eastAsia="en-GB"/>
              </w:rPr>
              <w:t>,</w:t>
            </w:r>
            <w:r w:rsidRPr="00295D4D">
              <w:rPr>
                <w:rFonts w:ascii="Verdana" w:eastAsiaTheme="minorHAnsi" w:hAnsi="Verdana" w:cs="Arial"/>
                <w:bCs/>
                <w:lang w:eastAsia="en-GB"/>
              </w:rPr>
              <w:t xml:space="preserve"> na RCA de Aprovação, a </w:t>
            </w:r>
            <w:r w:rsidR="00F2436B" w:rsidRPr="00295D4D">
              <w:rPr>
                <w:rFonts w:ascii="Verdana" w:eastAsiaTheme="minorHAnsi" w:hAnsi="Verdana" w:cs="Arial"/>
                <w:bCs/>
                <w:lang w:eastAsia="en-GB"/>
              </w:rPr>
              <w:t xml:space="preserve">atribuição </w:t>
            </w:r>
            <w:r w:rsidRPr="00295D4D">
              <w:rPr>
                <w:rFonts w:ascii="Verdana" w:eastAsiaTheme="minorHAnsi" w:hAnsi="Verdana" w:cs="Arial"/>
                <w:bCs/>
                <w:lang w:eastAsia="en-GB"/>
              </w:rPr>
              <w:t xml:space="preserve">de </w:t>
            </w:r>
            <w:r w:rsidR="00F2436B" w:rsidRPr="00295D4D">
              <w:rPr>
                <w:rFonts w:ascii="Verdana" w:eastAsiaTheme="minorHAnsi" w:hAnsi="Verdana" w:cs="Arial"/>
                <w:bCs/>
                <w:lang w:eastAsia="en-GB"/>
              </w:rPr>
              <w:t>1</w:t>
            </w:r>
            <w:r w:rsidR="0027246D" w:rsidRPr="00295D4D">
              <w:rPr>
                <w:rFonts w:ascii="Verdana" w:eastAsiaTheme="minorHAnsi" w:hAnsi="Verdana" w:cs="Arial"/>
                <w:bCs/>
                <w:lang w:eastAsia="en-GB"/>
              </w:rPr>
              <w:t xml:space="preserve"> </w:t>
            </w:r>
            <w:r w:rsidR="00F2436B" w:rsidRPr="00295D4D">
              <w:rPr>
                <w:rFonts w:ascii="Verdana" w:eastAsiaTheme="minorHAnsi" w:hAnsi="Verdana" w:cs="Arial"/>
                <w:bCs/>
                <w:lang w:eastAsia="en-GB"/>
              </w:rPr>
              <w:t xml:space="preserve">(um) </w:t>
            </w:r>
            <w:r w:rsidR="007C0B8D" w:rsidRPr="00295D4D">
              <w:rPr>
                <w:rFonts w:ascii="Verdana" w:eastAsiaTheme="minorHAnsi" w:hAnsi="Verdana" w:cs="Arial"/>
                <w:bCs/>
                <w:lang w:eastAsia="en-GB"/>
              </w:rPr>
              <w:t xml:space="preserve">Bônus </w:t>
            </w:r>
            <w:r w:rsidRPr="00295D4D">
              <w:rPr>
                <w:rFonts w:ascii="Verdana" w:eastAsiaTheme="minorHAnsi" w:hAnsi="Verdana" w:cs="Arial"/>
                <w:bCs/>
                <w:lang w:eastAsia="en-GB"/>
              </w:rPr>
              <w:t xml:space="preserve">de </w:t>
            </w:r>
            <w:r w:rsidR="007C0B8D" w:rsidRPr="00295D4D">
              <w:rPr>
                <w:rFonts w:ascii="Verdana" w:eastAsiaTheme="minorHAnsi" w:hAnsi="Verdana" w:cs="Arial"/>
                <w:bCs/>
                <w:lang w:eastAsia="en-GB"/>
              </w:rPr>
              <w:t xml:space="preserve">Subscrição </w:t>
            </w:r>
            <w:r w:rsidRPr="00295D4D">
              <w:rPr>
                <w:rFonts w:ascii="Verdana" w:eastAsiaTheme="minorHAnsi" w:hAnsi="Verdana" w:cs="Arial"/>
                <w:bCs/>
                <w:lang w:eastAsia="en-GB"/>
              </w:rPr>
              <w:t xml:space="preserve">a cada </w:t>
            </w:r>
            <w:r w:rsidR="00F2436B" w:rsidRPr="00295D4D">
              <w:rPr>
                <w:rFonts w:ascii="Verdana" w:eastAsiaTheme="minorHAnsi" w:hAnsi="Verdana" w:cs="Arial"/>
                <w:bCs/>
                <w:lang w:eastAsia="en-GB"/>
              </w:rPr>
              <w:t>1 (um</w:t>
            </w:r>
            <w:r w:rsidR="00B765A0">
              <w:rPr>
                <w:rFonts w:ascii="Verdana" w:eastAsiaTheme="minorHAnsi" w:hAnsi="Verdana" w:cs="Arial"/>
                <w:bCs/>
                <w:lang w:eastAsia="en-GB"/>
              </w:rPr>
              <w:t>a</w:t>
            </w:r>
            <w:r w:rsidR="00F2436B" w:rsidRPr="00295D4D">
              <w:rPr>
                <w:rFonts w:ascii="Verdana" w:eastAsiaTheme="minorHAnsi" w:hAnsi="Verdana" w:cs="Arial"/>
                <w:bCs/>
                <w:lang w:eastAsia="en-GB"/>
              </w:rPr>
              <w:t xml:space="preserve">) </w:t>
            </w:r>
            <w:r w:rsidR="007C0B8D" w:rsidRPr="00295D4D">
              <w:rPr>
                <w:rFonts w:ascii="Verdana" w:eastAsiaTheme="minorHAnsi" w:hAnsi="Verdana" w:cs="Arial"/>
                <w:bCs/>
                <w:lang w:eastAsia="en-GB"/>
              </w:rPr>
              <w:t>Ação subscrit</w:t>
            </w:r>
            <w:r w:rsidR="00B765A0">
              <w:rPr>
                <w:rFonts w:ascii="Verdana" w:eastAsiaTheme="minorHAnsi" w:hAnsi="Verdana" w:cs="Arial"/>
                <w:bCs/>
                <w:lang w:eastAsia="en-GB"/>
              </w:rPr>
              <w:t>a</w:t>
            </w:r>
            <w:r w:rsidR="007C0B8D" w:rsidRPr="00295D4D">
              <w:rPr>
                <w:rFonts w:ascii="Verdana" w:eastAsiaTheme="minorHAnsi" w:hAnsi="Verdana" w:cs="Arial"/>
                <w:bCs/>
                <w:lang w:eastAsia="en-GB"/>
              </w:rPr>
              <w:t xml:space="preserve"> e integralizad</w:t>
            </w:r>
            <w:r w:rsidR="00B765A0">
              <w:rPr>
                <w:rFonts w:ascii="Verdana" w:eastAsiaTheme="minorHAnsi" w:hAnsi="Verdana" w:cs="Arial"/>
                <w:bCs/>
                <w:lang w:eastAsia="en-GB"/>
              </w:rPr>
              <w:t>a</w:t>
            </w:r>
            <w:r w:rsidRPr="00295D4D">
              <w:rPr>
                <w:rFonts w:ascii="Verdana" w:eastAsiaTheme="minorHAnsi" w:hAnsi="Verdana" w:cs="Arial"/>
                <w:bCs/>
                <w:lang w:eastAsia="en-GB"/>
              </w:rPr>
              <w:t xml:space="preserve">. </w:t>
            </w:r>
            <w:r w:rsidR="00365759" w:rsidRPr="00295D4D">
              <w:rPr>
                <w:rFonts w:ascii="Verdana" w:eastAsiaTheme="minorHAnsi" w:hAnsi="Verdana" w:cs="Arial"/>
                <w:bCs/>
                <w:lang w:eastAsia="en-GB"/>
              </w:rPr>
              <w:t>C</w:t>
            </w:r>
            <w:r w:rsidR="00477F24" w:rsidRPr="00295D4D">
              <w:rPr>
                <w:rFonts w:ascii="Verdana" w:eastAsiaTheme="minorHAnsi" w:hAnsi="Verdana" w:cs="Arial"/>
                <w:bCs/>
                <w:lang w:eastAsia="en-GB"/>
              </w:rPr>
              <w:t xml:space="preserve">ada </w:t>
            </w:r>
            <w:r w:rsidR="00365759" w:rsidRPr="00295D4D">
              <w:rPr>
                <w:rFonts w:ascii="Verdana" w:eastAsiaTheme="minorHAnsi" w:hAnsi="Verdana" w:cs="Arial"/>
                <w:bCs/>
                <w:lang w:eastAsia="en-GB"/>
              </w:rPr>
              <w:t xml:space="preserve">Bônus </w:t>
            </w:r>
            <w:r w:rsidR="00477F24" w:rsidRPr="00295D4D">
              <w:rPr>
                <w:rFonts w:ascii="Verdana" w:eastAsiaTheme="minorHAnsi" w:hAnsi="Verdana" w:cs="Arial"/>
                <w:bCs/>
                <w:lang w:eastAsia="en-GB"/>
              </w:rPr>
              <w:t xml:space="preserve">de </w:t>
            </w:r>
            <w:r w:rsidR="00365759" w:rsidRPr="00295D4D">
              <w:rPr>
                <w:rFonts w:ascii="Verdana" w:eastAsiaTheme="minorHAnsi" w:hAnsi="Verdana" w:cs="Arial"/>
                <w:bCs/>
                <w:lang w:eastAsia="en-GB"/>
              </w:rPr>
              <w:t>Subscrição poderá ser exercido</w:t>
            </w:r>
            <w:r w:rsidR="00477F24" w:rsidRPr="00295D4D">
              <w:rPr>
                <w:rFonts w:ascii="Verdana" w:eastAsiaTheme="minorHAnsi" w:hAnsi="Verdana" w:cs="Arial"/>
                <w:bCs/>
                <w:lang w:eastAsia="en-GB"/>
              </w:rPr>
              <w:t xml:space="preserve"> no </w:t>
            </w:r>
            <w:r w:rsidR="00F2436B" w:rsidRPr="00295D4D">
              <w:rPr>
                <w:rFonts w:ascii="Verdana" w:hAnsi="Verdana" w:cs="Arial"/>
              </w:rPr>
              <w:t xml:space="preserve">intervalo que se inicia </w:t>
            </w:r>
            <w:r w:rsidR="00365759" w:rsidRPr="00295D4D">
              <w:rPr>
                <w:rFonts w:ascii="Verdana" w:hAnsi="Verdana" w:cs="Arial"/>
              </w:rPr>
              <w:t xml:space="preserve">às </w:t>
            </w:r>
            <w:r w:rsidR="00324CCA">
              <w:rPr>
                <w:rFonts w:ascii="Verdana" w:hAnsi="Verdana" w:cs="Arial"/>
              </w:rPr>
              <w:t>18:00</w:t>
            </w:r>
            <w:r w:rsidR="00365759" w:rsidRPr="00295D4D">
              <w:rPr>
                <w:rFonts w:ascii="Verdana" w:hAnsi="Verdana" w:cs="Arial"/>
              </w:rPr>
              <w:t xml:space="preserve"> horas do dia </w:t>
            </w:r>
            <w:r w:rsidR="0093308D">
              <w:rPr>
                <w:rFonts w:ascii="Verdana" w:hAnsi="Verdana" w:cs="Arial"/>
              </w:rPr>
              <w:t>9</w:t>
            </w:r>
            <w:r w:rsidR="00D55B79">
              <w:rPr>
                <w:rFonts w:ascii="Verdana" w:hAnsi="Verdana" w:cs="Arial"/>
              </w:rPr>
              <w:t xml:space="preserve"> </w:t>
            </w:r>
            <w:r w:rsidR="00F2436B" w:rsidRPr="00295D4D">
              <w:rPr>
                <w:rFonts w:ascii="Verdana" w:hAnsi="Verdana" w:cs="Arial"/>
              </w:rPr>
              <w:t xml:space="preserve">de </w:t>
            </w:r>
            <w:r w:rsidR="00D55B79">
              <w:rPr>
                <w:rFonts w:ascii="Verdana" w:hAnsi="Verdana" w:cs="Arial"/>
              </w:rPr>
              <w:t xml:space="preserve">janeiro </w:t>
            </w:r>
            <w:r w:rsidR="00F2436B" w:rsidRPr="00295D4D">
              <w:rPr>
                <w:rFonts w:ascii="Verdana" w:hAnsi="Verdana" w:cs="Arial"/>
              </w:rPr>
              <w:t xml:space="preserve">de 2026 e se encerra </w:t>
            </w:r>
            <w:r w:rsidR="00365759" w:rsidRPr="00295D4D">
              <w:rPr>
                <w:rFonts w:ascii="Verdana" w:hAnsi="Verdana" w:cs="Arial"/>
              </w:rPr>
              <w:t xml:space="preserve">às </w:t>
            </w:r>
            <w:r w:rsidR="00324CCA">
              <w:rPr>
                <w:rFonts w:ascii="Verdana" w:hAnsi="Verdana" w:cs="Arial"/>
              </w:rPr>
              <w:t>18:00</w:t>
            </w:r>
            <w:r w:rsidR="00365759" w:rsidRPr="00295D4D">
              <w:rPr>
                <w:rFonts w:ascii="Verdana" w:hAnsi="Verdana" w:cs="Arial"/>
              </w:rPr>
              <w:t xml:space="preserve"> horas do dia </w:t>
            </w:r>
            <w:r w:rsidR="0093308D">
              <w:rPr>
                <w:rFonts w:ascii="Verdana" w:hAnsi="Verdana" w:cs="Arial"/>
              </w:rPr>
              <w:t>12</w:t>
            </w:r>
            <w:r w:rsidR="00D55B79">
              <w:rPr>
                <w:rFonts w:ascii="Verdana" w:hAnsi="Verdana" w:cs="Arial"/>
              </w:rPr>
              <w:t xml:space="preserve"> </w:t>
            </w:r>
            <w:r w:rsidR="00F2436B" w:rsidRPr="00295D4D">
              <w:rPr>
                <w:rFonts w:ascii="Verdana" w:hAnsi="Verdana" w:cs="Arial"/>
              </w:rPr>
              <w:t xml:space="preserve">de </w:t>
            </w:r>
            <w:r w:rsidR="00D55B79">
              <w:rPr>
                <w:rFonts w:ascii="Verdana" w:hAnsi="Verdana" w:cs="Arial"/>
              </w:rPr>
              <w:t xml:space="preserve">janeiro </w:t>
            </w:r>
            <w:r w:rsidR="00F2436B" w:rsidRPr="00295D4D">
              <w:rPr>
                <w:rFonts w:ascii="Verdana" w:hAnsi="Verdana" w:cs="Arial"/>
              </w:rPr>
              <w:t>de 2026 (“</w:t>
            </w:r>
            <w:r w:rsidR="00F2436B" w:rsidRPr="00295D4D">
              <w:rPr>
                <w:rFonts w:ascii="Verdana" w:hAnsi="Verdana" w:cs="Arial"/>
                <w:b/>
              </w:rPr>
              <w:t>Período de Exercício</w:t>
            </w:r>
            <w:r w:rsidR="00F2436B" w:rsidRPr="00295D4D">
              <w:rPr>
                <w:rFonts w:ascii="Verdana" w:hAnsi="Verdana" w:cs="Arial"/>
              </w:rPr>
              <w:t>”). Após expirado o Período de Exercício, os Bônus de Subscrição não exercidos serão automaticamente extintos de pleno direito.</w:t>
            </w:r>
          </w:p>
        </w:tc>
        <w:tc>
          <w:tcPr>
            <w:tcW w:w="5275" w:type="dxa"/>
          </w:tcPr>
          <w:p w14:paraId="2998C604" w14:textId="5C4C58FE" w:rsidR="00B5452E" w:rsidRPr="00295D4D" w:rsidRDefault="00F2436B" w:rsidP="006A49F4">
            <w:pPr>
              <w:pStyle w:val="Corpodetexto"/>
              <w:tabs>
                <w:tab w:val="left" w:pos="817"/>
              </w:tabs>
              <w:spacing w:line="320" w:lineRule="exact"/>
              <w:jc w:val="both"/>
              <w:rPr>
                <w:rFonts w:ascii="Verdana" w:eastAsiaTheme="minorHAnsi" w:hAnsi="Verdana" w:cs="Arial"/>
                <w:bCs/>
                <w:lang w:val="en-US" w:eastAsia="en-GB"/>
              </w:rPr>
            </w:pPr>
            <w:r w:rsidRPr="00295D4D">
              <w:rPr>
                <w:rFonts w:ascii="Verdana" w:eastAsiaTheme="minorHAnsi" w:hAnsi="Verdana" w:cs="Arial"/>
                <w:bCs/>
                <w:lang w:val="en-US" w:eastAsia="en-GB"/>
              </w:rPr>
              <w:t>I</w:t>
            </w:r>
            <w:r w:rsidR="00477F24" w:rsidRPr="00295D4D">
              <w:rPr>
                <w:rFonts w:ascii="Verdana" w:eastAsiaTheme="minorHAnsi" w:hAnsi="Verdana" w:cs="Arial"/>
                <w:bCs/>
                <w:lang w:val="en-US" w:eastAsia="en-GB"/>
              </w:rPr>
              <w:t xml:space="preserve">n the context of the Offering, the Company has approved, at the Approval </w:t>
            </w:r>
            <w:r w:rsidR="007C0B8D" w:rsidRPr="00295D4D">
              <w:rPr>
                <w:rFonts w:ascii="Verdana" w:eastAsiaTheme="minorHAnsi" w:hAnsi="Verdana" w:cs="Arial"/>
                <w:bCs/>
                <w:lang w:val="en-US" w:eastAsia="en-GB"/>
              </w:rPr>
              <w:t>BoD</w:t>
            </w:r>
            <w:r w:rsidR="00477F24" w:rsidRPr="00295D4D">
              <w:rPr>
                <w:rFonts w:ascii="Verdana" w:eastAsiaTheme="minorHAnsi" w:hAnsi="Verdana" w:cs="Arial"/>
                <w:bCs/>
                <w:lang w:val="en-US" w:eastAsia="en-GB"/>
              </w:rPr>
              <w:t xml:space="preserve">, the issuance of </w:t>
            </w:r>
            <w:r w:rsidRPr="00295D4D">
              <w:rPr>
                <w:rFonts w:ascii="Verdana" w:eastAsiaTheme="minorHAnsi" w:hAnsi="Verdana" w:cs="Arial"/>
                <w:bCs/>
                <w:lang w:val="en-US" w:eastAsia="en-GB"/>
              </w:rPr>
              <w:t xml:space="preserve">one (1) </w:t>
            </w:r>
            <w:r w:rsidR="00B3083C" w:rsidRPr="00295D4D">
              <w:rPr>
                <w:rFonts w:ascii="Verdana" w:eastAsiaTheme="minorHAnsi" w:hAnsi="Verdana" w:cs="Arial"/>
                <w:bCs/>
                <w:lang w:val="en-US" w:eastAsia="en-GB"/>
              </w:rPr>
              <w:t>W</w:t>
            </w:r>
            <w:r w:rsidR="00477F24" w:rsidRPr="00295D4D">
              <w:rPr>
                <w:rFonts w:ascii="Verdana" w:eastAsiaTheme="minorHAnsi" w:hAnsi="Verdana" w:cs="Arial"/>
                <w:bCs/>
                <w:lang w:val="en-US" w:eastAsia="en-GB"/>
              </w:rPr>
              <w:t xml:space="preserve">arrant for each </w:t>
            </w:r>
            <w:r w:rsidRPr="00295D4D">
              <w:rPr>
                <w:rFonts w:ascii="Verdana" w:eastAsiaTheme="minorHAnsi" w:hAnsi="Verdana" w:cs="Arial"/>
                <w:bCs/>
                <w:lang w:val="en-US" w:eastAsia="en-GB"/>
              </w:rPr>
              <w:t xml:space="preserve">one (1) </w:t>
            </w:r>
            <w:r w:rsidR="002A6E7C" w:rsidRPr="00295D4D">
              <w:rPr>
                <w:rFonts w:ascii="Verdana" w:eastAsiaTheme="minorHAnsi" w:hAnsi="Verdana" w:cs="Arial"/>
                <w:bCs/>
                <w:lang w:val="en-US" w:eastAsia="en-GB"/>
              </w:rPr>
              <w:t>Shares</w:t>
            </w:r>
            <w:r w:rsidR="00B3083C" w:rsidRPr="00295D4D">
              <w:rPr>
                <w:rFonts w:ascii="Verdana" w:eastAsiaTheme="minorHAnsi" w:hAnsi="Verdana" w:cs="Arial"/>
                <w:bCs/>
                <w:lang w:val="en-US" w:eastAsia="en-GB"/>
              </w:rPr>
              <w:t xml:space="preserve"> subscribed and </w:t>
            </w:r>
            <w:proofErr w:type="gramStart"/>
            <w:r w:rsidR="00B3083C" w:rsidRPr="00295D4D">
              <w:rPr>
                <w:rFonts w:ascii="Verdana" w:eastAsiaTheme="minorHAnsi" w:hAnsi="Verdana" w:cs="Arial"/>
                <w:bCs/>
                <w:lang w:val="en-US" w:eastAsia="en-GB"/>
              </w:rPr>
              <w:t>paid</w:t>
            </w:r>
            <w:r w:rsidR="00B765A0">
              <w:rPr>
                <w:rFonts w:ascii="Verdana" w:eastAsiaTheme="minorHAnsi" w:hAnsi="Verdana" w:cs="Arial"/>
                <w:bCs/>
                <w:lang w:val="en-US" w:eastAsia="en-GB"/>
              </w:rPr>
              <w:t>-in</w:t>
            </w:r>
            <w:r w:rsidR="00477F24" w:rsidRPr="00295D4D">
              <w:rPr>
                <w:rFonts w:ascii="Verdana" w:eastAsiaTheme="minorHAnsi" w:hAnsi="Verdana" w:cs="Arial"/>
                <w:bCs/>
                <w:lang w:val="en-US" w:eastAsia="en-GB"/>
              </w:rPr>
              <w:t>.</w:t>
            </w:r>
            <w:proofErr w:type="gramEnd"/>
            <w:r w:rsidR="00477F24" w:rsidRPr="00295D4D">
              <w:rPr>
                <w:rFonts w:ascii="Verdana" w:eastAsiaTheme="minorHAnsi" w:hAnsi="Verdana" w:cs="Arial"/>
                <w:bCs/>
                <w:lang w:val="en-US" w:eastAsia="en-GB"/>
              </w:rPr>
              <w:t xml:space="preserve"> </w:t>
            </w:r>
            <w:r w:rsidR="00B3083C" w:rsidRPr="00295D4D">
              <w:rPr>
                <w:rFonts w:ascii="Verdana" w:eastAsiaTheme="minorHAnsi" w:hAnsi="Verdana" w:cs="Arial"/>
                <w:bCs/>
                <w:lang w:val="en-US" w:eastAsia="en-GB"/>
              </w:rPr>
              <w:t>E</w:t>
            </w:r>
            <w:r w:rsidR="00477F24" w:rsidRPr="00295D4D">
              <w:rPr>
                <w:rFonts w:ascii="Verdana" w:eastAsiaTheme="minorHAnsi" w:hAnsi="Verdana" w:cs="Arial"/>
                <w:bCs/>
                <w:lang w:val="en-US" w:eastAsia="en-GB"/>
              </w:rPr>
              <w:t xml:space="preserve">ach </w:t>
            </w:r>
            <w:r w:rsidR="00B3083C" w:rsidRPr="00295D4D">
              <w:rPr>
                <w:rFonts w:ascii="Verdana" w:eastAsiaTheme="minorHAnsi" w:hAnsi="Verdana" w:cs="Arial"/>
                <w:bCs/>
                <w:lang w:val="en-US" w:eastAsia="en-GB"/>
              </w:rPr>
              <w:t>Warrant shall be exercised</w:t>
            </w:r>
            <w:r w:rsidR="00477F24" w:rsidRPr="00295D4D">
              <w:rPr>
                <w:rFonts w:ascii="Verdana" w:eastAsiaTheme="minorHAnsi" w:hAnsi="Verdana" w:cs="Arial"/>
                <w:bCs/>
                <w:lang w:val="en-US" w:eastAsia="en-GB"/>
              </w:rPr>
              <w:t xml:space="preserve"> </w:t>
            </w:r>
            <w:r w:rsidRPr="00295D4D">
              <w:rPr>
                <w:rFonts w:ascii="Verdana" w:hAnsi="Verdana" w:cs="Arial"/>
                <w:lang w:val="en-US"/>
              </w:rPr>
              <w:t xml:space="preserve">during the period commencing </w:t>
            </w:r>
            <w:r w:rsidR="00B3083C" w:rsidRPr="00295D4D">
              <w:rPr>
                <w:rFonts w:ascii="Verdana" w:hAnsi="Verdana" w:cs="Arial"/>
                <w:lang w:val="en-US"/>
              </w:rPr>
              <w:t xml:space="preserve">at </w:t>
            </w:r>
            <w:r w:rsidR="00324CCA" w:rsidRPr="00324CCA">
              <w:rPr>
                <w:rFonts w:ascii="Verdana" w:hAnsi="Verdana" w:cs="Arial"/>
                <w:lang w:val="en-US"/>
              </w:rPr>
              <w:t>18:00</w:t>
            </w:r>
            <w:r w:rsidR="00B3083C" w:rsidRPr="008C75BA">
              <w:rPr>
                <w:rFonts w:ascii="Verdana" w:hAnsi="Verdana" w:cs="Arial"/>
                <w:lang w:val="en-US"/>
              </w:rPr>
              <w:t xml:space="preserve"> </w:t>
            </w:r>
            <w:r w:rsidR="00B3083C" w:rsidRPr="00295D4D">
              <w:rPr>
                <w:rFonts w:ascii="Verdana" w:hAnsi="Verdana" w:cs="Arial"/>
                <w:lang w:val="en-US"/>
              </w:rPr>
              <w:t xml:space="preserve">hour </w:t>
            </w:r>
            <w:r w:rsidRPr="00295D4D">
              <w:rPr>
                <w:rFonts w:ascii="Verdana" w:hAnsi="Verdana" w:cs="Arial"/>
                <w:lang w:val="en-US"/>
              </w:rPr>
              <w:t xml:space="preserve">on </w:t>
            </w:r>
            <w:r w:rsidR="00197C45">
              <w:rPr>
                <w:rFonts w:ascii="Verdana" w:hAnsi="Verdana" w:cs="Arial"/>
                <w:lang w:val="en-US"/>
              </w:rPr>
              <w:t xml:space="preserve">January </w:t>
            </w:r>
            <w:r w:rsidR="00F746E2">
              <w:rPr>
                <w:rFonts w:ascii="Verdana" w:hAnsi="Verdana" w:cs="Arial"/>
                <w:lang w:val="en-US"/>
              </w:rPr>
              <w:t>9</w:t>
            </w:r>
            <w:r w:rsidR="00197C45" w:rsidRPr="00197C45">
              <w:rPr>
                <w:rFonts w:ascii="Verdana" w:hAnsi="Verdana" w:cs="Arial"/>
                <w:vertAlign w:val="superscript"/>
                <w:lang w:val="en-US"/>
              </w:rPr>
              <w:t>th</w:t>
            </w:r>
            <w:r w:rsidR="00197C45">
              <w:rPr>
                <w:rFonts w:ascii="Verdana" w:hAnsi="Verdana" w:cs="Arial"/>
                <w:lang w:val="en-US"/>
              </w:rPr>
              <w:t xml:space="preserve">, </w:t>
            </w:r>
            <w:proofErr w:type="gramStart"/>
            <w:r w:rsidRPr="00295D4D">
              <w:rPr>
                <w:rFonts w:ascii="Verdana" w:hAnsi="Verdana" w:cs="Arial"/>
                <w:lang w:val="en-US"/>
              </w:rPr>
              <w:t>2026</w:t>
            </w:r>
            <w:proofErr w:type="gramEnd"/>
            <w:r w:rsidRPr="00295D4D">
              <w:rPr>
                <w:rFonts w:ascii="Verdana" w:hAnsi="Verdana" w:cs="Arial"/>
                <w:lang w:val="en-US"/>
              </w:rPr>
              <w:t xml:space="preserve"> and ending </w:t>
            </w:r>
            <w:r w:rsidR="00F746E2">
              <w:rPr>
                <w:rFonts w:ascii="Verdana" w:hAnsi="Verdana" w:cs="Arial"/>
                <w:lang w:val="en-US"/>
              </w:rPr>
              <w:t>a</w:t>
            </w:r>
            <w:r w:rsidR="00B3083C" w:rsidRPr="00295D4D">
              <w:rPr>
                <w:rFonts w:ascii="Verdana" w:hAnsi="Verdana" w:cs="Arial"/>
                <w:lang w:val="en-US"/>
              </w:rPr>
              <w:t xml:space="preserve">t </w:t>
            </w:r>
            <w:r w:rsidR="00324CCA" w:rsidRPr="00324CCA">
              <w:rPr>
                <w:rFonts w:ascii="Verdana" w:hAnsi="Verdana" w:cs="Arial"/>
                <w:lang w:val="en-US"/>
              </w:rPr>
              <w:t>18:00</w:t>
            </w:r>
            <w:r w:rsidR="00B3083C" w:rsidRPr="008C75BA">
              <w:rPr>
                <w:rFonts w:ascii="Verdana" w:hAnsi="Verdana" w:cs="Arial"/>
                <w:lang w:val="en-US"/>
              </w:rPr>
              <w:t xml:space="preserve"> </w:t>
            </w:r>
            <w:r w:rsidR="00B3083C" w:rsidRPr="00295D4D">
              <w:rPr>
                <w:rFonts w:ascii="Verdana" w:hAnsi="Verdana" w:cs="Arial"/>
                <w:lang w:val="en-US"/>
              </w:rPr>
              <w:t xml:space="preserve">hour </w:t>
            </w:r>
            <w:r w:rsidRPr="00295D4D">
              <w:rPr>
                <w:rFonts w:ascii="Verdana" w:hAnsi="Verdana" w:cs="Arial"/>
                <w:lang w:val="en-US"/>
              </w:rPr>
              <w:t xml:space="preserve">on </w:t>
            </w:r>
            <w:r w:rsidR="00197C45">
              <w:rPr>
                <w:rFonts w:ascii="Verdana" w:hAnsi="Verdana" w:cs="Arial"/>
                <w:lang w:val="en-US"/>
              </w:rPr>
              <w:t xml:space="preserve">January </w:t>
            </w:r>
            <w:r w:rsidR="00F746E2">
              <w:rPr>
                <w:rFonts w:ascii="Verdana" w:hAnsi="Verdana" w:cs="Arial"/>
                <w:lang w:val="en-US"/>
              </w:rPr>
              <w:t>12</w:t>
            </w:r>
            <w:r w:rsidR="00197C45" w:rsidRPr="00197C45">
              <w:rPr>
                <w:rFonts w:ascii="Verdana" w:hAnsi="Verdana" w:cs="Arial"/>
                <w:vertAlign w:val="superscript"/>
                <w:lang w:val="en-US"/>
              </w:rPr>
              <w:t>th</w:t>
            </w:r>
            <w:r w:rsidRPr="00295D4D">
              <w:rPr>
                <w:rFonts w:ascii="Verdana" w:hAnsi="Verdana" w:cs="Arial"/>
                <w:lang w:val="en-US"/>
              </w:rPr>
              <w:t>, 2026 (“</w:t>
            </w:r>
            <w:r w:rsidRPr="00295D4D">
              <w:rPr>
                <w:rFonts w:ascii="Verdana" w:hAnsi="Verdana" w:cs="Arial"/>
                <w:b/>
                <w:lang w:val="en-US"/>
              </w:rPr>
              <w:t>Exercise Period</w:t>
            </w:r>
            <w:r w:rsidRPr="00295D4D">
              <w:rPr>
                <w:rFonts w:ascii="Verdana" w:hAnsi="Verdana" w:cs="Arial"/>
                <w:lang w:val="en-US"/>
              </w:rPr>
              <w:t>”). After the Exercise Period has expired, the unexercised Subscription Warrants will automatically be terminated and cancelled in full.</w:t>
            </w:r>
          </w:p>
        </w:tc>
      </w:tr>
      <w:tr w:rsidR="00477F24" w:rsidRPr="00EE4799" w14:paraId="3B394D74" w14:textId="77777777" w:rsidTr="003D316C">
        <w:trPr>
          <w:trHeight w:val="20"/>
          <w:jc w:val="center"/>
        </w:trPr>
        <w:tc>
          <w:tcPr>
            <w:tcW w:w="5275" w:type="dxa"/>
          </w:tcPr>
          <w:p w14:paraId="09CB1B32" w14:textId="77777777" w:rsidR="00477F24" w:rsidRPr="00295D4D" w:rsidRDefault="00477F24" w:rsidP="006A49F4">
            <w:pPr>
              <w:pStyle w:val="Corpodetexto"/>
              <w:tabs>
                <w:tab w:val="left" w:pos="817"/>
              </w:tabs>
              <w:spacing w:line="320" w:lineRule="exact"/>
              <w:jc w:val="both"/>
              <w:rPr>
                <w:rFonts w:ascii="Verdana" w:eastAsiaTheme="minorHAnsi" w:hAnsi="Verdana" w:cs="Arial"/>
                <w:bCs/>
                <w:lang w:val="en-US" w:eastAsia="en-GB"/>
              </w:rPr>
            </w:pPr>
          </w:p>
        </w:tc>
        <w:tc>
          <w:tcPr>
            <w:tcW w:w="5275" w:type="dxa"/>
          </w:tcPr>
          <w:p w14:paraId="4FDF0E6D" w14:textId="77777777" w:rsidR="00477F24" w:rsidRPr="00295D4D" w:rsidRDefault="00477F24" w:rsidP="006A49F4">
            <w:pPr>
              <w:pStyle w:val="Corpodetexto"/>
              <w:tabs>
                <w:tab w:val="left" w:pos="817"/>
              </w:tabs>
              <w:spacing w:line="320" w:lineRule="exact"/>
              <w:jc w:val="both"/>
              <w:rPr>
                <w:rFonts w:ascii="Verdana" w:eastAsiaTheme="minorHAnsi" w:hAnsi="Verdana" w:cs="Arial"/>
                <w:bCs/>
                <w:lang w:val="en-US" w:eastAsia="en-GB"/>
              </w:rPr>
            </w:pPr>
          </w:p>
        </w:tc>
      </w:tr>
      <w:tr w:rsidR="00477F24" w:rsidRPr="00EE4799" w14:paraId="1C64D7A5" w14:textId="77777777" w:rsidTr="006A49F4">
        <w:trPr>
          <w:trHeight w:val="60"/>
          <w:jc w:val="center"/>
        </w:trPr>
        <w:tc>
          <w:tcPr>
            <w:tcW w:w="5275" w:type="dxa"/>
          </w:tcPr>
          <w:p w14:paraId="7478B15F" w14:textId="2F7A9DF6" w:rsidR="00477F24" w:rsidRPr="00295D4D" w:rsidRDefault="00477F24" w:rsidP="006A49F4">
            <w:pPr>
              <w:pStyle w:val="Corpodetexto"/>
              <w:tabs>
                <w:tab w:val="left" w:pos="817"/>
              </w:tabs>
              <w:spacing w:line="320" w:lineRule="exact"/>
              <w:jc w:val="both"/>
              <w:rPr>
                <w:rFonts w:ascii="Verdana" w:eastAsiaTheme="minorHAnsi" w:hAnsi="Verdana" w:cs="Arial"/>
                <w:bCs/>
                <w:lang w:eastAsia="en-GB"/>
              </w:rPr>
            </w:pPr>
            <w:r w:rsidRPr="00295D4D">
              <w:rPr>
                <w:rFonts w:ascii="Verdana" w:eastAsiaTheme="minorHAnsi" w:hAnsi="Verdana" w:cs="Arial"/>
                <w:bCs/>
                <w:lang w:eastAsia="en-GB"/>
              </w:rPr>
              <w:t xml:space="preserve">Os Bônus de Subscrição são valores mobiliários autônomos e desvinculados das Ações, sendo entregues aos respectivos subscritores na razão de </w:t>
            </w:r>
            <w:r w:rsidR="00F2436B" w:rsidRPr="00295D4D">
              <w:rPr>
                <w:rFonts w:ascii="Verdana" w:eastAsiaTheme="minorHAnsi" w:hAnsi="Verdana" w:cs="Arial"/>
                <w:bCs/>
                <w:lang w:eastAsia="en-GB"/>
              </w:rPr>
              <w:t xml:space="preserve">1 (um) </w:t>
            </w:r>
            <w:r w:rsidRPr="00295D4D">
              <w:rPr>
                <w:rFonts w:ascii="Verdana" w:eastAsiaTheme="minorHAnsi" w:hAnsi="Verdana" w:cs="Arial"/>
                <w:bCs/>
                <w:lang w:eastAsia="en-GB"/>
              </w:rPr>
              <w:t xml:space="preserve">Bônus de Subscrição para cada </w:t>
            </w:r>
            <w:r w:rsidR="00F2436B" w:rsidRPr="00295D4D">
              <w:rPr>
                <w:rFonts w:ascii="Verdana" w:eastAsiaTheme="minorHAnsi" w:hAnsi="Verdana" w:cs="Arial"/>
                <w:bCs/>
                <w:lang w:eastAsia="en-GB"/>
              </w:rPr>
              <w:t>1 (uma) Ação</w:t>
            </w:r>
            <w:r w:rsidRPr="00295D4D">
              <w:rPr>
                <w:rFonts w:ascii="Verdana" w:eastAsiaTheme="minorHAnsi" w:hAnsi="Verdana" w:cs="Arial"/>
                <w:bCs/>
                <w:lang w:eastAsia="en-GB"/>
              </w:rPr>
              <w:t>.</w:t>
            </w:r>
          </w:p>
        </w:tc>
        <w:tc>
          <w:tcPr>
            <w:tcW w:w="5275" w:type="dxa"/>
          </w:tcPr>
          <w:p w14:paraId="55399062" w14:textId="4C1BEC8E" w:rsidR="00477F24" w:rsidRPr="00295D4D" w:rsidRDefault="000E6B6C" w:rsidP="006A49F4">
            <w:pPr>
              <w:pStyle w:val="Corpodetexto"/>
              <w:tabs>
                <w:tab w:val="left" w:pos="817"/>
              </w:tabs>
              <w:spacing w:line="320" w:lineRule="exact"/>
              <w:jc w:val="both"/>
              <w:rPr>
                <w:rFonts w:ascii="Verdana" w:eastAsiaTheme="minorHAnsi" w:hAnsi="Verdana" w:cs="Arial"/>
                <w:bCs/>
                <w:lang w:val="en-US" w:eastAsia="en-GB"/>
              </w:rPr>
            </w:pPr>
            <w:r w:rsidRPr="00295D4D">
              <w:rPr>
                <w:rFonts w:ascii="Verdana" w:eastAsiaTheme="minorHAnsi" w:hAnsi="Verdana" w:cs="Arial"/>
                <w:bCs/>
                <w:lang w:val="en-US" w:eastAsia="en-GB"/>
              </w:rPr>
              <w:t xml:space="preserve">The Warrants are autonomous securities and unrelated to the Share, being delivered to the respective subscriber in the ratio of </w:t>
            </w:r>
            <w:r w:rsidR="00F2436B" w:rsidRPr="00295D4D">
              <w:rPr>
                <w:rFonts w:ascii="Verdana" w:eastAsiaTheme="minorHAnsi" w:hAnsi="Verdana" w:cs="Arial"/>
                <w:bCs/>
                <w:lang w:val="en-US" w:eastAsia="en-GB"/>
              </w:rPr>
              <w:t xml:space="preserve">one (1) </w:t>
            </w:r>
            <w:r w:rsidRPr="00295D4D">
              <w:rPr>
                <w:rFonts w:ascii="Verdana" w:eastAsiaTheme="minorHAnsi" w:hAnsi="Verdana" w:cs="Arial"/>
                <w:bCs/>
                <w:lang w:val="en-US" w:eastAsia="en-GB"/>
              </w:rPr>
              <w:t xml:space="preserve">Warrant for each </w:t>
            </w:r>
            <w:r w:rsidR="00F2436B" w:rsidRPr="00295D4D">
              <w:rPr>
                <w:rFonts w:ascii="Verdana" w:eastAsiaTheme="minorHAnsi" w:hAnsi="Verdana" w:cs="Arial"/>
                <w:bCs/>
                <w:lang w:val="en-US" w:eastAsia="en-GB"/>
              </w:rPr>
              <w:t xml:space="preserve">one (1) </w:t>
            </w:r>
            <w:r w:rsidRPr="00295D4D">
              <w:rPr>
                <w:rFonts w:ascii="Verdana" w:eastAsiaTheme="minorHAnsi" w:hAnsi="Verdana" w:cs="Arial"/>
                <w:bCs/>
                <w:lang w:val="en-US" w:eastAsia="en-GB"/>
              </w:rPr>
              <w:t xml:space="preserve">Share. </w:t>
            </w:r>
          </w:p>
        </w:tc>
      </w:tr>
      <w:tr w:rsidR="00B5452E" w:rsidRPr="00EE4799" w14:paraId="35232BAC" w14:textId="77777777" w:rsidTr="003D316C">
        <w:trPr>
          <w:trHeight w:val="20"/>
          <w:jc w:val="center"/>
        </w:trPr>
        <w:tc>
          <w:tcPr>
            <w:tcW w:w="5275" w:type="dxa"/>
          </w:tcPr>
          <w:p w14:paraId="1DFD8F2A" w14:textId="77777777" w:rsidR="00B5452E" w:rsidRPr="00295D4D" w:rsidRDefault="00B5452E" w:rsidP="006A49F4">
            <w:pPr>
              <w:pStyle w:val="Corpodetexto"/>
              <w:tabs>
                <w:tab w:val="left" w:pos="817"/>
              </w:tabs>
              <w:spacing w:line="320" w:lineRule="exact"/>
              <w:jc w:val="both"/>
              <w:rPr>
                <w:rFonts w:ascii="Verdana" w:eastAsiaTheme="minorHAnsi" w:hAnsi="Verdana" w:cs="Arial"/>
                <w:bCs/>
                <w:lang w:val="en-US" w:eastAsia="en-GB"/>
              </w:rPr>
            </w:pPr>
          </w:p>
        </w:tc>
        <w:tc>
          <w:tcPr>
            <w:tcW w:w="5275" w:type="dxa"/>
          </w:tcPr>
          <w:p w14:paraId="236A03DE" w14:textId="77777777" w:rsidR="00B5452E" w:rsidRPr="00295D4D" w:rsidRDefault="00B5452E" w:rsidP="006A49F4">
            <w:pPr>
              <w:pStyle w:val="Corpodetexto"/>
              <w:tabs>
                <w:tab w:val="left" w:pos="817"/>
              </w:tabs>
              <w:spacing w:line="320" w:lineRule="exact"/>
              <w:jc w:val="both"/>
              <w:rPr>
                <w:rFonts w:ascii="Verdana" w:eastAsiaTheme="minorHAnsi" w:hAnsi="Verdana" w:cs="Arial"/>
                <w:bCs/>
                <w:lang w:val="en-US" w:eastAsia="en-GB"/>
              </w:rPr>
            </w:pPr>
          </w:p>
        </w:tc>
      </w:tr>
      <w:tr w:rsidR="007E5AD8" w:rsidRPr="00EE4799" w14:paraId="6B3BC0EE" w14:textId="77777777" w:rsidTr="003D316C">
        <w:trPr>
          <w:trHeight w:val="20"/>
          <w:jc w:val="center"/>
        </w:trPr>
        <w:tc>
          <w:tcPr>
            <w:tcW w:w="5275" w:type="dxa"/>
          </w:tcPr>
          <w:p w14:paraId="0FCB6840" w14:textId="7BAD5D74" w:rsidR="007E5AD8" w:rsidRPr="00295D4D" w:rsidRDefault="001B305F" w:rsidP="006A49F4">
            <w:pPr>
              <w:pStyle w:val="Corpodetexto"/>
              <w:tabs>
                <w:tab w:val="left" w:pos="817"/>
              </w:tabs>
              <w:spacing w:line="320" w:lineRule="exact"/>
              <w:jc w:val="both"/>
              <w:rPr>
                <w:rFonts w:ascii="Verdana" w:hAnsi="Verdana" w:cs="Arial"/>
                <w:bCs/>
              </w:rPr>
            </w:pPr>
            <w:r w:rsidRPr="00295D4D">
              <w:rPr>
                <w:rFonts w:ascii="Verdana" w:hAnsi="Verdana" w:cs="Arial"/>
                <w:bCs/>
              </w:rPr>
              <w:lastRenderedPageBreak/>
              <w:t xml:space="preserve">A instituição financeira contratada para a prestação de serviços de escrituração das Ações é a </w:t>
            </w:r>
            <w:r w:rsidR="007D0F5B" w:rsidRPr="00295D4D">
              <w:rPr>
                <w:rFonts w:ascii="Verdana" w:hAnsi="Verdana" w:cs="Arial"/>
                <w:color w:val="000000"/>
              </w:rPr>
              <w:t>Itaú Corretora de Valores S.A.</w:t>
            </w:r>
          </w:p>
        </w:tc>
        <w:tc>
          <w:tcPr>
            <w:tcW w:w="5275" w:type="dxa"/>
          </w:tcPr>
          <w:p w14:paraId="096B0F6F" w14:textId="293D9CA7" w:rsidR="007E5AD8" w:rsidRPr="00295D4D" w:rsidRDefault="00295367" w:rsidP="006A49F4">
            <w:pPr>
              <w:pStyle w:val="Corpodetexto"/>
              <w:tabs>
                <w:tab w:val="left" w:pos="817"/>
              </w:tabs>
              <w:spacing w:line="320" w:lineRule="exact"/>
              <w:jc w:val="both"/>
              <w:rPr>
                <w:rFonts w:ascii="Verdana" w:hAnsi="Verdana" w:cs="Arial"/>
                <w:bCs/>
                <w:lang w:val="en-US"/>
              </w:rPr>
            </w:pPr>
            <w:r w:rsidRPr="00295D4D">
              <w:rPr>
                <w:rFonts w:ascii="Verdana" w:hAnsi="Verdana" w:cs="Arial"/>
                <w:color w:val="000000"/>
                <w:lang w:val="en-US"/>
              </w:rPr>
              <w:t>Itaú Corretora de Valores S.A.</w:t>
            </w:r>
            <w:r w:rsidR="001B305F" w:rsidRPr="00295D4D">
              <w:rPr>
                <w:rFonts w:ascii="Verdana" w:hAnsi="Verdana" w:cs="Arial"/>
                <w:bCs/>
                <w:lang w:val="en-US"/>
              </w:rPr>
              <w:t xml:space="preserve"> is financial institution hired to provide bookkeeping services for the Shares.</w:t>
            </w:r>
          </w:p>
        </w:tc>
      </w:tr>
      <w:tr w:rsidR="007E5AD8" w:rsidRPr="00EE4799" w14:paraId="7A1887CD" w14:textId="77777777" w:rsidTr="003D316C">
        <w:trPr>
          <w:trHeight w:val="20"/>
          <w:jc w:val="center"/>
        </w:trPr>
        <w:tc>
          <w:tcPr>
            <w:tcW w:w="5275" w:type="dxa"/>
          </w:tcPr>
          <w:p w14:paraId="59E81692" w14:textId="77777777" w:rsidR="00D71FB7" w:rsidRPr="00282026" w:rsidRDefault="00D71FB7" w:rsidP="006A49F4">
            <w:pPr>
              <w:pStyle w:val="Corpodetexto"/>
              <w:tabs>
                <w:tab w:val="left" w:pos="0"/>
                <w:tab w:val="left" w:pos="817"/>
              </w:tabs>
              <w:spacing w:line="320" w:lineRule="exact"/>
              <w:jc w:val="both"/>
              <w:rPr>
                <w:rFonts w:ascii="Verdana" w:hAnsi="Verdana" w:cs="Arial"/>
                <w:bCs/>
                <w:lang w:val="en-US"/>
              </w:rPr>
            </w:pPr>
          </w:p>
        </w:tc>
        <w:tc>
          <w:tcPr>
            <w:tcW w:w="5275" w:type="dxa"/>
          </w:tcPr>
          <w:p w14:paraId="37B6C7B7" w14:textId="77777777" w:rsidR="007E5AD8" w:rsidRPr="00282026" w:rsidRDefault="007E5AD8" w:rsidP="006A49F4">
            <w:pPr>
              <w:pStyle w:val="Corpodetexto"/>
              <w:tabs>
                <w:tab w:val="left" w:pos="0"/>
                <w:tab w:val="left" w:pos="817"/>
              </w:tabs>
              <w:spacing w:line="320" w:lineRule="exact"/>
              <w:jc w:val="both"/>
              <w:rPr>
                <w:rFonts w:ascii="Verdana" w:hAnsi="Verdana" w:cs="Arial"/>
                <w:bCs/>
                <w:lang w:val="en-US"/>
              </w:rPr>
            </w:pPr>
          </w:p>
        </w:tc>
      </w:tr>
      <w:tr w:rsidR="007E5AD8" w:rsidRPr="00EE4799" w14:paraId="65ED3852" w14:textId="77777777" w:rsidTr="003D316C">
        <w:trPr>
          <w:trHeight w:val="20"/>
          <w:jc w:val="center"/>
        </w:trPr>
        <w:tc>
          <w:tcPr>
            <w:tcW w:w="5275" w:type="dxa"/>
          </w:tcPr>
          <w:p w14:paraId="1A1EB8E3" w14:textId="37312E08" w:rsidR="007E5AD8" w:rsidRPr="00295D4D" w:rsidRDefault="001B305F" w:rsidP="006A49F4">
            <w:pPr>
              <w:pStyle w:val="Corpodetexto"/>
              <w:tabs>
                <w:tab w:val="left" w:pos="0"/>
                <w:tab w:val="left" w:pos="817"/>
              </w:tabs>
              <w:spacing w:line="320" w:lineRule="exact"/>
              <w:jc w:val="both"/>
              <w:rPr>
                <w:rFonts w:ascii="Verdana" w:hAnsi="Verdana" w:cs="Arial"/>
                <w:b/>
                <w:bCs/>
              </w:rPr>
            </w:pPr>
            <w:r w:rsidRPr="00295D4D">
              <w:rPr>
                <w:rFonts w:ascii="Verdana" w:hAnsi="Verdana" w:cs="Arial"/>
              </w:rPr>
              <w:t xml:space="preserve">O Fato Relevante da Oferta e o Formulário de Referência da Companhia contêm informações adicionais e complementares a este Pedido de Subscrição Prioritária e sua leitura possibilita uma análise detalhada dos termos e condições da Oferta e dos riscos a ela inerentes. </w:t>
            </w:r>
            <w:r w:rsidRPr="00295D4D">
              <w:rPr>
                <w:rFonts w:ascii="Verdana" w:hAnsi="Verdana" w:cs="Arial"/>
                <w:b/>
                <w:bCs/>
              </w:rPr>
              <w:t xml:space="preserve">LEIA </w:t>
            </w:r>
            <w:r w:rsidR="004C1C5C" w:rsidRPr="00295D4D">
              <w:rPr>
                <w:rFonts w:ascii="Verdana" w:hAnsi="Verdana" w:cs="Arial"/>
                <w:b/>
                <w:bCs/>
              </w:rPr>
              <w:t xml:space="preserve">O AVISO AO MERCADO, O </w:t>
            </w:r>
            <w:r w:rsidRPr="00295D4D">
              <w:rPr>
                <w:rFonts w:ascii="Verdana" w:hAnsi="Verdana" w:cs="Arial"/>
                <w:b/>
                <w:bCs/>
              </w:rPr>
              <w:t xml:space="preserve">FATO RELEVANTE DA OFERTA E O FORMULÁRIO DE REFERÊNCIA ANTES DE ACEITAR A OFERTA, ESPECIALMENTE OS PROCEDIMENTOS RELATIVOS AO PAGAMENTO DO PREÇO POR AÇÃO E À LIQUIDAÇÃO DA OFERTA PRIORITÁRIA, CONSTANTES DO FATO RELEVANTE DA OFERTA, BEM COMO OS ITENS </w:t>
            </w:r>
            <w:r w:rsidR="00750320" w:rsidRPr="00295D4D">
              <w:rPr>
                <w:rFonts w:ascii="Verdana" w:hAnsi="Verdana" w:cs="Arial"/>
                <w:b/>
                <w:bCs/>
              </w:rPr>
              <w:t>“</w:t>
            </w:r>
            <w:r w:rsidRPr="00295D4D">
              <w:rPr>
                <w:rFonts w:ascii="Verdana" w:hAnsi="Verdana" w:cs="Arial"/>
                <w:b/>
                <w:bCs/>
              </w:rPr>
              <w:t>4. FATORES DE RISCO</w:t>
            </w:r>
            <w:r w:rsidR="00750320" w:rsidRPr="00295D4D">
              <w:rPr>
                <w:rFonts w:ascii="Verdana" w:hAnsi="Verdana" w:cs="Arial"/>
                <w:b/>
                <w:bCs/>
              </w:rPr>
              <w:t>”</w:t>
            </w:r>
            <w:r w:rsidRPr="00295D4D">
              <w:rPr>
                <w:rFonts w:ascii="Verdana" w:hAnsi="Verdana" w:cs="Arial"/>
                <w:b/>
                <w:bCs/>
              </w:rPr>
              <w:t xml:space="preserve">, </w:t>
            </w:r>
            <w:r w:rsidR="00750320" w:rsidRPr="00295D4D">
              <w:rPr>
                <w:rFonts w:ascii="Verdana" w:hAnsi="Verdana" w:cs="Arial"/>
                <w:b/>
                <w:bCs/>
              </w:rPr>
              <w:t>“</w:t>
            </w:r>
            <w:r w:rsidRPr="00295D4D">
              <w:rPr>
                <w:rFonts w:ascii="Verdana" w:hAnsi="Verdana" w:cs="Arial"/>
                <w:b/>
                <w:bCs/>
              </w:rPr>
              <w:t>1</w:t>
            </w:r>
            <w:r w:rsidR="008553FB" w:rsidRPr="00295D4D">
              <w:rPr>
                <w:rFonts w:ascii="Verdana" w:hAnsi="Verdana" w:cs="Arial"/>
                <w:b/>
                <w:bCs/>
              </w:rPr>
              <w:t>2</w:t>
            </w:r>
            <w:r w:rsidRPr="00295D4D">
              <w:rPr>
                <w:rFonts w:ascii="Verdana" w:hAnsi="Verdana" w:cs="Arial"/>
                <w:b/>
                <w:bCs/>
              </w:rPr>
              <w:t>. CAPITAL SOCIAL</w:t>
            </w:r>
            <w:r w:rsidR="008553FB" w:rsidRPr="00295D4D">
              <w:rPr>
                <w:rFonts w:ascii="Verdana" w:hAnsi="Verdana" w:cs="Arial"/>
                <w:b/>
                <w:bCs/>
              </w:rPr>
              <w:t xml:space="preserve"> E</w:t>
            </w:r>
            <w:r w:rsidRPr="00295D4D">
              <w:rPr>
                <w:rFonts w:ascii="Verdana" w:hAnsi="Verdana" w:cs="Arial"/>
                <w:b/>
                <w:bCs/>
              </w:rPr>
              <w:t xml:space="preserve"> VALORES MOBILIÁRIOS</w:t>
            </w:r>
            <w:r w:rsidR="00750320" w:rsidRPr="00295D4D">
              <w:rPr>
                <w:rFonts w:ascii="Verdana" w:hAnsi="Verdana" w:cs="Arial"/>
                <w:b/>
                <w:bCs/>
              </w:rPr>
              <w:t>”</w:t>
            </w:r>
            <w:r w:rsidRPr="00295D4D">
              <w:rPr>
                <w:rFonts w:ascii="Verdana" w:hAnsi="Verdana" w:cs="Arial"/>
                <w:b/>
                <w:bCs/>
              </w:rPr>
              <w:t xml:space="preserve"> CONSTANTE</w:t>
            </w:r>
            <w:r w:rsidR="00142621" w:rsidRPr="00295D4D">
              <w:rPr>
                <w:rFonts w:ascii="Verdana" w:hAnsi="Verdana" w:cs="Arial"/>
                <w:b/>
                <w:bCs/>
              </w:rPr>
              <w:t>S</w:t>
            </w:r>
            <w:r w:rsidRPr="00295D4D">
              <w:rPr>
                <w:rFonts w:ascii="Verdana" w:hAnsi="Verdana" w:cs="Arial"/>
                <w:b/>
                <w:bCs/>
              </w:rPr>
              <w:t xml:space="preserve"> DO FORMULÁRIO DE REFERÊNCIA DA COMPANHIA, PARA UMA DESCRIÇÃO DE CERTOS FATORES DE RISCOS RELACIONADOS À SUBSCRIÇÃO DE AÇÕES QUE DEVEM SER CONSIDERADOS NA TOMADA DE DECISÃO DE INVESTIMENTO.</w:t>
            </w:r>
          </w:p>
        </w:tc>
        <w:tc>
          <w:tcPr>
            <w:tcW w:w="5275" w:type="dxa"/>
          </w:tcPr>
          <w:p w14:paraId="27A7A838" w14:textId="5A864910" w:rsidR="007E5AD8" w:rsidRPr="00295D4D" w:rsidRDefault="001B305F" w:rsidP="006A49F4">
            <w:pPr>
              <w:pStyle w:val="Corpodetexto"/>
              <w:tabs>
                <w:tab w:val="left" w:pos="0"/>
                <w:tab w:val="left" w:pos="817"/>
              </w:tabs>
              <w:spacing w:line="320" w:lineRule="exact"/>
              <w:jc w:val="both"/>
              <w:rPr>
                <w:rFonts w:ascii="Verdana" w:hAnsi="Verdana" w:cs="Arial"/>
                <w:b/>
                <w:bCs/>
                <w:lang w:val="en-US"/>
              </w:rPr>
            </w:pPr>
            <w:r w:rsidRPr="00295D4D">
              <w:rPr>
                <w:rFonts w:ascii="Verdana" w:hAnsi="Verdana" w:cs="Arial"/>
                <w:lang w:val="en-US"/>
              </w:rPr>
              <w:t xml:space="preserve">The Material Fact of the </w:t>
            </w:r>
            <w:r w:rsidR="00473862" w:rsidRPr="00295D4D">
              <w:rPr>
                <w:rFonts w:ascii="Verdana" w:hAnsi="Verdana" w:cs="Arial"/>
                <w:lang w:val="en-US"/>
              </w:rPr>
              <w:t xml:space="preserve">Offering </w:t>
            </w:r>
            <w:r w:rsidRPr="00295D4D">
              <w:rPr>
                <w:rFonts w:ascii="Verdana" w:hAnsi="Verdana" w:cs="Arial"/>
                <w:lang w:val="en-US"/>
              </w:rPr>
              <w:t>and the Company's Reference Form contain information that is additional and complementary to this Subscription Bulletin. Within it can be found a detailed analysis of the terms and conditions of the Offer</w:t>
            </w:r>
            <w:r w:rsidR="00473862" w:rsidRPr="00295D4D">
              <w:rPr>
                <w:rFonts w:ascii="Verdana" w:hAnsi="Verdana" w:cs="Arial"/>
                <w:lang w:val="en-US"/>
              </w:rPr>
              <w:t>ing</w:t>
            </w:r>
            <w:r w:rsidRPr="00295D4D">
              <w:rPr>
                <w:rFonts w:ascii="Verdana" w:hAnsi="Verdana" w:cs="Arial"/>
                <w:lang w:val="en-US"/>
              </w:rPr>
              <w:t xml:space="preserve"> and the risks inherent thereto. </w:t>
            </w:r>
            <w:r w:rsidRPr="00295D4D">
              <w:rPr>
                <w:rFonts w:ascii="Verdana" w:hAnsi="Verdana" w:cs="Arial"/>
                <w:b/>
                <w:bCs/>
                <w:lang w:val="en-US"/>
              </w:rPr>
              <w:t xml:space="preserve">THE </w:t>
            </w:r>
            <w:r w:rsidR="00196465" w:rsidRPr="00295D4D">
              <w:rPr>
                <w:rFonts w:ascii="Verdana" w:hAnsi="Verdana" w:cs="Arial"/>
                <w:b/>
                <w:bCs/>
                <w:lang w:val="en-US"/>
              </w:rPr>
              <w:t xml:space="preserve">NOTICE TO THE MARKET, THE </w:t>
            </w:r>
            <w:r w:rsidRPr="00295D4D">
              <w:rPr>
                <w:rFonts w:ascii="Verdana" w:hAnsi="Verdana" w:cs="Arial"/>
                <w:b/>
                <w:lang w:val="en-US"/>
              </w:rPr>
              <w:t>MATERIAL</w:t>
            </w:r>
            <w:r w:rsidRPr="00295D4D">
              <w:rPr>
                <w:rFonts w:ascii="Verdana" w:hAnsi="Verdana" w:cs="Arial"/>
                <w:lang w:val="en-US"/>
              </w:rPr>
              <w:t xml:space="preserve"> </w:t>
            </w:r>
            <w:r w:rsidRPr="00295D4D">
              <w:rPr>
                <w:rFonts w:ascii="Verdana" w:hAnsi="Verdana" w:cs="Arial"/>
                <w:b/>
                <w:bCs/>
                <w:lang w:val="en-US"/>
              </w:rPr>
              <w:t>FACT OF THE OFFER</w:t>
            </w:r>
            <w:r w:rsidR="00473862" w:rsidRPr="00295D4D">
              <w:rPr>
                <w:rFonts w:ascii="Verdana" w:hAnsi="Verdana" w:cs="Arial"/>
                <w:b/>
                <w:bCs/>
                <w:lang w:val="en-US"/>
              </w:rPr>
              <w:t>ING</w:t>
            </w:r>
            <w:r w:rsidRPr="00295D4D">
              <w:rPr>
                <w:rFonts w:ascii="Verdana" w:hAnsi="Verdana" w:cs="Arial"/>
                <w:b/>
                <w:bCs/>
                <w:lang w:val="en-US"/>
              </w:rPr>
              <w:t xml:space="preserve"> AND THE REFERENCE FORM SHOULD BE READ BEFORE ACCEPTING THE OFFER, PARTICULARLY THE PROCEDURES RELATING TO THE PAYMENT OF THE PRICE PER SHARE AND THE SETTLEMENT OF THE PRIORITY OFFER</w:t>
            </w:r>
            <w:r w:rsidR="00473862" w:rsidRPr="00295D4D">
              <w:rPr>
                <w:rFonts w:ascii="Verdana" w:hAnsi="Verdana" w:cs="Arial"/>
                <w:b/>
                <w:bCs/>
                <w:lang w:val="en-US"/>
              </w:rPr>
              <w:t>ING</w:t>
            </w:r>
            <w:r w:rsidRPr="00295D4D">
              <w:rPr>
                <w:rFonts w:ascii="Verdana" w:hAnsi="Verdana" w:cs="Arial"/>
                <w:b/>
                <w:bCs/>
                <w:lang w:val="en-US"/>
              </w:rPr>
              <w:t xml:space="preserve"> CONTAINING THE MATERIAL FACT OF THE OFFER, AS WELL AS THE ITEMS </w:t>
            </w:r>
            <w:r w:rsidR="00750320" w:rsidRPr="00295D4D">
              <w:rPr>
                <w:rFonts w:ascii="Verdana" w:hAnsi="Verdana" w:cs="Arial"/>
                <w:b/>
                <w:bCs/>
                <w:lang w:val="en-US"/>
              </w:rPr>
              <w:t>“</w:t>
            </w:r>
            <w:r w:rsidRPr="00295D4D">
              <w:rPr>
                <w:rFonts w:ascii="Verdana" w:hAnsi="Verdana" w:cs="Arial"/>
                <w:b/>
                <w:bCs/>
                <w:lang w:val="en-US"/>
              </w:rPr>
              <w:t>4. RISK FACTORS</w:t>
            </w:r>
            <w:r w:rsidR="00750320" w:rsidRPr="00295D4D">
              <w:rPr>
                <w:rFonts w:ascii="Verdana" w:hAnsi="Verdana" w:cs="Arial"/>
                <w:b/>
                <w:bCs/>
                <w:lang w:val="en-US"/>
              </w:rPr>
              <w:t>”</w:t>
            </w:r>
            <w:r w:rsidRPr="00295D4D">
              <w:rPr>
                <w:rFonts w:ascii="Verdana" w:hAnsi="Verdana" w:cs="Arial"/>
                <w:b/>
                <w:bCs/>
                <w:lang w:val="en-US"/>
              </w:rPr>
              <w:t xml:space="preserve">, </w:t>
            </w:r>
            <w:r w:rsidR="00750320" w:rsidRPr="00295D4D">
              <w:rPr>
                <w:rFonts w:ascii="Verdana" w:hAnsi="Verdana" w:cs="Arial"/>
                <w:b/>
                <w:bCs/>
                <w:lang w:val="en-US"/>
              </w:rPr>
              <w:t>“</w:t>
            </w:r>
            <w:r w:rsidRPr="00295D4D">
              <w:rPr>
                <w:rFonts w:ascii="Verdana" w:hAnsi="Verdana" w:cs="Arial"/>
                <w:b/>
                <w:bCs/>
                <w:lang w:val="en-US"/>
              </w:rPr>
              <w:t>1</w:t>
            </w:r>
            <w:r w:rsidR="00DB2F6C" w:rsidRPr="00295D4D">
              <w:rPr>
                <w:rFonts w:ascii="Verdana" w:hAnsi="Verdana" w:cs="Arial"/>
                <w:b/>
                <w:bCs/>
                <w:lang w:val="en-US"/>
              </w:rPr>
              <w:t>2</w:t>
            </w:r>
            <w:r w:rsidRPr="00295D4D">
              <w:rPr>
                <w:rFonts w:ascii="Verdana" w:hAnsi="Verdana" w:cs="Arial"/>
                <w:b/>
                <w:bCs/>
                <w:lang w:val="en-US"/>
              </w:rPr>
              <w:t>. SHARE CAPITAL AND TRANSFERABLE SECURITIES</w:t>
            </w:r>
            <w:r w:rsidR="00750320" w:rsidRPr="00295D4D">
              <w:rPr>
                <w:rFonts w:ascii="Verdana" w:hAnsi="Verdana" w:cs="Arial"/>
                <w:b/>
                <w:bCs/>
                <w:lang w:val="en-US"/>
              </w:rPr>
              <w:t>”</w:t>
            </w:r>
            <w:r w:rsidRPr="00295D4D">
              <w:rPr>
                <w:rFonts w:ascii="Verdana" w:hAnsi="Verdana" w:cs="Arial"/>
                <w:b/>
                <w:bCs/>
                <w:lang w:val="en-US"/>
              </w:rPr>
              <w:t xml:space="preserve"> THAT ARE CONTAINED IN THE COMPANY'S REFERENCE FORM, FOR A DESCRIPTION OF CERTAIN RISK FACTORS RELATED TO THE SUBSCRIPTION OF SHARES WHICH SHOULD BE TAKEN INTO ACCOUNT WHEN MAKING A DECISION ON THE INVESTMENT.</w:t>
            </w:r>
          </w:p>
        </w:tc>
      </w:tr>
      <w:tr w:rsidR="007E5AD8" w:rsidRPr="00EE4799" w14:paraId="5D3B5D01" w14:textId="77777777" w:rsidTr="003D316C">
        <w:trPr>
          <w:trHeight w:val="20"/>
          <w:jc w:val="center"/>
        </w:trPr>
        <w:tc>
          <w:tcPr>
            <w:tcW w:w="5275" w:type="dxa"/>
          </w:tcPr>
          <w:p w14:paraId="589682AC" w14:textId="77777777" w:rsidR="007E5AD8" w:rsidRPr="00295D4D" w:rsidRDefault="007E5AD8" w:rsidP="006A49F4">
            <w:pPr>
              <w:pStyle w:val="Corpodetexto"/>
              <w:tabs>
                <w:tab w:val="left" w:pos="0"/>
                <w:tab w:val="left" w:pos="817"/>
              </w:tabs>
              <w:spacing w:line="320" w:lineRule="exact"/>
              <w:jc w:val="both"/>
              <w:rPr>
                <w:rFonts w:ascii="Verdana" w:hAnsi="Verdana" w:cs="Arial"/>
                <w:b/>
                <w:bCs/>
                <w:lang w:val="en-US"/>
              </w:rPr>
            </w:pPr>
          </w:p>
        </w:tc>
        <w:tc>
          <w:tcPr>
            <w:tcW w:w="5275" w:type="dxa"/>
          </w:tcPr>
          <w:p w14:paraId="211FD501" w14:textId="77777777" w:rsidR="007E5AD8" w:rsidRPr="00295D4D" w:rsidRDefault="007E5AD8" w:rsidP="006A49F4">
            <w:pPr>
              <w:pStyle w:val="Corpodetexto"/>
              <w:tabs>
                <w:tab w:val="left" w:pos="0"/>
                <w:tab w:val="left" w:pos="817"/>
              </w:tabs>
              <w:spacing w:line="320" w:lineRule="exact"/>
              <w:jc w:val="both"/>
              <w:rPr>
                <w:rFonts w:ascii="Verdana" w:hAnsi="Verdana" w:cs="Arial"/>
                <w:b/>
                <w:bCs/>
                <w:lang w:val="en-US"/>
              </w:rPr>
            </w:pPr>
          </w:p>
        </w:tc>
      </w:tr>
      <w:tr w:rsidR="007E5AD8" w:rsidRPr="00EE4799" w14:paraId="61713642" w14:textId="77777777" w:rsidTr="003D316C">
        <w:trPr>
          <w:trHeight w:val="20"/>
          <w:jc w:val="center"/>
        </w:trPr>
        <w:tc>
          <w:tcPr>
            <w:tcW w:w="5275" w:type="dxa"/>
          </w:tcPr>
          <w:p w14:paraId="496BE0CE" w14:textId="54A7E26E" w:rsidR="007E5AD8" w:rsidRPr="00295D4D" w:rsidRDefault="001B305F" w:rsidP="006A49F4">
            <w:pPr>
              <w:pStyle w:val="Corpodetexto"/>
              <w:tabs>
                <w:tab w:val="left" w:pos="817"/>
              </w:tabs>
              <w:spacing w:line="320" w:lineRule="exact"/>
              <w:jc w:val="both"/>
              <w:rPr>
                <w:rFonts w:ascii="Verdana" w:hAnsi="Verdana" w:cs="Arial"/>
                <w:b/>
                <w:bCs/>
              </w:rPr>
            </w:pPr>
            <w:r w:rsidRPr="00295D4D">
              <w:rPr>
                <w:rFonts w:ascii="Verdana" w:hAnsi="Verdana" w:cs="Arial"/>
                <w:b/>
                <w:bCs/>
              </w:rPr>
              <w:t xml:space="preserve">A Oferta </w:t>
            </w:r>
            <w:r w:rsidR="008553FB" w:rsidRPr="00295D4D">
              <w:rPr>
                <w:rFonts w:ascii="Verdana" w:hAnsi="Verdana" w:cs="Arial"/>
                <w:b/>
                <w:bCs/>
              </w:rPr>
              <w:t>foi proto</w:t>
            </w:r>
            <w:r w:rsidR="00185954" w:rsidRPr="00295D4D">
              <w:rPr>
                <w:rFonts w:ascii="Verdana" w:hAnsi="Verdana" w:cs="Arial"/>
                <w:b/>
                <w:bCs/>
              </w:rPr>
              <w:t>co</w:t>
            </w:r>
            <w:r w:rsidR="008553FB" w:rsidRPr="00295D4D">
              <w:rPr>
                <w:rFonts w:ascii="Verdana" w:hAnsi="Verdana" w:cs="Arial"/>
                <w:b/>
                <w:bCs/>
              </w:rPr>
              <w:t xml:space="preserve">lada perante a CVM para obtenção do registro automático em </w:t>
            </w:r>
            <w:r w:rsidR="00D55B79">
              <w:rPr>
                <w:rFonts w:ascii="Verdana" w:hAnsi="Verdana" w:cs="Arial"/>
                <w:b/>
                <w:bCs/>
              </w:rPr>
              <w:t>22</w:t>
            </w:r>
            <w:r w:rsidR="00D55B79" w:rsidRPr="00295D4D">
              <w:rPr>
                <w:rFonts w:ascii="Verdana" w:hAnsi="Verdana" w:cs="Arial"/>
                <w:b/>
                <w:bCs/>
              </w:rPr>
              <w:t xml:space="preserve"> </w:t>
            </w:r>
            <w:r w:rsidR="008553FB" w:rsidRPr="00295D4D">
              <w:rPr>
                <w:rFonts w:ascii="Verdana" w:hAnsi="Verdana" w:cs="Arial"/>
                <w:b/>
                <w:bCs/>
              </w:rPr>
              <w:t xml:space="preserve">de </w:t>
            </w:r>
            <w:r w:rsidR="004B5B4B" w:rsidRPr="00295D4D">
              <w:rPr>
                <w:rFonts w:ascii="Verdana" w:hAnsi="Verdana" w:cs="Arial"/>
                <w:b/>
                <w:bCs/>
              </w:rPr>
              <w:t xml:space="preserve">dezembro </w:t>
            </w:r>
            <w:r w:rsidR="008553FB" w:rsidRPr="00295D4D">
              <w:rPr>
                <w:rFonts w:ascii="Verdana" w:hAnsi="Verdana" w:cs="Arial"/>
                <w:b/>
                <w:bCs/>
              </w:rPr>
              <w:t xml:space="preserve">de </w:t>
            </w:r>
            <w:r w:rsidR="00747299" w:rsidRPr="00295D4D">
              <w:rPr>
                <w:rFonts w:ascii="Verdana" w:hAnsi="Verdana" w:cs="Arial"/>
                <w:b/>
                <w:bCs/>
              </w:rPr>
              <w:t>2025</w:t>
            </w:r>
            <w:r w:rsidR="008553FB" w:rsidRPr="00295D4D">
              <w:rPr>
                <w:rFonts w:ascii="Verdana" w:hAnsi="Verdana" w:cs="Arial"/>
                <w:b/>
                <w:bCs/>
              </w:rPr>
              <w:t>, conforme previsto na Resolução CVM 160</w:t>
            </w:r>
            <w:r w:rsidR="004B5B4B" w:rsidRPr="00295D4D">
              <w:rPr>
                <w:rFonts w:ascii="Verdana" w:hAnsi="Verdana" w:cs="Arial"/>
                <w:b/>
                <w:bCs/>
              </w:rPr>
              <w:t xml:space="preserve">, sendo destinada exclusivamente aos Acionistas, no contexto da Oferta Prioritária, e aos Investidores Profissionais, incluindo os Titulares </w:t>
            </w:r>
            <w:r w:rsidR="00DA7D30" w:rsidRPr="00295D4D">
              <w:rPr>
                <w:rFonts w:ascii="Verdana" w:hAnsi="Verdana" w:cs="Arial"/>
                <w:b/>
                <w:bCs/>
              </w:rPr>
              <w:t>das</w:t>
            </w:r>
            <w:r w:rsidR="004B5B4B" w:rsidRPr="00295D4D">
              <w:rPr>
                <w:rFonts w:ascii="Verdana" w:hAnsi="Verdana" w:cs="Arial"/>
                <w:b/>
                <w:bCs/>
              </w:rPr>
              <w:t xml:space="preserve"> Notas, representados pelas </w:t>
            </w:r>
            <w:r w:rsidR="00197C45">
              <w:rPr>
                <w:rFonts w:ascii="Verdana" w:hAnsi="Verdana" w:cs="Arial"/>
                <w:b/>
                <w:bCs/>
              </w:rPr>
              <w:t>Entidades Credoras</w:t>
            </w:r>
            <w:r w:rsidR="004B5B4B" w:rsidRPr="00295D4D">
              <w:rPr>
                <w:rFonts w:ascii="Verdana" w:hAnsi="Verdana" w:cs="Arial"/>
                <w:b/>
                <w:bCs/>
              </w:rPr>
              <w:t>, no contexto da Oferta Institucional</w:t>
            </w:r>
            <w:r w:rsidR="008553FB" w:rsidRPr="00295D4D">
              <w:rPr>
                <w:rFonts w:ascii="Verdana" w:hAnsi="Verdana" w:cs="Arial"/>
                <w:b/>
                <w:bCs/>
              </w:rPr>
              <w:t>. O registro da Oferta não implica, por parte da CVM</w:t>
            </w:r>
            <w:r w:rsidR="004B5B4B" w:rsidRPr="00295D4D">
              <w:rPr>
                <w:rFonts w:ascii="Verdana" w:hAnsi="Verdana" w:cs="Arial"/>
                <w:b/>
                <w:bCs/>
              </w:rPr>
              <w:t xml:space="preserve"> ou da ANBIMA</w:t>
            </w:r>
            <w:r w:rsidR="008553FB" w:rsidRPr="00295D4D">
              <w:rPr>
                <w:rFonts w:ascii="Verdana" w:hAnsi="Verdana" w:cs="Arial"/>
                <w:b/>
                <w:bCs/>
              </w:rPr>
              <w:t>, na garantia de veracidade das informações prestadas ou julgamento sobre a qualidade da Companhia, bem como sobre os</w:t>
            </w:r>
            <w:r w:rsidR="00185954" w:rsidRPr="00295D4D">
              <w:rPr>
                <w:rFonts w:ascii="Verdana" w:hAnsi="Verdana" w:cs="Arial"/>
                <w:b/>
                <w:bCs/>
              </w:rPr>
              <w:t xml:space="preserve"> </w:t>
            </w:r>
            <w:r w:rsidR="008553FB" w:rsidRPr="00295D4D">
              <w:rPr>
                <w:rFonts w:ascii="Verdana" w:hAnsi="Verdana" w:cs="Arial"/>
                <w:b/>
                <w:bCs/>
              </w:rPr>
              <w:t xml:space="preserve">valores mobiliários a serem distribuídos. </w:t>
            </w:r>
            <w:r w:rsidRPr="00295D4D">
              <w:rPr>
                <w:rFonts w:ascii="Verdana" w:hAnsi="Verdana" w:cs="Arial"/>
                <w:b/>
                <w:bCs/>
              </w:rPr>
              <w:t xml:space="preserve">A Oferta não será objeto de análise prévia pela CVM, pela </w:t>
            </w:r>
            <w:r w:rsidR="00475D7F" w:rsidRPr="00295D4D">
              <w:rPr>
                <w:rFonts w:ascii="Verdana" w:hAnsi="Verdana" w:cs="Arial"/>
                <w:b/>
                <w:bCs/>
              </w:rPr>
              <w:t>ANBIMA</w:t>
            </w:r>
            <w:r w:rsidRPr="00295D4D">
              <w:rPr>
                <w:rFonts w:ascii="Verdana" w:hAnsi="Verdana" w:cs="Arial"/>
                <w:b/>
                <w:bCs/>
              </w:rPr>
              <w:t xml:space="preserve"> ou por qualquer entidade reguladora ou autorreguladora</w:t>
            </w:r>
            <w:r w:rsidR="00631EF4" w:rsidRPr="00295D4D">
              <w:rPr>
                <w:rFonts w:ascii="Verdana" w:hAnsi="Verdana" w:cs="Arial"/>
                <w:b/>
                <w:bCs/>
              </w:rPr>
              <w:t>. Contudo</w:t>
            </w:r>
            <w:r w:rsidRPr="00295D4D">
              <w:rPr>
                <w:rFonts w:ascii="Verdana" w:hAnsi="Verdana" w:cs="Arial"/>
                <w:b/>
                <w:bCs/>
              </w:rPr>
              <w:t xml:space="preserve">, após </w:t>
            </w:r>
            <w:r w:rsidR="00DF04C7" w:rsidRPr="00295D4D">
              <w:rPr>
                <w:rFonts w:ascii="Verdana" w:hAnsi="Verdana" w:cs="Arial"/>
                <w:b/>
                <w:bCs/>
              </w:rPr>
              <w:t>a divulgação do Anúncio de Encerramento</w:t>
            </w:r>
            <w:r w:rsidRPr="00295D4D">
              <w:rPr>
                <w:rFonts w:ascii="Verdana" w:hAnsi="Verdana" w:cs="Arial"/>
                <w:b/>
                <w:bCs/>
              </w:rPr>
              <w:t xml:space="preserve"> da Oferta, a Oferta será </w:t>
            </w:r>
            <w:r w:rsidRPr="00295D4D">
              <w:rPr>
                <w:rFonts w:ascii="Verdana" w:hAnsi="Verdana" w:cs="Arial"/>
                <w:b/>
                <w:bCs/>
              </w:rPr>
              <w:lastRenderedPageBreak/>
              <w:t>objeto de registro na ANBIMA, conforme artigo </w:t>
            </w:r>
            <w:r w:rsidR="00860862" w:rsidRPr="00295D4D">
              <w:rPr>
                <w:rFonts w:ascii="Verdana" w:hAnsi="Verdana" w:cs="Arial"/>
                <w:b/>
                <w:bCs/>
              </w:rPr>
              <w:t xml:space="preserve">19 </w:t>
            </w:r>
            <w:r w:rsidRPr="00295D4D">
              <w:rPr>
                <w:rFonts w:ascii="Verdana" w:hAnsi="Verdana" w:cs="Arial"/>
                <w:b/>
                <w:bCs/>
              </w:rPr>
              <w:t>do Código ANBIMA</w:t>
            </w:r>
            <w:r w:rsidR="00B277C1" w:rsidRPr="00295D4D">
              <w:rPr>
                <w:rFonts w:ascii="Verdana" w:hAnsi="Verdana" w:cs="Arial"/>
                <w:b/>
                <w:bCs/>
              </w:rPr>
              <w:t xml:space="preserve"> e artigos 15 e 16 das Regras e Procedimentos</w:t>
            </w:r>
            <w:r w:rsidRPr="00295D4D">
              <w:rPr>
                <w:rFonts w:ascii="Verdana" w:hAnsi="Verdana" w:cs="Arial"/>
                <w:b/>
                <w:bCs/>
              </w:rPr>
              <w:t>. A Companhia e o Coordenador da Oferta não pretendem realizar nenhum registro da Oferta ou das Ações nos Estados Unidos e nem em qualquer agência ou órgão regulador do mercado de capitais de qualquer outro país.</w:t>
            </w:r>
            <w:r w:rsidR="00142621" w:rsidRPr="00295D4D">
              <w:rPr>
                <w:rFonts w:ascii="Verdana" w:hAnsi="Verdana" w:cs="Arial"/>
                <w:b/>
                <w:bCs/>
              </w:rPr>
              <w:t xml:space="preserve"> </w:t>
            </w:r>
          </w:p>
        </w:tc>
        <w:tc>
          <w:tcPr>
            <w:tcW w:w="5275" w:type="dxa"/>
          </w:tcPr>
          <w:p w14:paraId="4A9C18D3" w14:textId="0B2599F5" w:rsidR="007E5AD8" w:rsidRPr="00295D4D" w:rsidRDefault="001B305F" w:rsidP="006A49F4">
            <w:pPr>
              <w:pStyle w:val="Corpodetexto"/>
              <w:tabs>
                <w:tab w:val="left" w:pos="817"/>
              </w:tabs>
              <w:spacing w:line="320" w:lineRule="exact"/>
              <w:jc w:val="both"/>
              <w:rPr>
                <w:rFonts w:ascii="Verdana" w:hAnsi="Verdana" w:cs="Arial"/>
                <w:b/>
                <w:bCs/>
                <w:lang w:val="en-US"/>
              </w:rPr>
            </w:pPr>
            <w:r w:rsidRPr="00295D4D">
              <w:rPr>
                <w:rFonts w:ascii="Verdana" w:hAnsi="Verdana" w:cs="Arial"/>
                <w:b/>
                <w:bCs/>
                <w:lang w:val="en-US"/>
              </w:rPr>
              <w:lastRenderedPageBreak/>
              <w:t>The Offer</w:t>
            </w:r>
            <w:r w:rsidR="00473862" w:rsidRPr="00295D4D">
              <w:rPr>
                <w:rFonts w:ascii="Verdana" w:hAnsi="Verdana" w:cs="Arial"/>
                <w:b/>
                <w:bCs/>
                <w:lang w:val="en-US"/>
              </w:rPr>
              <w:t>ing</w:t>
            </w:r>
            <w:r w:rsidRPr="00295D4D">
              <w:rPr>
                <w:rFonts w:ascii="Verdana" w:hAnsi="Verdana" w:cs="Arial"/>
                <w:b/>
                <w:bCs/>
                <w:lang w:val="en-US"/>
              </w:rPr>
              <w:t xml:space="preserve"> </w:t>
            </w:r>
            <w:r w:rsidR="005C05B6" w:rsidRPr="00295D4D">
              <w:rPr>
                <w:rFonts w:ascii="Verdana" w:hAnsi="Verdana" w:cs="Arial"/>
                <w:b/>
                <w:bCs/>
                <w:lang w:val="en-US"/>
              </w:rPr>
              <w:t xml:space="preserve">has been filed for registration with CVM under the automatic registration </w:t>
            </w:r>
            <w:r w:rsidR="00F2242E" w:rsidRPr="00295D4D">
              <w:rPr>
                <w:rFonts w:ascii="Verdana" w:hAnsi="Verdana" w:cs="Arial"/>
                <w:b/>
                <w:bCs/>
                <w:lang w:val="en-US"/>
              </w:rPr>
              <w:t xml:space="preserve">on </w:t>
            </w:r>
            <w:r w:rsidR="0080642F" w:rsidRPr="00295D4D">
              <w:rPr>
                <w:rFonts w:ascii="Verdana" w:hAnsi="Verdana" w:cs="Arial"/>
                <w:b/>
                <w:bCs/>
                <w:lang w:val="en-US"/>
              </w:rPr>
              <w:t xml:space="preserve">December </w:t>
            </w:r>
            <w:r w:rsidR="006A49F4">
              <w:rPr>
                <w:rFonts w:ascii="Verdana" w:hAnsi="Verdana" w:cs="Arial"/>
                <w:b/>
                <w:bCs/>
                <w:lang w:val="en-US"/>
              </w:rPr>
              <w:t>22</w:t>
            </w:r>
            <w:r w:rsidR="006A49F4" w:rsidRPr="006A49F4">
              <w:rPr>
                <w:rFonts w:ascii="Verdana" w:hAnsi="Verdana" w:cs="Arial"/>
                <w:b/>
                <w:bCs/>
                <w:vertAlign w:val="superscript"/>
                <w:lang w:val="en-US"/>
              </w:rPr>
              <w:t>nd</w:t>
            </w:r>
            <w:r w:rsidR="0061717D" w:rsidRPr="00295D4D">
              <w:rPr>
                <w:rFonts w:ascii="Verdana" w:hAnsi="Verdana" w:cs="Arial"/>
                <w:b/>
                <w:bCs/>
                <w:lang w:val="en-US"/>
              </w:rPr>
              <w:t xml:space="preserve">, </w:t>
            </w:r>
            <w:r w:rsidR="005A1174" w:rsidRPr="00295D4D">
              <w:rPr>
                <w:rFonts w:ascii="Verdana" w:hAnsi="Verdana" w:cs="Arial"/>
                <w:b/>
                <w:bCs/>
                <w:lang w:val="en-US"/>
              </w:rPr>
              <w:t>2025</w:t>
            </w:r>
            <w:r w:rsidR="00F2242E" w:rsidRPr="00295D4D">
              <w:rPr>
                <w:rFonts w:ascii="Verdana" w:hAnsi="Verdana" w:cs="Arial"/>
                <w:b/>
                <w:bCs/>
                <w:lang w:val="en-US"/>
              </w:rPr>
              <w:t xml:space="preserve">, as </w:t>
            </w:r>
            <w:r w:rsidR="005C05B6" w:rsidRPr="00295D4D">
              <w:rPr>
                <w:rFonts w:ascii="Verdana" w:hAnsi="Verdana" w:cs="Arial"/>
                <w:b/>
                <w:bCs/>
                <w:lang w:val="en-US"/>
              </w:rPr>
              <w:t>set forth on CVM Resolution 160</w:t>
            </w:r>
            <w:r w:rsidR="00D95879" w:rsidRPr="00295D4D">
              <w:rPr>
                <w:rFonts w:ascii="Verdana" w:hAnsi="Verdana" w:cs="Arial"/>
                <w:b/>
                <w:bCs/>
                <w:lang w:val="en-US"/>
              </w:rPr>
              <w:t xml:space="preserve">, being intended exclusively for Shareholders, in the context of the Priority Offering, and for Professional Investors, including Noteholders, represented by </w:t>
            </w:r>
            <w:r w:rsidR="007D3F32">
              <w:rPr>
                <w:rFonts w:ascii="Verdana" w:hAnsi="Verdana" w:cs="Arial"/>
                <w:b/>
                <w:bCs/>
                <w:lang w:val="en-US"/>
              </w:rPr>
              <w:t>the Creditors</w:t>
            </w:r>
            <w:r w:rsidR="006A49F4">
              <w:rPr>
                <w:rFonts w:ascii="Verdana" w:hAnsi="Verdana" w:cs="Arial"/>
                <w:b/>
                <w:bCs/>
                <w:lang w:val="en-US"/>
              </w:rPr>
              <w:t>’</w:t>
            </w:r>
            <w:r w:rsidR="00D95879" w:rsidRPr="00295D4D">
              <w:rPr>
                <w:rFonts w:ascii="Verdana" w:hAnsi="Verdana" w:cs="Arial"/>
                <w:b/>
                <w:bCs/>
                <w:lang w:val="en-US"/>
              </w:rPr>
              <w:t xml:space="preserve"> </w:t>
            </w:r>
            <w:r w:rsidR="004A047C" w:rsidRPr="00295D4D">
              <w:rPr>
                <w:rFonts w:ascii="Verdana" w:hAnsi="Verdana" w:cs="Arial"/>
                <w:b/>
                <w:bCs/>
                <w:lang w:val="en-US"/>
              </w:rPr>
              <w:t>Entities</w:t>
            </w:r>
            <w:r w:rsidR="00D95879" w:rsidRPr="00295D4D">
              <w:rPr>
                <w:rFonts w:ascii="Verdana" w:hAnsi="Verdana" w:cs="Arial"/>
                <w:b/>
                <w:bCs/>
                <w:lang w:val="en-US"/>
              </w:rPr>
              <w:t>, in the context of the Institutional Offering</w:t>
            </w:r>
            <w:r w:rsidR="005C05B6" w:rsidRPr="00295D4D">
              <w:rPr>
                <w:rFonts w:ascii="Verdana" w:hAnsi="Verdana" w:cs="Arial"/>
                <w:b/>
                <w:bCs/>
                <w:lang w:val="en-US"/>
              </w:rPr>
              <w:t>. The Offer</w:t>
            </w:r>
            <w:r w:rsidR="00473862" w:rsidRPr="00295D4D">
              <w:rPr>
                <w:rFonts w:ascii="Verdana" w:hAnsi="Verdana" w:cs="Arial"/>
                <w:b/>
                <w:bCs/>
                <w:lang w:val="en-US"/>
              </w:rPr>
              <w:t>ing</w:t>
            </w:r>
            <w:r w:rsidR="005C05B6" w:rsidRPr="00295D4D">
              <w:rPr>
                <w:rFonts w:ascii="Verdana" w:hAnsi="Verdana" w:cs="Arial"/>
                <w:b/>
                <w:bCs/>
                <w:lang w:val="en-US"/>
              </w:rPr>
              <w:t xml:space="preserve"> registration does not imply, from CVM</w:t>
            </w:r>
            <w:r w:rsidR="00D95879" w:rsidRPr="00295D4D">
              <w:rPr>
                <w:rFonts w:ascii="Verdana" w:hAnsi="Verdana" w:cs="Arial"/>
                <w:b/>
                <w:bCs/>
                <w:lang w:val="en-US"/>
              </w:rPr>
              <w:t xml:space="preserve"> or ANBIMA</w:t>
            </w:r>
            <w:r w:rsidR="005C05B6" w:rsidRPr="00295D4D">
              <w:rPr>
                <w:rFonts w:ascii="Verdana" w:hAnsi="Verdana" w:cs="Arial"/>
                <w:b/>
                <w:bCs/>
                <w:lang w:val="en-US"/>
              </w:rPr>
              <w:t>, any assurance or judgment regarding the Company nor its Shares</w:t>
            </w:r>
            <w:r w:rsidRPr="00295D4D">
              <w:rPr>
                <w:rFonts w:ascii="Verdana" w:hAnsi="Verdana" w:cs="Arial"/>
                <w:b/>
                <w:bCs/>
                <w:lang w:val="en-US"/>
              </w:rPr>
              <w:t>. The Offer</w:t>
            </w:r>
            <w:r w:rsidR="00473862" w:rsidRPr="00295D4D">
              <w:rPr>
                <w:rFonts w:ascii="Verdana" w:hAnsi="Verdana" w:cs="Arial"/>
                <w:b/>
                <w:bCs/>
                <w:lang w:val="en-US"/>
              </w:rPr>
              <w:t>ing</w:t>
            </w:r>
            <w:r w:rsidRPr="00295D4D">
              <w:rPr>
                <w:rFonts w:ascii="Verdana" w:hAnsi="Verdana" w:cs="Arial"/>
                <w:b/>
                <w:bCs/>
                <w:lang w:val="en-US"/>
              </w:rPr>
              <w:t xml:space="preserve"> will not be subject to a prior analysis by the CVM, the </w:t>
            </w:r>
            <w:r w:rsidR="00475D7F" w:rsidRPr="00295D4D">
              <w:rPr>
                <w:rFonts w:ascii="Verdana" w:hAnsi="Verdana" w:cs="Arial"/>
                <w:b/>
                <w:bCs/>
                <w:lang w:val="en-US"/>
              </w:rPr>
              <w:t>ANBIMA</w:t>
            </w:r>
            <w:r w:rsidRPr="00295D4D">
              <w:rPr>
                <w:rFonts w:ascii="Verdana" w:hAnsi="Verdana" w:cs="Arial"/>
                <w:b/>
                <w:bCs/>
                <w:lang w:val="en-US"/>
              </w:rPr>
              <w:t xml:space="preserve"> or by any regulatory or self-regulating entity. However, after the Offer's closing </w:t>
            </w:r>
            <w:r w:rsidR="005C05B6" w:rsidRPr="00295D4D">
              <w:rPr>
                <w:rFonts w:ascii="Verdana" w:hAnsi="Verdana" w:cs="Arial"/>
                <w:b/>
                <w:bCs/>
                <w:lang w:val="en-US"/>
              </w:rPr>
              <w:t>announcement</w:t>
            </w:r>
            <w:r w:rsidRPr="00295D4D">
              <w:rPr>
                <w:rFonts w:ascii="Verdana" w:hAnsi="Verdana" w:cs="Arial"/>
                <w:b/>
                <w:bCs/>
                <w:lang w:val="en-US"/>
              </w:rPr>
              <w:t>, the Offer</w:t>
            </w:r>
            <w:r w:rsidR="00473862" w:rsidRPr="00295D4D">
              <w:rPr>
                <w:rFonts w:ascii="Verdana" w:hAnsi="Verdana" w:cs="Arial"/>
                <w:b/>
                <w:bCs/>
                <w:lang w:val="en-US"/>
              </w:rPr>
              <w:t>ing</w:t>
            </w:r>
            <w:r w:rsidRPr="00295D4D">
              <w:rPr>
                <w:rFonts w:ascii="Verdana" w:hAnsi="Verdana" w:cs="Arial"/>
                <w:b/>
                <w:bCs/>
                <w:lang w:val="en-US"/>
              </w:rPr>
              <w:t xml:space="preserve"> will be registered with ANBIMA in accordance with article </w:t>
            </w:r>
            <w:r w:rsidR="005A1174" w:rsidRPr="00295D4D">
              <w:rPr>
                <w:rFonts w:ascii="Verdana" w:hAnsi="Verdana" w:cs="Arial"/>
                <w:b/>
                <w:bCs/>
                <w:lang w:val="en-US"/>
              </w:rPr>
              <w:t xml:space="preserve">19 </w:t>
            </w:r>
            <w:r w:rsidRPr="00295D4D">
              <w:rPr>
                <w:rFonts w:ascii="Verdana" w:hAnsi="Verdana" w:cs="Arial"/>
                <w:b/>
                <w:bCs/>
                <w:lang w:val="en-US"/>
              </w:rPr>
              <w:t>of the ANBIMA Code</w:t>
            </w:r>
            <w:r w:rsidR="00B277C1" w:rsidRPr="00295D4D">
              <w:rPr>
                <w:rFonts w:ascii="Verdana" w:hAnsi="Verdana" w:cs="Arial"/>
                <w:b/>
                <w:bCs/>
                <w:lang w:val="en-US"/>
              </w:rPr>
              <w:t xml:space="preserve"> and articles 15 and 16 of Rules and Procedures</w:t>
            </w:r>
            <w:r w:rsidRPr="00295D4D">
              <w:rPr>
                <w:rFonts w:ascii="Verdana" w:hAnsi="Verdana" w:cs="Arial"/>
                <w:b/>
                <w:bCs/>
                <w:lang w:val="en-US"/>
              </w:rPr>
              <w:t xml:space="preserve">. The Company and the </w:t>
            </w:r>
            <w:r w:rsidRPr="00295D4D">
              <w:rPr>
                <w:rFonts w:ascii="Verdana" w:hAnsi="Verdana" w:cs="Arial"/>
                <w:b/>
                <w:bCs/>
                <w:lang w:val="en-US"/>
              </w:rPr>
              <w:lastRenderedPageBreak/>
              <w:t xml:space="preserve">Underwriter do not intend to make any </w:t>
            </w:r>
            <w:r w:rsidR="00CB1F30" w:rsidRPr="00295D4D">
              <w:rPr>
                <w:rFonts w:ascii="Verdana" w:hAnsi="Verdana" w:cs="Arial"/>
                <w:b/>
                <w:bCs/>
                <w:lang w:val="en-US"/>
              </w:rPr>
              <w:t xml:space="preserve">registration </w:t>
            </w:r>
            <w:r w:rsidRPr="00295D4D">
              <w:rPr>
                <w:rFonts w:ascii="Verdana" w:hAnsi="Verdana" w:cs="Arial"/>
                <w:b/>
                <w:bCs/>
                <w:lang w:val="en-US"/>
              </w:rPr>
              <w:t>of the Offer</w:t>
            </w:r>
            <w:r w:rsidR="00473862" w:rsidRPr="00295D4D">
              <w:rPr>
                <w:rFonts w:ascii="Verdana" w:hAnsi="Verdana" w:cs="Arial"/>
                <w:b/>
                <w:bCs/>
                <w:lang w:val="en-US"/>
              </w:rPr>
              <w:t>ing</w:t>
            </w:r>
            <w:r w:rsidRPr="00295D4D">
              <w:rPr>
                <w:rFonts w:ascii="Verdana" w:hAnsi="Verdana" w:cs="Arial"/>
                <w:b/>
                <w:bCs/>
                <w:lang w:val="en-US"/>
              </w:rPr>
              <w:t xml:space="preserve"> or the Shares in the United States nor in any capital markets agency or regulatory body from any other country.</w:t>
            </w:r>
            <w:r w:rsidR="00142621" w:rsidRPr="00295D4D">
              <w:rPr>
                <w:rFonts w:ascii="Verdana" w:hAnsi="Verdana" w:cs="Arial"/>
                <w:b/>
                <w:bCs/>
                <w:lang w:val="en-US"/>
              </w:rPr>
              <w:t xml:space="preserve"> </w:t>
            </w:r>
          </w:p>
        </w:tc>
      </w:tr>
      <w:tr w:rsidR="007E5AD8" w:rsidRPr="00EE4799" w14:paraId="0913BDAE" w14:textId="77777777" w:rsidTr="003D316C">
        <w:trPr>
          <w:trHeight w:val="20"/>
          <w:jc w:val="center"/>
        </w:trPr>
        <w:tc>
          <w:tcPr>
            <w:tcW w:w="5275" w:type="dxa"/>
          </w:tcPr>
          <w:p w14:paraId="4F3B797D" w14:textId="77777777" w:rsidR="007E5AD8" w:rsidRPr="00295D4D" w:rsidRDefault="007E5AD8" w:rsidP="006A49F4">
            <w:pPr>
              <w:pStyle w:val="Corpodetexto"/>
              <w:tabs>
                <w:tab w:val="left" w:pos="817"/>
              </w:tabs>
              <w:spacing w:line="320" w:lineRule="exact"/>
              <w:jc w:val="both"/>
              <w:rPr>
                <w:rFonts w:ascii="Verdana" w:hAnsi="Verdana" w:cs="Arial"/>
                <w:b/>
                <w:bCs/>
                <w:lang w:val="en-US"/>
              </w:rPr>
            </w:pPr>
          </w:p>
        </w:tc>
        <w:tc>
          <w:tcPr>
            <w:tcW w:w="5275" w:type="dxa"/>
          </w:tcPr>
          <w:p w14:paraId="37B07F63" w14:textId="77777777" w:rsidR="007E5AD8" w:rsidRPr="00295D4D" w:rsidRDefault="007E5AD8" w:rsidP="006A49F4">
            <w:pPr>
              <w:pStyle w:val="Corpodetexto"/>
              <w:tabs>
                <w:tab w:val="left" w:pos="817"/>
              </w:tabs>
              <w:spacing w:line="320" w:lineRule="exact"/>
              <w:jc w:val="both"/>
              <w:rPr>
                <w:rFonts w:ascii="Verdana" w:hAnsi="Verdana" w:cs="Arial"/>
                <w:b/>
                <w:bCs/>
                <w:lang w:val="en-US"/>
              </w:rPr>
            </w:pPr>
          </w:p>
        </w:tc>
      </w:tr>
      <w:tr w:rsidR="007E5AD8" w:rsidRPr="00EE4799" w14:paraId="45FAF072" w14:textId="77777777" w:rsidTr="006A49F4">
        <w:trPr>
          <w:trHeight w:val="932"/>
          <w:jc w:val="center"/>
        </w:trPr>
        <w:tc>
          <w:tcPr>
            <w:tcW w:w="5275" w:type="dxa"/>
          </w:tcPr>
          <w:p w14:paraId="55605EFA" w14:textId="1F696938" w:rsidR="0006024C" w:rsidRPr="00295D4D" w:rsidRDefault="001B305F" w:rsidP="006A49F4">
            <w:pPr>
              <w:pStyle w:val="Corpodetexto"/>
              <w:tabs>
                <w:tab w:val="left" w:pos="0"/>
                <w:tab w:val="left" w:pos="817"/>
              </w:tabs>
              <w:spacing w:line="320" w:lineRule="exact"/>
              <w:jc w:val="both"/>
              <w:rPr>
                <w:rFonts w:ascii="Verdana" w:hAnsi="Verdana" w:cs="Arial"/>
                <w:bCs/>
              </w:rPr>
            </w:pPr>
            <w:r w:rsidRPr="00295D4D">
              <w:rPr>
                <w:rFonts w:ascii="Verdana" w:hAnsi="Verdana" w:cs="Arial"/>
                <w:bCs/>
              </w:rPr>
              <w:t xml:space="preserve">Não estão sendo ofertados ou vendidos nos Estados Unidos por meio deste Pedido de Subscrição Prioritária ou do Fato Relevante e não poderão ser ofertados ou vendidos nos Estados Unidos sem que haja registro ou isenção de registro nos termos do </w:t>
            </w:r>
            <w:r w:rsidRPr="00295D4D">
              <w:rPr>
                <w:rFonts w:ascii="Verdana" w:hAnsi="Verdana" w:cs="Arial"/>
                <w:bCs/>
                <w:i/>
              </w:rPr>
              <w:t xml:space="preserve">Securities Act </w:t>
            </w:r>
            <w:r w:rsidRPr="00295D4D">
              <w:rPr>
                <w:rFonts w:ascii="Verdana" w:hAnsi="Verdana" w:cs="Arial"/>
                <w:bCs/>
              </w:rPr>
              <w:t>(i) o direito de participar da Oferta Prioritária; e (ii) as Ações. Qualquer informação aqui contida não deverá ser levada, transmitida, divulgada, distribuída, ou disseminada nos Estados Unidos.</w:t>
            </w:r>
          </w:p>
        </w:tc>
        <w:tc>
          <w:tcPr>
            <w:tcW w:w="5275" w:type="dxa"/>
          </w:tcPr>
          <w:p w14:paraId="6D288172" w14:textId="10072C6C" w:rsidR="0006024C" w:rsidRPr="00295D4D" w:rsidRDefault="001B305F" w:rsidP="006A49F4">
            <w:pPr>
              <w:pStyle w:val="Corpodetexto"/>
              <w:tabs>
                <w:tab w:val="left" w:pos="0"/>
                <w:tab w:val="left" w:pos="817"/>
              </w:tabs>
              <w:spacing w:line="320" w:lineRule="exact"/>
              <w:jc w:val="both"/>
              <w:rPr>
                <w:rFonts w:ascii="Verdana" w:hAnsi="Verdana" w:cs="Arial"/>
                <w:b/>
                <w:lang w:val="en-US"/>
              </w:rPr>
            </w:pPr>
            <w:r w:rsidRPr="00295D4D">
              <w:rPr>
                <w:rFonts w:ascii="Verdana" w:hAnsi="Verdana" w:cs="Arial"/>
                <w:bCs/>
                <w:lang w:val="en-US"/>
              </w:rPr>
              <w:t>It is not being offered or sold in the United States through this Order for Subscription or the Material Fact and cannot be offered or sold in the United States without the registration or registration exemption under the terms of the Securities Act (i) the right to take part in the Priority Offering; and (ii) the Shares. Any information contained herein shall not be carried, transmitted, disclosed, distributed, or disseminated in the United States.</w:t>
            </w:r>
          </w:p>
        </w:tc>
      </w:tr>
      <w:tr w:rsidR="007E5AD8" w:rsidRPr="00EE4799" w14:paraId="1EC12697" w14:textId="77777777" w:rsidTr="003D316C">
        <w:trPr>
          <w:trHeight w:val="20"/>
          <w:jc w:val="center"/>
        </w:trPr>
        <w:tc>
          <w:tcPr>
            <w:tcW w:w="5275" w:type="dxa"/>
          </w:tcPr>
          <w:p w14:paraId="46E70CF8" w14:textId="77777777" w:rsidR="007E5AD8" w:rsidRPr="00295D4D" w:rsidRDefault="007E5AD8" w:rsidP="006A49F4">
            <w:pPr>
              <w:pStyle w:val="Corpodetexto"/>
              <w:tabs>
                <w:tab w:val="left" w:pos="817"/>
              </w:tabs>
              <w:spacing w:line="320" w:lineRule="exact"/>
              <w:jc w:val="both"/>
              <w:rPr>
                <w:rFonts w:ascii="Verdana" w:hAnsi="Verdana" w:cs="Arial"/>
                <w:b/>
                <w:bCs/>
                <w:lang w:val="en-US"/>
              </w:rPr>
            </w:pPr>
          </w:p>
        </w:tc>
        <w:tc>
          <w:tcPr>
            <w:tcW w:w="5275" w:type="dxa"/>
          </w:tcPr>
          <w:p w14:paraId="28E971D8" w14:textId="77777777" w:rsidR="007E5AD8" w:rsidRPr="00295D4D" w:rsidRDefault="007E5AD8" w:rsidP="006A49F4">
            <w:pPr>
              <w:pStyle w:val="Corpodetexto"/>
              <w:tabs>
                <w:tab w:val="left" w:pos="817"/>
              </w:tabs>
              <w:spacing w:line="320" w:lineRule="exact"/>
              <w:jc w:val="both"/>
              <w:rPr>
                <w:rFonts w:ascii="Verdana" w:hAnsi="Verdana" w:cs="Arial"/>
                <w:b/>
                <w:bCs/>
                <w:lang w:val="en-US"/>
              </w:rPr>
            </w:pPr>
          </w:p>
        </w:tc>
      </w:tr>
      <w:tr w:rsidR="007E5AD8" w:rsidRPr="00EE4799" w14:paraId="79FDDB15" w14:textId="77777777" w:rsidTr="003D316C">
        <w:trPr>
          <w:trHeight w:val="20"/>
          <w:jc w:val="center"/>
        </w:trPr>
        <w:tc>
          <w:tcPr>
            <w:tcW w:w="5275" w:type="dxa"/>
          </w:tcPr>
          <w:p w14:paraId="72F22E64" w14:textId="77777777" w:rsidR="007E5AD8" w:rsidRPr="00295D4D" w:rsidRDefault="001B305F" w:rsidP="006A49F4">
            <w:pPr>
              <w:pStyle w:val="Corpodetexto"/>
              <w:tabs>
                <w:tab w:val="left" w:pos="0"/>
                <w:tab w:val="left" w:pos="817"/>
              </w:tabs>
              <w:spacing w:line="320" w:lineRule="exact"/>
              <w:jc w:val="both"/>
              <w:rPr>
                <w:rFonts w:ascii="Verdana" w:hAnsi="Verdana" w:cs="Arial"/>
                <w:bCs/>
              </w:rPr>
            </w:pPr>
            <w:r w:rsidRPr="00295D4D">
              <w:rPr>
                <w:rFonts w:ascii="Verdana" w:hAnsi="Verdana" w:cs="Arial"/>
                <w:bCs/>
              </w:rPr>
              <w:t>Exceto quando especificamente definidos neste Pedido de Subscrição Prioritária, os termos aqui utilizados iniciados em letra maiúscula terão o significado a eles atribuído no Fato Relevante da Oferta.</w:t>
            </w:r>
          </w:p>
        </w:tc>
        <w:tc>
          <w:tcPr>
            <w:tcW w:w="5275" w:type="dxa"/>
          </w:tcPr>
          <w:p w14:paraId="4FEAB3BB" w14:textId="77777777" w:rsidR="007E5AD8" w:rsidRPr="00295D4D" w:rsidRDefault="001B305F" w:rsidP="006A49F4">
            <w:pPr>
              <w:pStyle w:val="Corpodetexto"/>
              <w:tabs>
                <w:tab w:val="left" w:pos="0"/>
                <w:tab w:val="left" w:pos="817"/>
              </w:tabs>
              <w:spacing w:line="320" w:lineRule="exact"/>
              <w:jc w:val="both"/>
              <w:rPr>
                <w:rFonts w:ascii="Verdana" w:hAnsi="Verdana" w:cs="Arial"/>
                <w:bCs/>
                <w:lang w:val="en-US"/>
              </w:rPr>
            </w:pPr>
            <w:r w:rsidRPr="00295D4D">
              <w:rPr>
                <w:rFonts w:ascii="Verdana" w:hAnsi="Verdana" w:cs="Arial"/>
                <w:lang w:val="en-US"/>
              </w:rPr>
              <w:t>The terms used here in capital letters will have the meaning assigned to them in the Material Fact of the Offer, except as specifically set forth in this Priority Subscription Order</w:t>
            </w:r>
            <w:r w:rsidRPr="00295D4D">
              <w:rPr>
                <w:rFonts w:ascii="Verdana" w:hAnsi="Verdana" w:cs="Arial"/>
                <w:bCs/>
                <w:lang w:val="en-US"/>
              </w:rPr>
              <w:t>.</w:t>
            </w:r>
          </w:p>
        </w:tc>
      </w:tr>
      <w:tr w:rsidR="007E5AD8" w:rsidRPr="00EE4799" w14:paraId="0F244D95" w14:textId="77777777" w:rsidTr="003D316C">
        <w:trPr>
          <w:trHeight w:val="20"/>
          <w:jc w:val="center"/>
        </w:trPr>
        <w:tc>
          <w:tcPr>
            <w:tcW w:w="5275" w:type="dxa"/>
          </w:tcPr>
          <w:p w14:paraId="1ACA9FC7" w14:textId="77777777" w:rsidR="007E5AD8" w:rsidRPr="00295D4D" w:rsidRDefault="007E5AD8" w:rsidP="00750320">
            <w:pPr>
              <w:pStyle w:val="Corpodetexto"/>
              <w:tabs>
                <w:tab w:val="left" w:pos="0"/>
                <w:tab w:val="left" w:pos="817"/>
              </w:tabs>
              <w:spacing w:line="320" w:lineRule="exact"/>
              <w:rPr>
                <w:rFonts w:ascii="Verdana" w:hAnsi="Verdana" w:cs="Arial"/>
                <w:b/>
                <w:lang w:val="en-US"/>
              </w:rPr>
            </w:pPr>
          </w:p>
        </w:tc>
        <w:tc>
          <w:tcPr>
            <w:tcW w:w="5275" w:type="dxa"/>
          </w:tcPr>
          <w:p w14:paraId="6A60658A" w14:textId="77777777" w:rsidR="007E5AD8" w:rsidRPr="00295D4D" w:rsidRDefault="007E5AD8" w:rsidP="00750320">
            <w:pPr>
              <w:pStyle w:val="Corpodetexto"/>
              <w:tabs>
                <w:tab w:val="left" w:pos="0"/>
                <w:tab w:val="left" w:pos="817"/>
              </w:tabs>
              <w:spacing w:line="320" w:lineRule="exact"/>
              <w:rPr>
                <w:rFonts w:ascii="Verdana" w:hAnsi="Verdana" w:cs="Arial"/>
                <w:b/>
                <w:lang w:val="en-US"/>
              </w:rPr>
            </w:pPr>
          </w:p>
        </w:tc>
      </w:tr>
      <w:tr w:rsidR="007E5AD8" w:rsidRPr="0014194B" w14:paraId="1A9A083A" w14:textId="77777777" w:rsidTr="003D316C">
        <w:trPr>
          <w:trHeight w:val="20"/>
          <w:jc w:val="center"/>
        </w:trPr>
        <w:tc>
          <w:tcPr>
            <w:tcW w:w="5275" w:type="dxa"/>
          </w:tcPr>
          <w:p w14:paraId="7EC0F690" w14:textId="77777777" w:rsidR="007E5AD8" w:rsidRPr="00295D4D" w:rsidRDefault="001B305F" w:rsidP="00750320">
            <w:pPr>
              <w:pStyle w:val="Ttulo1"/>
              <w:tabs>
                <w:tab w:val="left" w:pos="817"/>
              </w:tabs>
              <w:spacing w:line="320" w:lineRule="exact"/>
              <w:rPr>
                <w:rFonts w:ascii="Verdana" w:hAnsi="Verdana" w:cs="Arial"/>
                <w:sz w:val="18"/>
                <w:szCs w:val="18"/>
              </w:rPr>
            </w:pPr>
            <w:r w:rsidRPr="00295D4D">
              <w:rPr>
                <w:rFonts w:ascii="Verdana" w:hAnsi="Verdana" w:cs="Arial"/>
                <w:sz w:val="18"/>
                <w:szCs w:val="18"/>
              </w:rPr>
              <w:t>QUALIFICAÇÃO DO SUBSCRITOR</w:t>
            </w:r>
          </w:p>
        </w:tc>
        <w:tc>
          <w:tcPr>
            <w:tcW w:w="5275" w:type="dxa"/>
          </w:tcPr>
          <w:p w14:paraId="4BBFDD4F" w14:textId="77777777" w:rsidR="007E5AD8" w:rsidRPr="00295D4D" w:rsidRDefault="001B305F" w:rsidP="00750320">
            <w:pPr>
              <w:pStyle w:val="Ttulo1"/>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QUALIFICATION OF THE SUBSCRIBER</w:t>
            </w:r>
          </w:p>
        </w:tc>
      </w:tr>
      <w:tr w:rsidR="007E5AD8" w:rsidRPr="0014194B" w14:paraId="514E5309" w14:textId="77777777" w:rsidTr="003D316C">
        <w:trPr>
          <w:trHeight w:val="20"/>
          <w:jc w:val="center"/>
        </w:trPr>
        <w:tc>
          <w:tcPr>
            <w:tcW w:w="5275" w:type="dxa"/>
            <w:tcBorders>
              <w:bottom w:val="single" w:sz="4" w:space="0" w:color="auto"/>
            </w:tcBorders>
          </w:tcPr>
          <w:p w14:paraId="223A5B75" w14:textId="77777777" w:rsidR="007E5AD8" w:rsidRPr="00295D4D" w:rsidRDefault="007E5AD8" w:rsidP="00750320">
            <w:pPr>
              <w:tabs>
                <w:tab w:val="left" w:pos="817"/>
              </w:tabs>
              <w:spacing w:line="320" w:lineRule="exact"/>
              <w:rPr>
                <w:rFonts w:ascii="Verdana" w:hAnsi="Verdana" w:cs="Arial"/>
                <w:sz w:val="18"/>
                <w:szCs w:val="18"/>
              </w:rPr>
            </w:pPr>
          </w:p>
        </w:tc>
        <w:tc>
          <w:tcPr>
            <w:tcW w:w="5275" w:type="dxa"/>
            <w:tcBorders>
              <w:bottom w:val="single" w:sz="4" w:space="0" w:color="auto"/>
            </w:tcBorders>
          </w:tcPr>
          <w:p w14:paraId="33D36ECC" w14:textId="77777777" w:rsidR="007E5AD8" w:rsidRPr="00295D4D" w:rsidRDefault="007E5AD8" w:rsidP="00750320">
            <w:pPr>
              <w:tabs>
                <w:tab w:val="left" w:pos="817"/>
              </w:tabs>
              <w:spacing w:line="320" w:lineRule="exact"/>
              <w:rPr>
                <w:rFonts w:ascii="Verdana" w:hAnsi="Verdana" w:cs="Arial"/>
                <w:sz w:val="18"/>
                <w:szCs w:val="18"/>
                <w:lang w:val="en-US"/>
              </w:rPr>
            </w:pPr>
          </w:p>
        </w:tc>
      </w:tr>
      <w:tr w:rsidR="007E5AD8" w:rsidRPr="0014194B" w14:paraId="31871497" w14:textId="77777777" w:rsidTr="003D316C">
        <w:trPr>
          <w:trHeight w:val="20"/>
          <w:jc w:val="center"/>
        </w:trPr>
        <w:tc>
          <w:tcPr>
            <w:tcW w:w="5275" w:type="dxa"/>
            <w:tcBorders>
              <w:top w:val="single" w:sz="4" w:space="0" w:color="auto"/>
              <w:bottom w:val="nil"/>
            </w:tcBorders>
          </w:tcPr>
          <w:p w14:paraId="44D472AF"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1. Nome Completo/Razão Social:</w:t>
            </w:r>
          </w:p>
          <w:sdt>
            <w:sdtPr>
              <w:rPr>
                <w:rFonts w:ascii="Verdana" w:hAnsi="Verdana" w:cs="Arial"/>
                <w:sz w:val="18"/>
                <w:szCs w:val="18"/>
                <w:highlight w:val="lightGray"/>
              </w:rPr>
              <w:id w:val="-2034948831"/>
              <w:placeholder>
                <w:docPart w:val="DefaultPlaceholder_-1854013440"/>
              </w:placeholder>
            </w:sdtPr>
            <w:sdtContent>
              <w:p w14:paraId="25408B6D" w14:textId="0177140D" w:rsidR="007E5AD8" w:rsidRPr="00295D4D" w:rsidRDefault="005C05CA"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single" w:sz="4" w:space="0" w:color="auto"/>
              <w:bottom w:val="nil"/>
            </w:tcBorders>
          </w:tcPr>
          <w:p w14:paraId="3831A4FF"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1. Full Name/ Corporate Name:</w:t>
            </w:r>
          </w:p>
          <w:sdt>
            <w:sdtPr>
              <w:rPr>
                <w:rFonts w:ascii="Verdana" w:hAnsi="Verdana" w:cs="Arial"/>
                <w:sz w:val="18"/>
                <w:szCs w:val="18"/>
                <w:highlight w:val="lightGray"/>
              </w:rPr>
              <w:id w:val="113797988"/>
              <w:placeholder>
                <w:docPart w:val="DefaultPlaceholder_-1854013440"/>
              </w:placeholder>
            </w:sdtPr>
            <w:sdtContent>
              <w:p w14:paraId="6393A0A7" w14:textId="786CDCEC" w:rsidR="007E5AD8"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0120F049" w14:textId="77777777" w:rsidTr="003D316C">
        <w:trPr>
          <w:trHeight w:val="20"/>
          <w:jc w:val="center"/>
        </w:trPr>
        <w:tc>
          <w:tcPr>
            <w:tcW w:w="5275" w:type="dxa"/>
            <w:tcBorders>
              <w:top w:val="single" w:sz="4" w:space="0" w:color="auto"/>
              <w:bottom w:val="nil"/>
            </w:tcBorders>
          </w:tcPr>
          <w:p w14:paraId="262DAA3E"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2. Nome do Cônjuge:</w:t>
            </w:r>
          </w:p>
          <w:sdt>
            <w:sdtPr>
              <w:rPr>
                <w:rFonts w:ascii="Verdana" w:hAnsi="Verdana" w:cs="Arial"/>
                <w:sz w:val="18"/>
                <w:szCs w:val="18"/>
                <w:highlight w:val="lightGray"/>
              </w:rPr>
              <w:id w:val="-1421791342"/>
              <w:placeholder>
                <w:docPart w:val="DefaultPlaceholder_-1854013440"/>
              </w:placeholder>
            </w:sdtPr>
            <w:sdtContent>
              <w:p w14:paraId="40E8C7A4" w14:textId="32467FC8" w:rsidR="007E5AD8" w:rsidRPr="00295D4D" w:rsidRDefault="005C05CA"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single" w:sz="4" w:space="0" w:color="auto"/>
              <w:bottom w:val="nil"/>
            </w:tcBorders>
          </w:tcPr>
          <w:p w14:paraId="3D3FC47B"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2. Spouse's Name:</w:t>
            </w:r>
          </w:p>
          <w:sdt>
            <w:sdtPr>
              <w:rPr>
                <w:rFonts w:ascii="Verdana" w:hAnsi="Verdana" w:cs="Arial"/>
                <w:sz w:val="18"/>
                <w:szCs w:val="18"/>
                <w:highlight w:val="lightGray"/>
              </w:rPr>
              <w:id w:val="1033614392"/>
              <w:placeholder>
                <w:docPart w:val="DefaultPlaceholder_-1854013440"/>
              </w:placeholder>
            </w:sdtPr>
            <w:sdtContent>
              <w:p w14:paraId="52617DB8" w14:textId="73159A50" w:rsidR="007E5AD8"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EE4799" w14:paraId="68D26376" w14:textId="77777777" w:rsidTr="003D316C">
        <w:trPr>
          <w:trHeight w:val="20"/>
          <w:jc w:val="center"/>
        </w:trPr>
        <w:tc>
          <w:tcPr>
            <w:tcW w:w="5275" w:type="dxa"/>
            <w:tcBorders>
              <w:top w:val="single" w:sz="4" w:space="0" w:color="auto"/>
              <w:bottom w:val="nil"/>
            </w:tcBorders>
          </w:tcPr>
          <w:p w14:paraId="67AEDE55"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3. CPF/CNPJ:</w:t>
            </w:r>
          </w:p>
        </w:tc>
        <w:tc>
          <w:tcPr>
            <w:tcW w:w="5275" w:type="dxa"/>
            <w:tcBorders>
              <w:top w:val="single" w:sz="4" w:space="0" w:color="auto"/>
              <w:bottom w:val="nil"/>
            </w:tcBorders>
          </w:tcPr>
          <w:p w14:paraId="3A945D77"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3. CPF (Individual Taxpayer)/CNPJ (Corporate Taxpayer):</w:t>
            </w:r>
          </w:p>
        </w:tc>
      </w:tr>
      <w:tr w:rsidR="005C05CA" w:rsidRPr="0014194B" w14:paraId="13F37C32"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1641491492"/>
              <w:placeholder>
                <w:docPart w:val="DefaultPlaceholder_-1854013440"/>
              </w:placeholder>
            </w:sdtPr>
            <w:sdtContent>
              <w:p w14:paraId="6A3E9FC6" w14:textId="686D95B2"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1753159540"/>
              <w:placeholder>
                <w:docPart w:val="DefaultPlaceholder_-1854013440"/>
              </w:placeholder>
            </w:sdtPr>
            <w:sdtContent>
              <w:p w14:paraId="7F845D12" w14:textId="7066D67F"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5A45616B" w14:textId="77777777" w:rsidTr="003D316C">
        <w:trPr>
          <w:trHeight w:val="20"/>
          <w:jc w:val="center"/>
        </w:trPr>
        <w:tc>
          <w:tcPr>
            <w:tcW w:w="5275" w:type="dxa"/>
            <w:tcBorders>
              <w:top w:val="single" w:sz="4" w:space="0" w:color="auto"/>
              <w:bottom w:val="nil"/>
            </w:tcBorders>
          </w:tcPr>
          <w:p w14:paraId="7EF038FE"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4. Estado Civil:</w:t>
            </w:r>
          </w:p>
        </w:tc>
        <w:tc>
          <w:tcPr>
            <w:tcW w:w="5275" w:type="dxa"/>
            <w:tcBorders>
              <w:top w:val="single" w:sz="4" w:space="0" w:color="auto"/>
              <w:bottom w:val="nil"/>
            </w:tcBorders>
          </w:tcPr>
          <w:p w14:paraId="60C75644"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4. Marital Status:</w:t>
            </w:r>
          </w:p>
        </w:tc>
      </w:tr>
      <w:tr w:rsidR="005C05CA" w:rsidRPr="0014194B" w14:paraId="4FBD41A2"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977683348"/>
              <w:placeholder>
                <w:docPart w:val="DefaultPlaceholder_-1854013440"/>
              </w:placeholder>
            </w:sdtPr>
            <w:sdtContent>
              <w:p w14:paraId="32B7233C" w14:textId="28125896" w:rsidR="005C05CA" w:rsidRPr="00295D4D" w:rsidRDefault="005C05CA"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1084303821"/>
              <w:placeholder>
                <w:docPart w:val="DefaultPlaceholder_-1854013440"/>
              </w:placeholder>
            </w:sdtPr>
            <w:sdtContent>
              <w:p w14:paraId="36CF74B6" w14:textId="2D02CE42"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5AA84119" w14:textId="77777777" w:rsidTr="003D316C">
        <w:trPr>
          <w:trHeight w:val="20"/>
          <w:jc w:val="center"/>
        </w:trPr>
        <w:tc>
          <w:tcPr>
            <w:tcW w:w="5275" w:type="dxa"/>
            <w:tcBorders>
              <w:top w:val="single" w:sz="4" w:space="0" w:color="auto"/>
              <w:bottom w:val="nil"/>
            </w:tcBorders>
          </w:tcPr>
          <w:p w14:paraId="2A8BC3B0"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5. Sexo:</w:t>
            </w:r>
          </w:p>
        </w:tc>
        <w:tc>
          <w:tcPr>
            <w:tcW w:w="5275" w:type="dxa"/>
            <w:tcBorders>
              <w:top w:val="single" w:sz="4" w:space="0" w:color="auto"/>
              <w:bottom w:val="nil"/>
            </w:tcBorders>
          </w:tcPr>
          <w:p w14:paraId="4EDEF6A0"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5. Gender:</w:t>
            </w:r>
          </w:p>
        </w:tc>
      </w:tr>
      <w:tr w:rsidR="005C05CA" w:rsidRPr="0014194B" w14:paraId="5F4B7662"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2066254291"/>
              <w:placeholder>
                <w:docPart w:val="DefaultPlaceholder_-1854013440"/>
              </w:placeholder>
            </w:sdtPr>
            <w:sdtContent>
              <w:p w14:paraId="03D64848" w14:textId="6949771F" w:rsidR="005C05CA" w:rsidRPr="00295D4D" w:rsidRDefault="005C05CA"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585729440"/>
              <w:placeholder>
                <w:docPart w:val="DefaultPlaceholder_-1854013440"/>
              </w:placeholder>
            </w:sdtPr>
            <w:sdtContent>
              <w:p w14:paraId="4E9FB0B9" w14:textId="3AD4D177"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168B3892" w14:textId="77777777" w:rsidTr="003D316C">
        <w:trPr>
          <w:trHeight w:val="20"/>
          <w:jc w:val="center"/>
        </w:trPr>
        <w:tc>
          <w:tcPr>
            <w:tcW w:w="5275" w:type="dxa"/>
            <w:tcBorders>
              <w:top w:val="single" w:sz="4" w:space="0" w:color="auto"/>
              <w:bottom w:val="nil"/>
            </w:tcBorders>
          </w:tcPr>
          <w:p w14:paraId="6D096AE3"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6. Data de Nascimento/Constituição:</w:t>
            </w:r>
          </w:p>
        </w:tc>
        <w:tc>
          <w:tcPr>
            <w:tcW w:w="5275" w:type="dxa"/>
            <w:tcBorders>
              <w:top w:val="single" w:sz="4" w:space="0" w:color="auto"/>
              <w:bottom w:val="nil"/>
            </w:tcBorders>
          </w:tcPr>
          <w:p w14:paraId="1D5665C7"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6. Date of Birth/Constitution:</w:t>
            </w:r>
          </w:p>
        </w:tc>
      </w:tr>
      <w:tr w:rsidR="005C05CA" w:rsidRPr="0014194B" w14:paraId="3935BA64"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871458309"/>
              <w:placeholder>
                <w:docPart w:val="DefaultPlaceholder_-1854013440"/>
              </w:placeholder>
            </w:sdtPr>
            <w:sdtContent>
              <w:p w14:paraId="7605F222" w14:textId="5F15E539" w:rsidR="005C05CA" w:rsidRPr="00295D4D" w:rsidRDefault="005C05CA"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226613379"/>
              <w:placeholder>
                <w:docPart w:val="DefaultPlaceholder_-1854013440"/>
              </w:placeholder>
            </w:sdtPr>
            <w:sdtContent>
              <w:p w14:paraId="5D26EBED" w14:textId="105A74CC"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7982C564" w14:textId="77777777" w:rsidTr="003D316C">
        <w:trPr>
          <w:trHeight w:val="20"/>
          <w:jc w:val="center"/>
        </w:trPr>
        <w:tc>
          <w:tcPr>
            <w:tcW w:w="5275" w:type="dxa"/>
            <w:tcBorders>
              <w:top w:val="single" w:sz="4" w:space="0" w:color="auto"/>
              <w:bottom w:val="nil"/>
            </w:tcBorders>
          </w:tcPr>
          <w:p w14:paraId="5D3C5941"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7. Profissão:</w:t>
            </w:r>
          </w:p>
        </w:tc>
        <w:tc>
          <w:tcPr>
            <w:tcW w:w="5275" w:type="dxa"/>
            <w:tcBorders>
              <w:top w:val="single" w:sz="4" w:space="0" w:color="auto"/>
              <w:bottom w:val="nil"/>
            </w:tcBorders>
          </w:tcPr>
          <w:p w14:paraId="6F390507"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7. Profession:</w:t>
            </w:r>
          </w:p>
        </w:tc>
      </w:tr>
      <w:tr w:rsidR="005C05CA" w:rsidRPr="0014194B" w14:paraId="5813AA15"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1326124795"/>
              <w:placeholder>
                <w:docPart w:val="DefaultPlaceholder_-1854013440"/>
              </w:placeholder>
            </w:sdtPr>
            <w:sdtContent>
              <w:p w14:paraId="28DB843E" w14:textId="35C8192E" w:rsidR="005C05CA" w:rsidRPr="00295D4D" w:rsidRDefault="005C05CA"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1537389201"/>
              <w:placeholder>
                <w:docPart w:val="DefaultPlaceholder_-1854013440"/>
              </w:placeholder>
            </w:sdtPr>
            <w:sdtContent>
              <w:p w14:paraId="086CFC31" w14:textId="2766CCF4"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1C164AE2" w14:textId="77777777" w:rsidTr="003D316C">
        <w:trPr>
          <w:trHeight w:val="20"/>
          <w:jc w:val="center"/>
        </w:trPr>
        <w:tc>
          <w:tcPr>
            <w:tcW w:w="5275" w:type="dxa"/>
            <w:tcBorders>
              <w:top w:val="single" w:sz="4" w:space="0" w:color="auto"/>
              <w:bottom w:val="nil"/>
            </w:tcBorders>
          </w:tcPr>
          <w:p w14:paraId="0570D002"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8. Nacionalidade</w:t>
            </w:r>
          </w:p>
        </w:tc>
        <w:tc>
          <w:tcPr>
            <w:tcW w:w="5275" w:type="dxa"/>
            <w:tcBorders>
              <w:top w:val="single" w:sz="4" w:space="0" w:color="auto"/>
              <w:bottom w:val="nil"/>
            </w:tcBorders>
          </w:tcPr>
          <w:p w14:paraId="53E8912D"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8. Nationality</w:t>
            </w:r>
          </w:p>
        </w:tc>
      </w:tr>
      <w:tr w:rsidR="005C05CA" w:rsidRPr="0014194B" w14:paraId="09E1E4F4"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1590294292"/>
              <w:placeholder>
                <w:docPart w:val="DefaultPlaceholder_-1854013440"/>
              </w:placeholder>
            </w:sdtPr>
            <w:sdtContent>
              <w:p w14:paraId="1E438A48" w14:textId="0F191734" w:rsidR="005C05CA" w:rsidRPr="00295D4D" w:rsidRDefault="005C05CA"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1209412007"/>
              <w:placeholder>
                <w:docPart w:val="DefaultPlaceholder_-1854013440"/>
              </w:placeholder>
            </w:sdtPr>
            <w:sdtContent>
              <w:p w14:paraId="201CBF41" w14:textId="0858ACDB"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3E4FD5AC" w14:textId="77777777" w:rsidTr="003D316C">
        <w:trPr>
          <w:trHeight w:val="20"/>
          <w:jc w:val="center"/>
        </w:trPr>
        <w:tc>
          <w:tcPr>
            <w:tcW w:w="5275" w:type="dxa"/>
            <w:tcBorders>
              <w:top w:val="single" w:sz="4" w:space="0" w:color="auto"/>
              <w:bottom w:val="nil"/>
            </w:tcBorders>
          </w:tcPr>
          <w:p w14:paraId="3A190AEE"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9. Documento de Identidade</w:t>
            </w:r>
          </w:p>
        </w:tc>
        <w:tc>
          <w:tcPr>
            <w:tcW w:w="5275" w:type="dxa"/>
            <w:tcBorders>
              <w:top w:val="single" w:sz="4" w:space="0" w:color="auto"/>
              <w:bottom w:val="nil"/>
            </w:tcBorders>
          </w:tcPr>
          <w:p w14:paraId="6DC51F54"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9. Identification Document</w:t>
            </w:r>
          </w:p>
        </w:tc>
      </w:tr>
      <w:tr w:rsidR="005C05CA" w:rsidRPr="0014194B" w14:paraId="3EA9BB23"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722665047"/>
              <w:placeholder>
                <w:docPart w:val="DefaultPlaceholder_-1854013440"/>
              </w:placeholder>
            </w:sdtPr>
            <w:sdtContent>
              <w:p w14:paraId="17C50094" w14:textId="0B76DFE1" w:rsidR="005C05CA" w:rsidRPr="00295D4D" w:rsidRDefault="005C05CA"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492096209"/>
              <w:placeholder>
                <w:docPart w:val="DefaultPlaceholder_-1854013440"/>
              </w:placeholder>
            </w:sdtPr>
            <w:sdtContent>
              <w:p w14:paraId="7BB3E01D" w14:textId="1A20A493"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1F68EFAC" w14:textId="77777777" w:rsidTr="003D316C">
        <w:trPr>
          <w:trHeight w:val="20"/>
          <w:jc w:val="center"/>
        </w:trPr>
        <w:tc>
          <w:tcPr>
            <w:tcW w:w="5275" w:type="dxa"/>
            <w:tcBorders>
              <w:top w:val="single" w:sz="4" w:space="0" w:color="auto"/>
              <w:bottom w:val="nil"/>
            </w:tcBorders>
          </w:tcPr>
          <w:p w14:paraId="107CF846"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10. Órgão Emissor</w:t>
            </w:r>
          </w:p>
        </w:tc>
        <w:tc>
          <w:tcPr>
            <w:tcW w:w="5275" w:type="dxa"/>
            <w:tcBorders>
              <w:top w:val="single" w:sz="4" w:space="0" w:color="auto"/>
              <w:bottom w:val="nil"/>
            </w:tcBorders>
          </w:tcPr>
          <w:p w14:paraId="254D3EA4"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10. Issuing Authority</w:t>
            </w:r>
          </w:p>
        </w:tc>
      </w:tr>
      <w:tr w:rsidR="005C05CA" w:rsidRPr="0014194B" w14:paraId="71AEEA8D"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926158369"/>
              <w:placeholder>
                <w:docPart w:val="DefaultPlaceholder_-1854013440"/>
              </w:placeholder>
            </w:sdtPr>
            <w:sdtContent>
              <w:p w14:paraId="17BF6803" w14:textId="62C78731" w:rsidR="005C05CA" w:rsidRPr="00295D4D" w:rsidRDefault="005C05CA"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287166630"/>
              <w:placeholder>
                <w:docPart w:val="DefaultPlaceholder_-1854013440"/>
              </w:placeholder>
            </w:sdtPr>
            <w:sdtContent>
              <w:p w14:paraId="2505FC5B" w14:textId="718B5026"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336615D8" w14:textId="77777777" w:rsidTr="003D316C">
        <w:trPr>
          <w:trHeight w:val="20"/>
          <w:jc w:val="center"/>
        </w:trPr>
        <w:tc>
          <w:tcPr>
            <w:tcW w:w="5275" w:type="dxa"/>
            <w:tcBorders>
              <w:top w:val="single" w:sz="4" w:space="0" w:color="auto"/>
              <w:bottom w:val="nil"/>
            </w:tcBorders>
          </w:tcPr>
          <w:p w14:paraId="5E69059A"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11. Endereço (Rua/Avenida)</w:t>
            </w:r>
          </w:p>
        </w:tc>
        <w:tc>
          <w:tcPr>
            <w:tcW w:w="5275" w:type="dxa"/>
            <w:tcBorders>
              <w:top w:val="single" w:sz="4" w:space="0" w:color="auto"/>
              <w:bottom w:val="nil"/>
            </w:tcBorders>
          </w:tcPr>
          <w:p w14:paraId="7E08D1D0"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11. Address (Street/Avenue)</w:t>
            </w:r>
          </w:p>
        </w:tc>
      </w:tr>
      <w:tr w:rsidR="005C05CA" w:rsidRPr="0014194B" w14:paraId="33709FAC"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1717274575"/>
              <w:placeholder>
                <w:docPart w:val="DefaultPlaceholder_-1854013440"/>
              </w:placeholder>
            </w:sdtPr>
            <w:sdtContent>
              <w:p w14:paraId="6E60CDEB" w14:textId="000B4E95" w:rsidR="005C05CA" w:rsidRPr="00295D4D" w:rsidRDefault="005C05CA"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1928727494"/>
              <w:placeholder>
                <w:docPart w:val="DefaultPlaceholder_-1854013440"/>
              </w:placeholder>
            </w:sdtPr>
            <w:sdtContent>
              <w:p w14:paraId="12C89108" w14:textId="25E46861"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792E0DC4" w14:textId="77777777" w:rsidTr="003D316C">
        <w:trPr>
          <w:trHeight w:val="20"/>
          <w:jc w:val="center"/>
        </w:trPr>
        <w:tc>
          <w:tcPr>
            <w:tcW w:w="5275" w:type="dxa"/>
            <w:tcBorders>
              <w:top w:val="single" w:sz="4" w:space="0" w:color="auto"/>
              <w:bottom w:val="nil"/>
            </w:tcBorders>
          </w:tcPr>
          <w:p w14:paraId="02AA5311"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12. Número</w:t>
            </w:r>
          </w:p>
        </w:tc>
        <w:tc>
          <w:tcPr>
            <w:tcW w:w="5275" w:type="dxa"/>
            <w:tcBorders>
              <w:top w:val="single" w:sz="4" w:space="0" w:color="auto"/>
              <w:bottom w:val="nil"/>
            </w:tcBorders>
          </w:tcPr>
          <w:p w14:paraId="5B4174E3"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12. Number</w:t>
            </w:r>
          </w:p>
        </w:tc>
      </w:tr>
      <w:tr w:rsidR="005C05CA" w:rsidRPr="0014194B" w14:paraId="6B3CE265"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78140253"/>
              <w:placeholder>
                <w:docPart w:val="DefaultPlaceholder_-1854013440"/>
              </w:placeholder>
            </w:sdtPr>
            <w:sdtContent>
              <w:p w14:paraId="76D31F39" w14:textId="2786E92E" w:rsidR="005C05CA" w:rsidRPr="00295D4D" w:rsidRDefault="005C05CA"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226773045"/>
              <w:placeholder>
                <w:docPart w:val="DefaultPlaceholder_-1854013440"/>
              </w:placeholder>
            </w:sdtPr>
            <w:sdtContent>
              <w:p w14:paraId="1C61B3D6" w14:textId="73680969"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30537475" w14:textId="77777777" w:rsidTr="003D316C">
        <w:trPr>
          <w:trHeight w:val="20"/>
          <w:jc w:val="center"/>
        </w:trPr>
        <w:tc>
          <w:tcPr>
            <w:tcW w:w="5275" w:type="dxa"/>
            <w:tcBorders>
              <w:top w:val="single" w:sz="4" w:space="0" w:color="auto"/>
              <w:bottom w:val="nil"/>
            </w:tcBorders>
          </w:tcPr>
          <w:p w14:paraId="19C62BBD"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13. Complemento</w:t>
            </w:r>
          </w:p>
        </w:tc>
        <w:tc>
          <w:tcPr>
            <w:tcW w:w="5275" w:type="dxa"/>
            <w:tcBorders>
              <w:top w:val="single" w:sz="4" w:space="0" w:color="auto"/>
              <w:bottom w:val="nil"/>
            </w:tcBorders>
          </w:tcPr>
          <w:p w14:paraId="6288ACA0" w14:textId="7D321201"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 xml:space="preserve">13. House/ Apt. </w:t>
            </w:r>
            <w:r w:rsidR="00631EF4" w:rsidRPr="00295D4D">
              <w:rPr>
                <w:rFonts w:ascii="Verdana" w:hAnsi="Verdana" w:cs="Arial"/>
                <w:sz w:val="18"/>
                <w:szCs w:val="18"/>
                <w:lang w:val="en-US"/>
              </w:rPr>
              <w:t>No</w:t>
            </w:r>
            <w:r w:rsidRPr="00295D4D">
              <w:rPr>
                <w:rFonts w:ascii="Verdana" w:hAnsi="Verdana" w:cs="Arial"/>
                <w:sz w:val="18"/>
                <w:szCs w:val="18"/>
                <w:lang w:val="en-US"/>
              </w:rPr>
              <w:t>.</w:t>
            </w:r>
          </w:p>
        </w:tc>
      </w:tr>
      <w:tr w:rsidR="005C05CA" w:rsidRPr="0014194B" w14:paraId="2108562C"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1987429245"/>
              <w:placeholder>
                <w:docPart w:val="DefaultPlaceholder_-1854013440"/>
              </w:placeholder>
            </w:sdtPr>
            <w:sdtContent>
              <w:p w14:paraId="0CA7696D" w14:textId="095FCCA8" w:rsidR="005C05CA" w:rsidRPr="00295D4D" w:rsidRDefault="005C05CA"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918376805"/>
              <w:placeholder>
                <w:docPart w:val="DefaultPlaceholder_-1854013440"/>
              </w:placeholder>
            </w:sdtPr>
            <w:sdtContent>
              <w:p w14:paraId="0D842190" w14:textId="570FFCB8"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18BB1297" w14:textId="77777777" w:rsidTr="003D316C">
        <w:trPr>
          <w:trHeight w:val="20"/>
          <w:jc w:val="center"/>
        </w:trPr>
        <w:tc>
          <w:tcPr>
            <w:tcW w:w="5275" w:type="dxa"/>
            <w:tcBorders>
              <w:top w:val="single" w:sz="4" w:space="0" w:color="auto"/>
              <w:bottom w:val="nil"/>
            </w:tcBorders>
          </w:tcPr>
          <w:p w14:paraId="57DEAD0D"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14. Bairro</w:t>
            </w:r>
          </w:p>
        </w:tc>
        <w:tc>
          <w:tcPr>
            <w:tcW w:w="5275" w:type="dxa"/>
            <w:tcBorders>
              <w:top w:val="single" w:sz="4" w:space="0" w:color="auto"/>
              <w:bottom w:val="nil"/>
            </w:tcBorders>
          </w:tcPr>
          <w:p w14:paraId="14A1A81D"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14. Neighborhood</w:t>
            </w:r>
          </w:p>
        </w:tc>
      </w:tr>
      <w:tr w:rsidR="005C05CA" w:rsidRPr="0014194B" w14:paraId="5D4603CE"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278914429"/>
              <w:placeholder>
                <w:docPart w:val="DefaultPlaceholder_-1854013440"/>
              </w:placeholder>
            </w:sdtPr>
            <w:sdtContent>
              <w:p w14:paraId="5BC4EB38" w14:textId="319DA856" w:rsidR="005C05CA" w:rsidRPr="00295D4D" w:rsidRDefault="005C05CA"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1851477808"/>
              <w:placeholder>
                <w:docPart w:val="DefaultPlaceholder_-1854013440"/>
              </w:placeholder>
            </w:sdtPr>
            <w:sdtContent>
              <w:p w14:paraId="2C809E4F" w14:textId="647A7476"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3D5F299B" w14:textId="77777777" w:rsidTr="003D316C">
        <w:trPr>
          <w:trHeight w:val="20"/>
          <w:jc w:val="center"/>
        </w:trPr>
        <w:tc>
          <w:tcPr>
            <w:tcW w:w="5275" w:type="dxa"/>
            <w:tcBorders>
              <w:top w:val="single" w:sz="4" w:space="0" w:color="auto"/>
              <w:bottom w:val="nil"/>
            </w:tcBorders>
          </w:tcPr>
          <w:p w14:paraId="620CDE22"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15. Cidade</w:t>
            </w:r>
          </w:p>
        </w:tc>
        <w:tc>
          <w:tcPr>
            <w:tcW w:w="5275" w:type="dxa"/>
            <w:tcBorders>
              <w:top w:val="single" w:sz="4" w:space="0" w:color="auto"/>
              <w:bottom w:val="nil"/>
            </w:tcBorders>
          </w:tcPr>
          <w:p w14:paraId="22B2B890"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15. City</w:t>
            </w:r>
          </w:p>
        </w:tc>
      </w:tr>
      <w:tr w:rsidR="005C05CA" w:rsidRPr="0014194B" w14:paraId="3569B51C"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1646015543"/>
              <w:placeholder>
                <w:docPart w:val="DefaultPlaceholder_-1854013440"/>
              </w:placeholder>
            </w:sdtPr>
            <w:sdtContent>
              <w:p w14:paraId="06CBE91E" w14:textId="0994EB2C" w:rsidR="005C05CA" w:rsidRPr="00295D4D" w:rsidRDefault="005C05CA"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97077536"/>
              <w:placeholder>
                <w:docPart w:val="DefaultPlaceholder_-1854013440"/>
              </w:placeholder>
            </w:sdtPr>
            <w:sdtContent>
              <w:p w14:paraId="57BAD427" w14:textId="146507B2"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6B819734" w14:textId="77777777" w:rsidTr="003D316C">
        <w:trPr>
          <w:trHeight w:val="20"/>
          <w:jc w:val="center"/>
        </w:trPr>
        <w:tc>
          <w:tcPr>
            <w:tcW w:w="5275" w:type="dxa"/>
            <w:tcBorders>
              <w:top w:val="single" w:sz="4" w:space="0" w:color="auto"/>
              <w:bottom w:val="nil"/>
            </w:tcBorders>
          </w:tcPr>
          <w:p w14:paraId="3355BDF4"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16. Estado</w:t>
            </w:r>
          </w:p>
        </w:tc>
        <w:tc>
          <w:tcPr>
            <w:tcW w:w="5275" w:type="dxa"/>
            <w:tcBorders>
              <w:top w:val="single" w:sz="4" w:space="0" w:color="auto"/>
              <w:bottom w:val="nil"/>
            </w:tcBorders>
          </w:tcPr>
          <w:p w14:paraId="7B64F7C1"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16. State</w:t>
            </w:r>
          </w:p>
        </w:tc>
      </w:tr>
      <w:tr w:rsidR="005C05CA" w:rsidRPr="0014194B" w14:paraId="291B4C76"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1221597723"/>
              <w:placeholder>
                <w:docPart w:val="DefaultPlaceholder_-1854013440"/>
              </w:placeholder>
            </w:sdtPr>
            <w:sdtContent>
              <w:p w14:paraId="65929BE7" w14:textId="1FB0C591" w:rsidR="005C05CA" w:rsidRPr="00295D4D" w:rsidRDefault="005C05CA"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405276054"/>
              <w:placeholder>
                <w:docPart w:val="DefaultPlaceholder_-1854013440"/>
              </w:placeholder>
            </w:sdtPr>
            <w:sdtContent>
              <w:p w14:paraId="4473CA0E" w14:textId="2239523B"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24B6A552" w14:textId="77777777" w:rsidTr="003D316C">
        <w:trPr>
          <w:trHeight w:val="20"/>
          <w:jc w:val="center"/>
        </w:trPr>
        <w:tc>
          <w:tcPr>
            <w:tcW w:w="5275" w:type="dxa"/>
            <w:tcBorders>
              <w:top w:val="single" w:sz="4" w:space="0" w:color="auto"/>
              <w:bottom w:val="nil"/>
            </w:tcBorders>
          </w:tcPr>
          <w:p w14:paraId="17510863"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17. CEP</w:t>
            </w:r>
          </w:p>
        </w:tc>
        <w:tc>
          <w:tcPr>
            <w:tcW w:w="5275" w:type="dxa"/>
            <w:tcBorders>
              <w:top w:val="single" w:sz="4" w:space="0" w:color="auto"/>
              <w:bottom w:val="nil"/>
            </w:tcBorders>
          </w:tcPr>
          <w:p w14:paraId="1ABB7650"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17. ZIP Code</w:t>
            </w:r>
          </w:p>
        </w:tc>
      </w:tr>
      <w:tr w:rsidR="005C05CA" w:rsidRPr="0014194B" w14:paraId="0B7711F1"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1253965397"/>
              <w:placeholder>
                <w:docPart w:val="DefaultPlaceholder_-1854013440"/>
              </w:placeholder>
            </w:sdtPr>
            <w:sdtContent>
              <w:p w14:paraId="0DF0EE7E" w14:textId="139F2029" w:rsidR="005C05CA" w:rsidRPr="00295D4D" w:rsidRDefault="005C05CA"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540486674"/>
              <w:placeholder>
                <w:docPart w:val="DefaultPlaceholder_-1854013440"/>
              </w:placeholder>
            </w:sdtPr>
            <w:sdtContent>
              <w:p w14:paraId="6EFA17FC" w14:textId="2E65BD4C"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43CD42D4" w14:textId="77777777" w:rsidTr="003D316C">
        <w:trPr>
          <w:trHeight w:val="20"/>
          <w:jc w:val="center"/>
        </w:trPr>
        <w:tc>
          <w:tcPr>
            <w:tcW w:w="5275" w:type="dxa"/>
            <w:tcBorders>
              <w:top w:val="single" w:sz="4" w:space="0" w:color="auto"/>
              <w:bottom w:val="nil"/>
            </w:tcBorders>
          </w:tcPr>
          <w:p w14:paraId="71F7F389"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18. E-mail</w:t>
            </w:r>
          </w:p>
        </w:tc>
        <w:tc>
          <w:tcPr>
            <w:tcW w:w="5275" w:type="dxa"/>
            <w:tcBorders>
              <w:top w:val="single" w:sz="4" w:space="0" w:color="auto"/>
              <w:bottom w:val="nil"/>
            </w:tcBorders>
          </w:tcPr>
          <w:p w14:paraId="5046B652"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18. E-mail:</w:t>
            </w:r>
          </w:p>
        </w:tc>
      </w:tr>
      <w:tr w:rsidR="005C05CA" w:rsidRPr="0014194B" w14:paraId="5CED4EFD"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1051192972"/>
              <w:placeholder>
                <w:docPart w:val="DefaultPlaceholder_-1854013440"/>
              </w:placeholder>
            </w:sdtPr>
            <w:sdtContent>
              <w:p w14:paraId="34898D18" w14:textId="5D0EE42A" w:rsidR="005C05CA" w:rsidRPr="00295D4D" w:rsidRDefault="005C05CA"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1761327223"/>
              <w:placeholder>
                <w:docPart w:val="DefaultPlaceholder_-1854013440"/>
              </w:placeholder>
            </w:sdtPr>
            <w:sdtContent>
              <w:p w14:paraId="1BF68F8A" w14:textId="48E5D735"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26224371" w14:textId="77777777" w:rsidTr="003D316C">
        <w:trPr>
          <w:trHeight w:val="20"/>
          <w:jc w:val="center"/>
        </w:trPr>
        <w:tc>
          <w:tcPr>
            <w:tcW w:w="5275" w:type="dxa"/>
            <w:tcBorders>
              <w:top w:val="single" w:sz="4" w:space="0" w:color="auto"/>
              <w:bottom w:val="nil"/>
            </w:tcBorders>
          </w:tcPr>
          <w:p w14:paraId="16FC200C"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19. Telefone/Fax</w:t>
            </w:r>
          </w:p>
        </w:tc>
        <w:tc>
          <w:tcPr>
            <w:tcW w:w="5275" w:type="dxa"/>
            <w:tcBorders>
              <w:top w:val="single" w:sz="4" w:space="0" w:color="auto"/>
              <w:bottom w:val="nil"/>
            </w:tcBorders>
          </w:tcPr>
          <w:p w14:paraId="6166218F"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19. Phone/Fax</w:t>
            </w:r>
          </w:p>
        </w:tc>
      </w:tr>
      <w:tr w:rsidR="005C05CA" w:rsidRPr="0014194B" w14:paraId="49B6BFE5"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949152902"/>
              <w:placeholder>
                <w:docPart w:val="DefaultPlaceholder_-1854013440"/>
              </w:placeholder>
            </w:sdtPr>
            <w:sdtContent>
              <w:p w14:paraId="0B820D63" w14:textId="6016BF57" w:rsidR="005C05CA" w:rsidRPr="00295D4D" w:rsidRDefault="005C05CA"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785420746"/>
              <w:placeholder>
                <w:docPart w:val="DefaultPlaceholder_-1854013440"/>
              </w:placeholder>
            </w:sdtPr>
            <w:sdtContent>
              <w:p w14:paraId="17483F72" w14:textId="20D00D3B"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EE4799" w14:paraId="4A8C5D32" w14:textId="77777777" w:rsidTr="003D316C">
        <w:trPr>
          <w:trHeight w:val="20"/>
          <w:jc w:val="center"/>
        </w:trPr>
        <w:tc>
          <w:tcPr>
            <w:tcW w:w="5275" w:type="dxa"/>
            <w:tcBorders>
              <w:top w:val="single" w:sz="4" w:space="0" w:color="auto"/>
              <w:bottom w:val="nil"/>
            </w:tcBorders>
          </w:tcPr>
          <w:p w14:paraId="02EC98F9"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20. Nome do representante legal (se houver)</w:t>
            </w:r>
          </w:p>
        </w:tc>
        <w:tc>
          <w:tcPr>
            <w:tcW w:w="5275" w:type="dxa"/>
            <w:tcBorders>
              <w:top w:val="single" w:sz="4" w:space="0" w:color="auto"/>
              <w:bottom w:val="nil"/>
            </w:tcBorders>
          </w:tcPr>
          <w:p w14:paraId="49B547B2"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20. Name of legal representative (if any)</w:t>
            </w:r>
          </w:p>
        </w:tc>
      </w:tr>
      <w:tr w:rsidR="005C05CA" w:rsidRPr="0014194B" w14:paraId="64DC772F"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67567402"/>
              <w:placeholder>
                <w:docPart w:val="DefaultPlaceholder_-1854013440"/>
              </w:placeholder>
            </w:sdtPr>
            <w:sdtContent>
              <w:p w14:paraId="05E0165E" w14:textId="1F0AD797"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1021509433"/>
              <w:placeholder>
                <w:docPart w:val="DefaultPlaceholder_-1854013440"/>
              </w:placeholder>
            </w:sdtPr>
            <w:sdtContent>
              <w:p w14:paraId="00C6C767" w14:textId="5F74C9DF"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6EC3EE94" w14:textId="77777777" w:rsidTr="003D316C">
        <w:trPr>
          <w:trHeight w:val="20"/>
          <w:jc w:val="center"/>
        </w:trPr>
        <w:tc>
          <w:tcPr>
            <w:tcW w:w="5275" w:type="dxa"/>
            <w:tcBorders>
              <w:top w:val="single" w:sz="4" w:space="0" w:color="auto"/>
              <w:bottom w:val="nil"/>
            </w:tcBorders>
          </w:tcPr>
          <w:p w14:paraId="78D52BD3"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21. Documento de Identidade</w:t>
            </w:r>
          </w:p>
        </w:tc>
        <w:tc>
          <w:tcPr>
            <w:tcW w:w="5275" w:type="dxa"/>
            <w:tcBorders>
              <w:top w:val="single" w:sz="4" w:space="0" w:color="auto"/>
              <w:bottom w:val="nil"/>
            </w:tcBorders>
          </w:tcPr>
          <w:p w14:paraId="24FF3C95"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21. Identification Document</w:t>
            </w:r>
          </w:p>
        </w:tc>
      </w:tr>
      <w:tr w:rsidR="005C05CA" w:rsidRPr="0014194B" w14:paraId="4D68FE70"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819470517"/>
              <w:placeholder>
                <w:docPart w:val="DefaultPlaceholder_-1854013440"/>
              </w:placeholder>
            </w:sdtPr>
            <w:sdtContent>
              <w:p w14:paraId="6DA4846C" w14:textId="1343504D" w:rsidR="005C05CA" w:rsidRPr="00295D4D" w:rsidRDefault="005C05CA"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1487936214"/>
              <w:placeholder>
                <w:docPart w:val="DefaultPlaceholder_-1854013440"/>
              </w:placeholder>
            </w:sdtPr>
            <w:sdtContent>
              <w:p w14:paraId="5B79095C" w14:textId="4EEC2083"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3223D8EE" w14:textId="77777777" w:rsidTr="003D316C">
        <w:trPr>
          <w:trHeight w:val="20"/>
          <w:jc w:val="center"/>
        </w:trPr>
        <w:tc>
          <w:tcPr>
            <w:tcW w:w="5275" w:type="dxa"/>
            <w:tcBorders>
              <w:top w:val="single" w:sz="4" w:space="0" w:color="auto"/>
              <w:bottom w:val="nil"/>
            </w:tcBorders>
          </w:tcPr>
          <w:p w14:paraId="4FF5FDBB"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22. Órgão Emissor</w:t>
            </w:r>
          </w:p>
        </w:tc>
        <w:tc>
          <w:tcPr>
            <w:tcW w:w="5275" w:type="dxa"/>
            <w:tcBorders>
              <w:top w:val="single" w:sz="4" w:space="0" w:color="auto"/>
              <w:bottom w:val="nil"/>
            </w:tcBorders>
          </w:tcPr>
          <w:p w14:paraId="2B13D01E"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22. Issuing Authority</w:t>
            </w:r>
          </w:p>
        </w:tc>
      </w:tr>
      <w:tr w:rsidR="005C05CA" w:rsidRPr="0014194B" w14:paraId="56955482"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90364592"/>
              <w:placeholder>
                <w:docPart w:val="DefaultPlaceholder_-1854013440"/>
              </w:placeholder>
            </w:sdtPr>
            <w:sdtContent>
              <w:p w14:paraId="2445E79F" w14:textId="3A845B5B" w:rsidR="005C05CA" w:rsidRPr="00295D4D" w:rsidRDefault="005C05CA"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1453981907"/>
              <w:placeholder>
                <w:docPart w:val="DefaultPlaceholder_-1854013440"/>
              </w:placeholder>
            </w:sdtPr>
            <w:sdtContent>
              <w:p w14:paraId="28D38B57" w14:textId="5F4313A3"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5284F21D" w14:textId="77777777" w:rsidTr="003D316C">
        <w:trPr>
          <w:trHeight w:val="20"/>
          <w:jc w:val="center"/>
        </w:trPr>
        <w:tc>
          <w:tcPr>
            <w:tcW w:w="5275" w:type="dxa"/>
            <w:tcBorders>
              <w:top w:val="single" w:sz="4" w:space="0" w:color="auto"/>
              <w:bottom w:val="nil"/>
            </w:tcBorders>
          </w:tcPr>
          <w:p w14:paraId="39D7D924"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23. CPF</w:t>
            </w:r>
          </w:p>
        </w:tc>
        <w:tc>
          <w:tcPr>
            <w:tcW w:w="5275" w:type="dxa"/>
            <w:tcBorders>
              <w:top w:val="single" w:sz="4" w:space="0" w:color="auto"/>
              <w:bottom w:val="nil"/>
            </w:tcBorders>
          </w:tcPr>
          <w:p w14:paraId="28B212B8"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23. INDIVIDUAL TAXPAYER REGISTRATION</w:t>
            </w:r>
          </w:p>
        </w:tc>
      </w:tr>
      <w:tr w:rsidR="005C05CA" w:rsidRPr="0014194B" w14:paraId="108CA8A7"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1551195598"/>
              <w:placeholder>
                <w:docPart w:val="DefaultPlaceholder_-1854013440"/>
              </w:placeholder>
            </w:sdtPr>
            <w:sdtContent>
              <w:p w14:paraId="51491122" w14:textId="3E4D1569" w:rsidR="005C05CA" w:rsidRPr="00295D4D" w:rsidRDefault="005C05CA"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581527555"/>
              <w:placeholder>
                <w:docPart w:val="DefaultPlaceholder_-1854013440"/>
              </w:placeholder>
            </w:sdtPr>
            <w:sdtContent>
              <w:p w14:paraId="7B2333F1" w14:textId="0A5EB753"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7A7CEFF3" w14:textId="77777777" w:rsidTr="003D316C">
        <w:trPr>
          <w:trHeight w:val="20"/>
          <w:jc w:val="center"/>
        </w:trPr>
        <w:tc>
          <w:tcPr>
            <w:tcW w:w="5275" w:type="dxa"/>
            <w:tcBorders>
              <w:top w:val="single" w:sz="4" w:space="0" w:color="auto"/>
              <w:bottom w:val="nil"/>
            </w:tcBorders>
          </w:tcPr>
          <w:p w14:paraId="7F2ECB22"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24. Telefone/Fax</w:t>
            </w:r>
          </w:p>
        </w:tc>
        <w:tc>
          <w:tcPr>
            <w:tcW w:w="5275" w:type="dxa"/>
            <w:tcBorders>
              <w:top w:val="single" w:sz="4" w:space="0" w:color="auto"/>
              <w:bottom w:val="nil"/>
            </w:tcBorders>
          </w:tcPr>
          <w:p w14:paraId="4133C798"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24. Phone/Fax</w:t>
            </w:r>
          </w:p>
        </w:tc>
      </w:tr>
      <w:tr w:rsidR="005C05CA" w:rsidRPr="0014194B" w14:paraId="42EC9A2E"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83533248"/>
              <w:placeholder>
                <w:docPart w:val="DefaultPlaceholder_-1854013440"/>
              </w:placeholder>
            </w:sdtPr>
            <w:sdtContent>
              <w:p w14:paraId="260E4666" w14:textId="0BB36DAD" w:rsidR="005C05CA" w:rsidRPr="00295D4D" w:rsidRDefault="005C05CA"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1568873808"/>
              <w:placeholder>
                <w:docPart w:val="DefaultPlaceholder_-1854013440"/>
              </w:placeholder>
            </w:sdtPr>
            <w:sdtContent>
              <w:p w14:paraId="0CAF7A1E" w14:textId="72AC261B" w:rsidR="005C05CA" w:rsidRPr="00295D4D" w:rsidRDefault="005C05CA"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EE4799" w14:paraId="4715FC7B" w14:textId="77777777" w:rsidTr="003D316C">
        <w:trPr>
          <w:trHeight w:val="20"/>
          <w:jc w:val="center"/>
        </w:trPr>
        <w:tc>
          <w:tcPr>
            <w:tcW w:w="5275" w:type="dxa"/>
            <w:tcBorders>
              <w:top w:val="single" w:sz="4" w:space="0" w:color="auto"/>
              <w:bottom w:val="nil"/>
            </w:tcBorders>
          </w:tcPr>
          <w:p w14:paraId="09E3A2EB" w14:textId="6A5F52EE"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 xml:space="preserve">25. Quantidade de </w:t>
            </w:r>
            <w:r w:rsidR="00D5206E">
              <w:rPr>
                <w:rFonts w:ascii="Verdana" w:hAnsi="Verdana" w:cs="Arial"/>
                <w:sz w:val="18"/>
                <w:szCs w:val="18"/>
              </w:rPr>
              <w:t xml:space="preserve">Cestas de </w:t>
            </w:r>
            <w:r w:rsidRPr="00295D4D">
              <w:rPr>
                <w:rFonts w:ascii="Verdana" w:hAnsi="Verdana" w:cs="Arial"/>
                <w:sz w:val="18"/>
                <w:szCs w:val="18"/>
              </w:rPr>
              <w:t>Ações para Subscrição Prioritária</w:t>
            </w:r>
          </w:p>
        </w:tc>
        <w:tc>
          <w:tcPr>
            <w:tcW w:w="5275" w:type="dxa"/>
            <w:tcBorders>
              <w:top w:val="single" w:sz="4" w:space="0" w:color="auto"/>
              <w:bottom w:val="nil"/>
            </w:tcBorders>
          </w:tcPr>
          <w:p w14:paraId="7CEDBA6E" w14:textId="4FB8AC4D"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25. Number of Shares</w:t>
            </w:r>
            <w:r w:rsidR="006A49F4">
              <w:rPr>
                <w:rFonts w:ascii="Verdana" w:hAnsi="Verdana" w:cs="Arial"/>
                <w:sz w:val="18"/>
                <w:szCs w:val="18"/>
                <w:lang w:val="en-US"/>
              </w:rPr>
              <w:t xml:space="preserve"> Basket</w:t>
            </w:r>
            <w:r w:rsidRPr="00295D4D">
              <w:rPr>
                <w:rFonts w:ascii="Verdana" w:hAnsi="Verdana" w:cs="Arial"/>
                <w:sz w:val="18"/>
                <w:szCs w:val="18"/>
                <w:lang w:val="en-US"/>
              </w:rPr>
              <w:t xml:space="preserve"> for Priority Subscription</w:t>
            </w:r>
          </w:p>
        </w:tc>
      </w:tr>
      <w:tr w:rsidR="007E5AD8" w:rsidRPr="00EE4799" w14:paraId="7D36CC74" w14:textId="77777777" w:rsidTr="003D316C">
        <w:trPr>
          <w:trHeight w:val="20"/>
          <w:jc w:val="center"/>
        </w:trPr>
        <w:tc>
          <w:tcPr>
            <w:tcW w:w="5275" w:type="dxa"/>
            <w:tcBorders>
              <w:top w:val="nil"/>
              <w:bottom w:val="single" w:sz="4" w:space="0" w:color="auto"/>
            </w:tcBorders>
          </w:tcPr>
          <w:p w14:paraId="3448E2D8" w14:textId="44D80689" w:rsidR="007E5AD8" w:rsidRPr="00295D4D" w:rsidRDefault="00AB4BB9" w:rsidP="00750320">
            <w:pPr>
              <w:tabs>
                <w:tab w:val="left" w:pos="817"/>
              </w:tabs>
              <w:spacing w:line="320" w:lineRule="exact"/>
              <w:rPr>
                <w:rFonts w:ascii="Verdana" w:hAnsi="Verdana" w:cs="Arial"/>
                <w:sz w:val="18"/>
                <w:szCs w:val="18"/>
              </w:rPr>
            </w:pPr>
            <w:sdt>
              <w:sdtPr>
                <w:rPr>
                  <w:rFonts w:ascii="Verdana" w:hAnsi="Verdana" w:cs="Arial"/>
                  <w:sz w:val="18"/>
                  <w:szCs w:val="18"/>
                  <w:highlight w:val="lightGray"/>
                </w:rPr>
                <w:id w:val="1560206547"/>
                <w:placeholder>
                  <w:docPart w:val="DefaultPlaceholder_-1854013440"/>
                </w:placeholder>
              </w:sdtPr>
              <w:sdtContent>
                <w:proofErr w:type="gramStart"/>
                <w:r w:rsidR="005C05CA" w:rsidRPr="00295D4D">
                  <w:rPr>
                    <w:rFonts w:ascii="Verdana" w:hAnsi="Verdana" w:cs="Arial"/>
                    <w:sz w:val="18"/>
                    <w:szCs w:val="18"/>
                    <w:highlight w:val="lightGray"/>
                  </w:rPr>
                  <w:t>[  ]</w:t>
                </w:r>
                <w:proofErr w:type="gramEnd"/>
              </w:sdtContent>
            </w:sdt>
            <w:r w:rsidR="003C3F43" w:rsidRPr="00295D4D">
              <w:rPr>
                <w:rFonts w:ascii="Verdana" w:hAnsi="Verdana" w:cs="Arial"/>
                <w:sz w:val="18"/>
                <w:szCs w:val="18"/>
              </w:rPr>
              <w:t xml:space="preserve"> </w:t>
            </w:r>
            <w:r w:rsidR="00D5206E">
              <w:rPr>
                <w:rFonts w:ascii="Verdana" w:hAnsi="Verdana" w:cs="Arial"/>
                <w:sz w:val="18"/>
                <w:szCs w:val="18"/>
              </w:rPr>
              <w:t xml:space="preserve">Cestas de </w:t>
            </w:r>
            <w:r w:rsidR="003C3F43" w:rsidRPr="00295D4D">
              <w:rPr>
                <w:rFonts w:ascii="Verdana" w:hAnsi="Verdana" w:cs="Arial"/>
                <w:sz w:val="18"/>
                <w:szCs w:val="18"/>
              </w:rPr>
              <w:t>Ações Preferenciais</w:t>
            </w:r>
          </w:p>
          <w:p w14:paraId="3183D187" w14:textId="3EB0C473" w:rsidR="00C73025" w:rsidRPr="00295D4D" w:rsidRDefault="00AB4BB9" w:rsidP="00750320">
            <w:pPr>
              <w:tabs>
                <w:tab w:val="left" w:pos="817"/>
              </w:tabs>
              <w:spacing w:line="320" w:lineRule="exact"/>
              <w:rPr>
                <w:rFonts w:ascii="Verdana" w:hAnsi="Verdana" w:cs="Arial"/>
                <w:sz w:val="18"/>
                <w:szCs w:val="18"/>
              </w:rPr>
            </w:pPr>
            <w:sdt>
              <w:sdtPr>
                <w:rPr>
                  <w:rFonts w:ascii="Verdana" w:hAnsi="Verdana" w:cs="Arial"/>
                  <w:sz w:val="18"/>
                  <w:szCs w:val="18"/>
                  <w:highlight w:val="lightGray"/>
                </w:rPr>
                <w:id w:val="1020970411"/>
                <w:placeholder>
                  <w:docPart w:val="DefaultPlaceholder_-1854013440"/>
                </w:placeholder>
              </w:sdtPr>
              <w:sdtContent>
                <w:proofErr w:type="gramStart"/>
                <w:r w:rsidR="00C73025" w:rsidRPr="00295D4D">
                  <w:rPr>
                    <w:rFonts w:ascii="Verdana" w:hAnsi="Verdana" w:cs="Arial"/>
                    <w:sz w:val="18"/>
                    <w:szCs w:val="18"/>
                    <w:highlight w:val="lightGray"/>
                  </w:rPr>
                  <w:t>[  ]</w:t>
                </w:r>
                <w:proofErr w:type="gramEnd"/>
              </w:sdtContent>
            </w:sdt>
            <w:r w:rsidR="003C3F43" w:rsidRPr="00295D4D">
              <w:rPr>
                <w:rFonts w:ascii="Verdana" w:hAnsi="Verdana" w:cs="Arial"/>
                <w:sz w:val="18"/>
                <w:szCs w:val="18"/>
              </w:rPr>
              <w:t xml:space="preserve"> </w:t>
            </w:r>
            <w:r w:rsidR="00D5206E">
              <w:rPr>
                <w:rFonts w:ascii="Verdana" w:hAnsi="Verdana" w:cs="Arial"/>
                <w:sz w:val="18"/>
                <w:szCs w:val="18"/>
              </w:rPr>
              <w:t xml:space="preserve">Cestas de </w:t>
            </w:r>
            <w:r w:rsidR="003C3F43" w:rsidRPr="00295D4D">
              <w:rPr>
                <w:rFonts w:ascii="Verdana" w:hAnsi="Verdana" w:cs="Arial"/>
                <w:sz w:val="18"/>
                <w:szCs w:val="18"/>
              </w:rPr>
              <w:t>Ações Ordinárias</w:t>
            </w:r>
          </w:p>
        </w:tc>
        <w:tc>
          <w:tcPr>
            <w:tcW w:w="5275" w:type="dxa"/>
            <w:tcBorders>
              <w:top w:val="nil"/>
              <w:bottom w:val="single" w:sz="4" w:space="0" w:color="auto"/>
            </w:tcBorders>
          </w:tcPr>
          <w:p w14:paraId="372C93EE" w14:textId="0EBC83FE" w:rsidR="007E5AD8" w:rsidRPr="00295D4D" w:rsidRDefault="00AB4BB9" w:rsidP="00750320">
            <w:pPr>
              <w:tabs>
                <w:tab w:val="left" w:pos="817"/>
              </w:tabs>
              <w:spacing w:line="320" w:lineRule="exact"/>
              <w:rPr>
                <w:rFonts w:ascii="Verdana" w:hAnsi="Verdana" w:cs="Arial"/>
                <w:sz w:val="18"/>
                <w:szCs w:val="18"/>
                <w:lang w:val="en-US"/>
              </w:rPr>
            </w:pPr>
            <w:sdt>
              <w:sdtPr>
                <w:rPr>
                  <w:rFonts w:ascii="Verdana" w:hAnsi="Verdana" w:cs="Arial"/>
                  <w:sz w:val="18"/>
                  <w:szCs w:val="18"/>
                  <w:highlight w:val="lightGray"/>
                  <w:lang w:val="en-US"/>
                </w:rPr>
                <w:id w:val="-499186468"/>
                <w:placeholder>
                  <w:docPart w:val="DefaultPlaceholder_-1854013440"/>
                </w:placeholder>
              </w:sdtPr>
              <w:sdtContent>
                <w:proofErr w:type="gramStart"/>
                <w:r w:rsidR="00BD1C73" w:rsidRPr="00295D4D">
                  <w:rPr>
                    <w:rFonts w:ascii="Verdana" w:hAnsi="Verdana" w:cs="Arial"/>
                    <w:sz w:val="18"/>
                    <w:szCs w:val="18"/>
                    <w:highlight w:val="lightGray"/>
                    <w:lang w:val="en-US"/>
                  </w:rPr>
                  <w:t>[  ]</w:t>
                </w:r>
                <w:proofErr w:type="gramEnd"/>
              </w:sdtContent>
            </w:sdt>
            <w:r w:rsidR="003C3F43" w:rsidRPr="00295D4D">
              <w:rPr>
                <w:rFonts w:ascii="Verdana" w:hAnsi="Verdana" w:cs="Arial"/>
                <w:sz w:val="18"/>
                <w:szCs w:val="18"/>
                <w:lang w:val="en-US"/>
              </w:rPr>
              <w:t xml:space="preserve"> </w:t>
            </w:r>
            <w:r w:rsidR="009735E3" w:rsidRPr="00295D4D">
              <w:rPr>
                <w:rFonts w:ascii="Verdana" w:hAnsi="Verdana" w:cs="Arial"/>
                <w:sz w:val="18"/>
                <w:szCs w:val="18"/>
                <w:lang w:val="en-US"/>
              </w:rPr>
              <w:t xml:space="preserve">Common </w:t>
            </w:r>
            <w:r w:rsidR="006A49F4" w:rsidRPr="00295D4D">
              <w:rPr>
                <w:rFonts w:ascii="Verdana" w:hAnsi="Verdana" w:cs="Arial"/>
                <w:sz w:val="18"/>
                <w:szCs w:val="18"/>
                <w:lang w:val="en-US"/>
              </w:rPr>
              <w:t>Shares</w:t>
            </w:r>
            <w:r w:rsidR="006A49F4">
              <w:rPr>
                <w:rFonts w:ascii="Verdana" w:hAnsi="Verdana" w:cs="Arial"/>
                <w:sz w:val="18"/>
                <w:szCs w:val="18"/>
                <w:lang w:val="en-US"/>
              </w:rPr>
              <w:t xml:space="preserve"> Baskets</w:t>
            </w:r>
          </w:p>
          <w:p w14:paraId="2909EF87" w14:textId="721489E6" w:rsidR="00C73025" w:rsidRPr="00295D4D" w:rsidRDefault="00AB4BB9" w:rsidP="00750320">
            <w:pPr>
              <w:tabs>
                <w:tab w:val="left" w:pos="817"/>
              </w:tabs>
              <w:spacing w:line="320" w:lineRule="exact"/>
              <w:rPr>
                <w:rFonts w:ascii="Verdana" w:hAnsi="Verdana" w:cs="Arial"/>
                <w:sz w:val="18"/>
                <w:szCs w:val="18"/>
                <w:lang w:val="en-US"/>
              </w:rPr>
            </w:pPr>
            <w:sdt>
              <w:sdtPr>
                <w:rPr>
                  <w:rFonts w:ascii="Verdana" w:hAnsi="Verdana" w:cs="Arial"/>
                  <w:sz w:val="18"/>
                  <w:szCs w:val="18"/>
                  <w:highlight w:val="lightGray"/>
                  <w:lang w:val="en-US"/>
                </w:rPr>
                <w:id w:val="838265713"/>
                <w:placeholder>
                  <w:docPart w:val="DefaultPlaceholder_-1854013440"/>
                </w:placeholder>
              </w:sdtPr>
              <w:sdtContent>
                <w:proofErr w:type="gramStart"/>
                <w:r w:rsidR="00C73025" w:rsidRPr="00295D4D">
                  <w:rPr>
                    <w:rFonts w:ascii="Verdana" w:hAnsi="Verdana" w:cs="Arial"/>
                    <w:sz w:val="18"/>
                    <w:szCs w:val="18"/>
                    <w:highlight w:val="lightGray"/>
                    <w:lang w:val="en-US"/>
                  </w:rPr>
                  <w:t>[  ]</w:t>
                </w:r>
                <w:proofErr w:type="gramEnd"/>
              </w:sdtContent>
            </w:sdt>
            <w:r w:rsidR="003C3F43" w:rsidRPr="00295D4D">
              <w:rPr>
                <w:rFonts w:ascii="Verdana" w:hAnsi="Verdana" w:cs="Arial"/>
                <w:sz w:val="18"/>
                <w:szCs w:val="18"/>
                <w:lang w:val="en-US"/>
              </w:rPr>
              <w:t xml:space="preserve"> Preferred </w:t>
            </w:r>
            <w:r w:rsidR="006A49F4" w:rsidRPr="00295D4D">
              <w:rPr>
                <w:rFonts w:ascii="Verdana" w:hAnsi="Verdana" w:cs="Arial"/>
                <w:sz w:val="18"/>
                <w:szCs w:val="18"/>
                <w:lang w:val="en-US"/>
              </w:rPr>
              <w:t>Shares</w:t>
            </w:r>
            <w:r w:rsidR="006A49F4">
              <w:rPr>
                <w:rFonts w:ascii="Verdana" w:hAnsi="Verdana" w:cs="Arial"/>
                <w:sz w:val="18"/>
                <w:szCs w:val="18"/>
                <w:lang w:val="en-US"/>
              </w:rPr>
              <w:t xml:space="preserve"> Baskets</w:t>
            </w:r>
          </w:p>
        </w:tc>
      </w:tr>
      <w:tr w:rsidR="007E5AD8" w:rsidRPr="0014194B" w14:paraId="559F94BD" w14:textId="77777777" w:rsidTr="003D316C">
        <w:trPr>
          <w:trHeight w:val="20"/>
          <w:jc w:val="center"/>
        </w:trPr>
        <w:tc>
          <w:tcPr>
            <w:tcW w:w="5275" w:type="dxa"/>
            <w:tcBorders>
              <w:top w:val="single" w:sz="4" w:space="0" w:color="auto"/>
              <w:bottom w:val="nil"/>
            </w:tcBorders>
          </w:tcPr>
          <w:p w14:paraId="6A2F577E" w14:textId="63F60E77" w:rsidR="007E5AD8" w:rsidRPr="00295D4D" w:rsidRDefault="004C245E" w:rsidP="00750320">
            <w:pPr>
              <w:tabs>
                <w:tab w:val="left" w:pos="817"/>
              </w:tabs>
              <w:spacing w:line="320" w:lineRule="exact"/>
              <w:rPr>
                <w:rFonts w:ascii="Verdana" w:hAnsi="Verdana" w:cs="Arial"/>
                <w:sz w:val="18"/>
                <w:szCs w:val="18"/>
              </w:rPr>
            </w:pPr>
            <w:r w:rsidRPr="00295D4D">
              <w:rPr>
                <w:rFonts w:ascii="Verdana" w:hAnsi="Verdana" w:cs="Arial"/>
                <w:sz w:val="18"/>
                <w:szCs w:val="18"/>
              </w:rPr>
              <w:t>26</w:t>
            </w:r>
            <w:r w:rsidR="001B305F" w:rsidRPr="00295D4D">
              <w:rPr>
                <w:rFonts w:ascii="Verdana" w:hAnsi="Verdana" w:cs="Arial"/>
                <w:sz w:val="18"/>
                <w:szCs w:val="18"/>
              </w:rPr>
              <w:t xml:space="preserve">. Valor Total (R$ </w:t>
            </w:r>
            <w:r w:rsidR="00900DA1" w:rsidRPr="00295D4D">
              <w:rPr>
                <w:rFonts w:ascii="Verdana" w:hAnsi="Verdana" w:cs="Arial"/>
                <w:sz w:val="18"/>
                <w:szCs w:val="18"/>
              </w:rPr>
              <w:t>e extenso</w:t>
            </w:r>
            <w:r w:rsidR="001B305F" w:rsidRPr="00295D4D">
              <w:rPr>
                <w:rFonts w:ascii="Verdana" w:hAnsi="Verdana" w:cs="Arial"/>
                <w:sz w:val="18"/>
                <w:szCs w:val="18"/>
              </w:rPr>
              <w:t xml:space="preserve">): </w:t>
            </w:r>
          </w:p>
          <w:sdt>
            <w:sdtPr>
              <w:rPr>
                <w:rFonts w:ascii="Verdana" w:hAnsi="Verdana" w:cs="Arial"/>
                <w:sz w:val="18"/>
                <w:szCs w:val="18"/>
                <w:highlight w:val="lightGray"/>
              </w:rPr>
              <w:id w:val="-1001649144"/>
              <w:placeholder>
                <w:docPart w:val="DefaultPlaceholder_-1854013440"/>
              </w:placeholder>
            </w:sdtPr>
            <w:sdtContent>
              <w:p w14:paraId="353C6E4A" w14:textId="77325D00" w:rsidR="007E5AD8" w:rsidRPr="00295D4D" w:rsidRDefault="00BD1C73"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single" w:sz="4" w:space="0" w:color="auto"/>
              <w:bottom w:val="nil"/>
            </w:tcBorders>
          </w:tcPr>
          <w:p w14:paraId="6A5FEDD6" w14:textId="3315B401" w:rsidR="007E5AD8" w:rsidRPr="00295D4D" w:rsidRDefault="004C245E"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26</w:t>
            </w:r>
            <w:r w:rsidR="001B305F" w:rsidRPr="00295D4D">
              <w:rPr>
                <w:rFonts w:ascii="Verdana" w:hAnsi="Verdana" w:cs="Arial"/>
                <w:sz w:val="18"/>
                <w:szCs w:val="18"/>
                <w:lang w:val="en-US"/>
              </w:rPr>
              <w:t>. Total value (R$ and full)</w:t>
            </w:r>
          </w:p>
          <w:sdt>
            <w:sdtPr>
              <w:rPr>
                <w:rFonts w:ascii="Verdana" w:hAnsi="Verdana" w:cs="Arial"/>
                <w:sz w:val="18"/>
                <w:szCs w:val="18"/>
                <w:highlight w:val="lightGray"/>
              </w:rPr>
              <w:id w:val="-539745141"/>
              <w:placeholder>
                <w:docPart w:val="DefaultPlaceholder_-1854013440"/>
              </w:placeholder>
            </w:sdtPr>
            <w:sdtContent>
              <w:p w14:paraId="7D342C97" w14:textId="34F9D844" w:rsidR="007E5AD8" w:rsidRPr="00295D4D" w:rsidRDefault="00BD1C73"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6E453E62" w14:textId="77777777" w:rsidTr="003D316C">
        <w:trPr>
          <w:trHeight w:val="20"/>
          <w:jc w:val="center"/>
        </w:trPr>
        <w:tc>
          <w:tcPr>
            <w:tcW w:w="5275" w:type="dxa"/>
            <w:tcBorders>
              <w:top w:val="single" w:sz="4" w:space="0" w:color="auto"/>
              <w:bottom w:val="nil"/>
            </w:tcBorders>
          </w:tcPr>
          <w:p w14:paraId="661A0879" w14:textId="77777777" w:rsidR="007E5AD8" w:rsidRPr="00295D4D" w:rsidRDefault="001B305F" w:rsidP="00750320">
            <w:pPr>
              <w:tabs>
                <w:tab w:val="left" w:pos="817"/>
              </w:tabs>
              <w:spacing w:line="320" w:lineRule="exact"/>
              <w:jc w:val="center"/>
              <w:rPr>
                <w:rFonts w:ascii="Verdana" w:hAnsi="Verdana" w:cs="Arial"/>
                <w:sz w:val="18"/>
                <w:szCs w:val="18"/>
              </w:rPr>
            </w:pPr>
            <w:r w:rsidRPr="00295D4D">
              <w:rPr>
                <w:rFonts w:ascii="Verdana" w:hAnsi="Verdana" w:cs="Arial"/>
                <w:b/>
                <w:sz w:val="18"/>
                <w:szCs w:val="18"/>
              </w:rPr>
              <w:t>FORMA DE PAGAMENTO</w:t>
            </w:r>
          </w:p>
        </w:tc>
        <w:tc>
          <w:tcPr>
            <w:tcW w:w="5275" w:type="dxa"/>
            <w:tcBorders>
              <w:top w:val="single" w:sz="4" w:space="0" w:color="auto"/>
              <w:bottom w:val="nil"/>
            </w:tcBorders>
          </w:tcPr>
          <w:p w14:paraId="0FC406CA" w14:textId="77777777" w:rsidR="007E5AD8" w:rsidRPr="00295D4D" w:rsidRDefault="001B305F" w:rsidP="00750320">
            <w:pPr>
              <w:tabs>
                <w:tab w:val="left" w:pos="817"/>
              </w:tabs>
              <w:spacing w:line="320" w:lineRule="exact"/>
              <w:jc w:val="center"/>
              <w:rPr>
                <w:rFonts w:ascii="Verdana" w:hAnsi="Verdana" w:cs="Arial"/>
                <w:sz w:val="18"/>
                <w:szCs w:val="18"/>
                <w:lang w:val="en-US"/>
              </w:rPr>
            </w:pPr>
            <w:r w:rsidRPr="00295D4D">
              <w:rPr>
                <w:rFonts w:ascii="Verdana" w:hAnsi="Verdana" w:cs="Arial"/>
                <w:b/>
                <w:sz w:val="18"/>
                <w:szCs w:val="18"/>
                <w:lang w:val="en-US"/>
              </w:rPr>
              <w:t>PAYMENT METHOD</w:t>
            </w:r>
          </w:p>
        </w:tc>
      </w:tr>
      <w:tr w:rsidR="007E5AD8" w:rsidRPr="0014194B" w14:paraId="66D13DA3" w14:textId="77777777" w:rsidTr="003D316C">
        <w:trPr>
          <w:trHeight w:val="20"/>
          <w:jc w:val="center"/>
        </w:trPr>
        <w:tc>
          <w:tcPr>
            <w:tcW w:w="5275" w:type="dxa"/>
            <w:tcBorders>
              <w:top w:val="nil"/>
              <w:bottom w:val="nil"/>
            </w:tcBorders>
          </w:tcPr>
          <w:p w14:paraId="71772EFC" w14:textId="77777777" w:rsidR="007E5AD8" w:rsidRPr="00295D4D" w:rsidRDefault="007E5AD8" w:rsidP="00750320">
            <w:pPr>
              <w:tabs>
                <w:tab w:val="left" w:pos="817"/>
              </w:tabs>
              <w:spacing w:line="320" w:lineRule="exact"/>
              <w:rPr>
                <w:rFonts w:ascii="Verdana" w:hAnsi="Verdana" w:cs="Arial"/>
                <w:sz w:val="18"/>
                <w:szCs w:val="18"/>
              </w:rPr>
            </w:pPr>
          </w:p>
        </w:tc>
        <w:tc>
          <w:tcPr>
            <w:tcW w:w="5275" w:type="dxa"/>
            <w:tcBorders>
              <w:top w:val="nil"/>
              <w:bottom w:val="nil"/>
            </w:tcBorders>
          </w:tcPr>
          <w:p w14:paraId="04525D48" w14:textId="77777777" w:rsidR="007E5AD8" w:rsidRPr="00295D4D" w:rsidRDefault="007E5AD8" w:rsidP="00750320">
            <w:pPr>
              <w:tabs>
                <w:tab w:val="left" w:pos="817"/>
              </w:tabs>
              <w:spacing w:line="320" w:lineRule="exact"/>
              <w:rPr>
                <w:rFonts w:ascii="Verdana" w:hAnsi="Verdana" w:cs="Arial"/>
                <w:sz w:val="18"/>
                <w:szCs w:val="18"/>
                <w:lang w:val="en-US"/>
              </w:rPr>
            </w:pPr>
          </w:p>
        </w:tc>
      </w:tr>
      <w:tr w:rsidR="007E5AD8" w:rsidRPr="0014194B" w14:paraId="1B32946F" w14:textId="77777777" w:rsidTr="003D316C">
        <w:trPr>
          <w:trHeight w:val="20"/>
          <w:jc w:val="center"/>
        </w:trPr>
        <w:tc>
          <w:tcPr>
            <w:tcW w:w="5275" w:type="dxa"/>
            <w:tcBorders>
              <w:top w:val="nil"/>
              <w:bottom w:val="nil"/>
            </w:tcBorders>
          </w:tcPr>
          <w:p w14:paraId="0436960C" w14:textId="6B1665C1" w:rsidR="007E5AD8" w:rsidRPr="00295D4D" w:rsidRDefault="004C245E" w:rsidP="00750320">
            <w:pPr>
              <w:tabs>
                <w:tab w:val="left" w:pos="817"/>
              </w:tabs>
              <w:spacing w:line="320" w:lineRule="exact"/>
              <w:rPr>
                <w:rFonts w:ascii="Verdana" w:hAnsi="Verdana" w:cs="Arial"/>
                <w:sz w:val="18"/>
                <w:szCs w:val="18"/>
              </w:rPr>
            </w:pPr>
            <w:r w:rsidRPr="00295D4D">
              <w:rPr>
                <w:rFonts w:ascii="Verdana" w:hAnsi="Verdana" w:cs="Arial"/>
                <w:bCs/>
                <w:sz w:val="18"/>
                <w:szCs w:val="18"/>
              </w:rPr>
              <w:t>27</w:t>
            </w:r>
            <w:r w:rsidR="001B305F" w:rsidRPr="00295D4D">
              <w:rPr>
                <w:rFonts w:ascii="Verdana" w:hAnsi="Verdana" w:cs="Arial"/>
                <w:bCs/>
                <w:sz w:val="18"/>
                <w:szCs w:val="18"/>
              </w:rPr>
              <w:t>.</w:t>
            </w:r>
            <w:r w:rsidR="001B305F" w:rsidRPr="00295D4D">
              <w:rPr>
                <w:rFonts w:ascii="Verdana" w:hAnsi="Verdana" w:cs="Arial"/>
                <w:sz w:val="18"/>
                <w:szCs w:val="18"/>
              </w:rPr>
              <w:t xml:space="preserve"> </w:t>
            </w:r>
            <w:sdt>
              <w:sdtPr>
                <w:rPr>
                  <w:rFonts w:ascii="Verdana" w:hAnsi="Verdana" w:cs="Arial"/>
                  <w:sz w:val="18"/>
                  <w:szCs w:val="18"/>
                </w:rPr>
                <w:id w:val="-1433121301"/>
                <w:placeholder>
                  <w:docPart w:val="DefaultPlaceholder_-1854013440"/>
                </w:placeholder>
              </w:sdtPr>
              <w:sdtEndPr>
                <w:rPr>
                  <w:highlight w:val="lightGray"/>
                </w:rPr>
              </w:sdtEndPr>
              <w:sdtContent>
                <w:r w:rsidR="00BD1C73" w:rsidRPr="00295D4D">
                  <w:rPr>
                    <w:rFonts w:ascii="Verdana" w:hAnsi="Verdana" w:cs="Arial"/>
                    <w:sz w:val="18"/>
                    <w:szCs w:val="18"/>
                    <w:highlight w:val="lightGray"/>
                  </w:rPr>
                  <w:t>[  ]</w:t>
                </w:r>
              </w:sdtContent>
            </w:sdt>
            <w:r w:rsidR="001B305F" w:rsidRPr="00295D4D">
              <w:rPr>
                <w:rFonts w:ascii="Verdana" w:hAnsi="Verdana" w:cs="Arial"/>
                <w:sz w:val="18"/>
                <w:szCs w:val="18"/>
              </w:rPr>
              <w:t xml:space="preserve"> Débito em conta corrente</w:t>
            </w:r>
          </w:p>
        </w:tc>
        <w:tc>
          <w:tcPr>
            <w:tcW w:w="5275" w:type="dxa"/>
            <w:tcBorders>
              <w:top w:val="nil"/>
              <w:bottom w:val="nil"/>
            </w:tcBorders>
          </w:tcPr>
          <w:p w14:paraId="3D26F931" w14:textId="30E586D4" w:rsidR="007E5AD8" w:rsidRPr="00295D4D" w:rsidRDefault="004C245E" w:rsidP="00750320">
            <w:pPr>
              <w:tabs>
                <w:tab w:val="left" w:pos="817"/>
              </w:tabs>
              <w:spacing w:line="320" w:lineRule="exact"/>
              <w:rPr>
                <w:rFonts w:ascii="Verdana" w:hAnsi="Verdana" w:cs="Arial"/>
                <w:sz w:val="18"/>
                <w:szCs w:val="18"/>
                <w:lang w:val="en-US"/>
              </w:rPr>
            </w:pPr>
            <w:r w:rsidRPr="00295D4D">
              <w:rPr>
                <w:rFonts w:ascii="Verdana" w:hAnsi="Verdana" w:cs="Arial"/>
                <w:bCs/>
                <w:sz w:val="18"/>
                <w:szCs w:val="18"/>
                <w:lang w:val="en-US"/>
              </w:rPr>
              <w:t>27</w:t>
            </w:r>
            <w:r w:rsidR="001B305F" w:rsidRPr="00295D4D">
              <w:rPr>
                <w:rFonts w:ascii="Verdana" w:hAnsi="Verdana" w:cs="Arial"/>
                <w:bCs/>
                <w:sz w:val="18"/>
                <w:szCs w:val="18"/>
                <w:lang w:val="en-US"/>
              </w:rPr>
              <w:t>.</w:t>
            </w:r>
            <w:r w:rsidR="001B305F" w:rsidRPr="00295D4D">
              <w:rPr>
                <w:rFonts w:ascii="Verdana" w:hAnsi="Verdana" w:cs="Arial"/>
                <w:sz w:val="18"/>
                <w:szCs w:val="18"/>
                <w:lang w:val="en-US"/>
              </w:rPr>
              <w:t xml:space="preserve"> </w:t>
            </w:r>
            <w:sdt>
              <w:sdtPr>
                <w:rPr>
                  <w:rFonts w:ascii="Verdana" w:hAnsi="Verdana" w:cs="Arial"/>
                  <w:sz w:val="18"/>
                  <w:szCs w:val="18"/>
                  <w:lang w:val="en-US"/>
                </w:rPr>
                <w:id w:val="-521939283"/>
                <w:placeholder>
                  <w:docPart w:val="DefaultPlaceholder_-1854013440"/>
                </w:placeholder>
              </w:sdtPr>
              <w:sdtEndPr>
                <w:rPr>
                  <w:highlight w:val="lightGray"/>
                  <w:lang w:val="pt-BR"/>
                </w:rPr>
              </w:sdtEndPr>
              <w:sdtContent>
                <w:proofErr w:type="gramStart"/>
                <w:r w:rsidR="00BD1C73" w:rsidRPr="00295D4D">
                  <w:rPr>
                    <w:rFonts w:ascii="Verdana" w:hAnsi="Verdana" w:cs="Arial"/>
                    <w:sz w:val="18"/>
                    <w:szCs w:val="18"/>
                    <w:highlight w:val="lightGray"/>
                  </w:rPr>
                  <w:t>[  ]</w:t>
                </w:r>
                <w:proofErr w:type="gramEnd"/>
              </w:sdtContent>
            </w:sdt>
            <w:r w:rsidR="001B305F" w:rsidRPr="00295D4D">
              <w:rPr>
                <w:rFonts w:ascii="Verdana" w:hAnsi="Verdana" w:cs="Arial"/>
                <w:sz w:val="18"/>
                <w:szCs w:val="18"/>
                <w:lang w:val="en-US"/>
              </w:rPr>
              <w:t xml:space="preserve"> Direct debit</w:t>
            </w:r>
          </w:p>
        </w:tc>
      </w:tr>
      <w:tr w:rsidR="007E5AD8" w:rsidRPr="0014194B" w14:paraId="58167BAE" w14:textId="77777777" w:rsidTr="003D316C">
        <w:trPr>
          <w:trHeight w:val="20"/>
          <w:jc w:val="center"/>
        </w:trPr>
        <w:tc>
          <w:tcPr>
            <w:tcW w:w="5275" w:type="dxa"/>
            <w:tcBorders>
              <w:top w:val="nil"/>
              <w:bottom w:val="single" w:sz="4" w:space="0" w:color="auto"/>
            </w:tcBorders>
          </w:tcPr>
          <w:p w14:paraId="7E7532AC" w14:textId="77777777" w:rsidR="007E5AD8" w:rsidRPr="00295D4D" w:rsidRDefault="007E5AD8" w:rsidP="00750320">
            <w:pPr>
              <w:tabs>
                <w:tab w:val="left" w:pos="817"/>
              </w:tabs>
              <w:spacing w:line="320" w:lineRule="exact"/>
              <w:rPr>
                <w:rFonts w:ascii="Verdana" w:hAnsi="Verdana" w:cs="Arial"/>
                <w:sz w:val="18"/>
                <w:szCs w:val="18"/>
              </w:rPr>
            </w:pPr>
          </w:p>
        </w:tc>
        <w:tc>
          <w:tcPr>
            <w:tcW w:w="5275" w:type="dxa"/>
            <w:tcBorders>
              <w:top w:val="nil"/>
              <w:bottom w:val="single" w:sz="4" w:space="0" w:color="auto"/>
            </w:tcBorders>
          </w:tcPr>
          <w:p w14:paraId="7125F435" w14:textId="77777777" w:rsidR="007E5AD8" w:rsidRPr="00295D4D" w:rsidRDefault="007E5AD8" w:rsidP="00750320">
            <w:pPr>
              <w:tabs>
                <w:tab w:val="left" w:pos="817"/>
              </w:tabs>
              <w:spacing w:line="320" w:lineRule="exact"/>
              <w:rPr>
                <w:rFonts w:ascii="Verdana" w:hAnsi="Verdana" w:cs="Arial"/>
                <w:sz w:val="18"/>
                <w:szCs w:val="18"/>
                <w:lang w:val="en-US"/>
              </w:rPr>
            </w:pPr>
          </w:p>
        </w:tc>
      </w:tr>
      <w:tr w:rsidR="007E5AD8" w:rsidRPr="0014194B" w14:paraId="5E8B332C" w14:textId="77777777" w:rsidTr="003D316C">
        <w:trPr>
          <w:trHeight w:val="20"/>
          <w:jc w:val="center"/>
        </w:trPr>
        <w:tc>
          <w:tcPr>
            <w:tcW w:w="5275" w:type="dxa"/>
            <w:tcBorders>
              <w:top w:val="single" w:sz="4" w:space="0" w:color="auto"/>
              <w:bottom w:val="nil"/>
            </w:tcBorders>
          </w:tcPr>
          <w:p w14:paraId="7193A7BC"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N.º Banco</w:t>
            </w:r>
          </w:p>
        </w:tc>
        <w:tc>
          <w:tcPr>
            <w:tcW w:w="5275" w:type="dxa"/>
            <w:tcBorders>
              <w:top w:val="single" w:sz="4" w:space="0" w:color="auto"/>
              <w:bottom w:val="nil"/>
            </w:tcBorders>
          </w:tcPr>
          <w:p w14:paraId="4896DC38"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Bank No.</w:t>
            </w:r>
          </w:p>
        </w:tc>
      </w:tr>
      <w:tr w:rsidR="007E5AD8" w:rsidRPr="0014194B" w14:paraId="6C5C5ED9"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232360662"/>
              <w:placeholder>
                <w:docPart w:val="DefaultPlaceholder_-1854013440"/>
              </w:placeholder>
            </w:sdtPr>
            <w:sdtContent>
              <w:p w14:paraId="1D370F3B" w14:textId="1D600000" w:rsidR="007E5AD8" w:rsidRPr="00295D4D" w:rsidRDefault="00BD1C73"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1132604590"/>
              <w:placeholder>
                <w:docPart w:val="DefaultPlaceholder_-1854013440"/>
              </w:placeholder>
            </w:sdtPr>
            <w:sdtContent>
              <w:p w14:paraId="645001A7" w14:textId="2832039D" w:rsidR="007E5AD8" w:rsidRPr="00295D4D" w:rsidRDefault="00BD1C73"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09D8493F" w14:textId="77777777" w:rsidTr="003D316C">
        <w:trPr>
          <w:trHeight w:val="20"/>
          <w:jc w:val="center"/>
        </w:trPr>
        <w:tc>
          <w:tcPr>
            <w:tcW w:w="5275" w:type="dxa"/>
            <w:tcBorders>
              <w:top w:val="single" w:sz="4" w:space="0" w:color="auto"/>
              <w:bottom w:val="nil"/>
            </w:tcBorders>
          </w:tcPr>
          <w:p w14:paraId="2EAF9C5A"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N.º Agência</w:t>
            </w:r>
          </w:p>
        </w:tc>
        <w:tc>
          <w:tcPr>
            <w:tcW w:w="5275" w:type="dxa"/>
            <w:tcBorders>
              <w:top w:val="single" w:sz="4" w:space="0" w:color="auto"/>
              <w:bottom w:val="nil"/>
            </w:tcBorders>
          </w:tcPr>
          <w:p w14:paraId="220DE35E"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Branch No.</w:t>
            </w:r>
          </w:p>
        </w:tc>
      </w:tr>
      <w:tr w:rsidR="00BD1C73" w:rsidRPr="0014194B" w14:paraId="390B860B"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2122415224"/>
              <w:placeholder>
                <w:docPart w:val="DefaultPlaceholder_-1854013440"/>
              </w:placeholder>
            </w:sdtPr>
            <w:sdtContent>
              <w:p w14:paraId="497E9CED" w14:textId="54D66081" w:rsidR="00BD1C73" w:rsidRPr="00295D4D" w:rsidRDefault="00BD1C73"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244075262"/>
              <w:placeholder>
                <w:docPart w:val="DefaultPlaceholder_-1854013440"/>
              </w:placeholder>
            </w:sdtPr>
            <w:sdtContent>
              <w:p w14:paraId="1956FBEE" w14:textId="26D2FD24" w:rsidR="00BD1C73" w:rsidRPr="00295D4D" w:rsidRDefault="00BD1C73"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33E5A9A2" w14:textId="77777777" w:rsidTr="003D316C">
        <w:trPr>
          <w:trHeight w:val="20"/>
          <w:jc w:val="center"/>
        </w:trPr>
        <w:tc>
          <w:tcPr>
            <w:tcW w:w="5275" w:type="dxa"/>
            <w:tcBorders>
              <w:top w:val="single" w:sz="4" w:space="0" w:color="auto"/>
              <w:bottom w:val="nil"/>
            </w:tcBorders>
          </w:tcPr>
          <w:p w14:paraId="0A2230C3"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N.º Conta corrente</w:t>
            </w:r>
          </w:p>
        </w:tc>
        <w:tc>
          <w:tcPr>
            <w:tcW w:w="5275" w:type="dxa"/>
            <w:tcBorders>
              <w:top w:val="single" w:sz="4" w:space="0" w:color="auto"/>
              <w:bottom w:val="nil"/>
            </w:tcBorders>
          </w:tcPr>
          <w:p w14:paraId="5CB5575E"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Checking Account No.</w:t>
            </w:r>
          </w:p>
        </w:tc>
      </w:tr>
      <w:tr w:rsidR="00BD1C73" w:rsidRPr="0014194B" w14:paraId="5DB1BD79"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1188137518"/>
              <w:placeholder>
                <w:docPart w:val="DefaultPlaceholder_-1854013440"/>
              </w:placeholder>
            </w:sdtPr>
            <w:sdtContent>
              <w:p w14:paraId="0CA988B1" w14:textId="61217BCE" w:rsidR="00BD1C73" w:rsidRPr="00295D4D" w:rsidRDefault="00BD1C73"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485522260"/>
              <w:placeholder>
                <w:docPart w:val="DefaultPlaceholder_-1854013440"/>
              </w:placeholder>
            </w:sdtPr>
            <w:sdtContent>
              <w:p w14:paraId="5EEDA3CC" w14:textId="78451D0D" w:rsidR="00BD1C73" w:rsidRPr="00295D4D" w:rsidRDefault="00BD1C73"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EE4799" w14:paraId="33C32A20" w14:textId="77777777" w:rsidTr="003D316C">
        <w:trPr>
          <w:trHeight w:val="20"/>
          <w:jc w:val="center"/>
        </w:trPr>
        <w:tc>
          <w:tcPr>
            <w:tcW w:w="5275" w:type="dxa"/>
            <w:tcBorders>
              <w:top w:val="single" w:sz="4" w:space="0" w:color="auto"/>
              <w:bottom w:val="nil"/>
            </w:tcBorders>
          </w:tcPr>
          <w:p w14:paraId="06BEA82C" w14:textId="78D538A1" w:rsidR="007E5AD8" w:rsidRPr="00295D4D" w:rsidRDefault="004C245E" w:rsidP="00750320">
            <w:pPr>
              <w:tabs>
                <w:tab w:val="left" w:pos="817"/>
              </w:tabs>
              <w:spacing w:line="320" w:lineRule="exact"/>
              <w:rPr>
                <w:rFonts w:ascii="Verdana" w:hAnsi="Verdana" w:cs="Arial"/>
                <w:sz w:val="18"/>
                <w:szCs w:val="18"/>
              </w:rPr>
            </w:pPr>
            <w:r w:rsidRPr="00295D4D">
              <w:rPr>
                <w:rFonts w:ascii="Verdana" w:hAnsi="Verdana" w:cs="Arial"/>
                <w:bCs/>
                <w:sz w:val="18"/>
                <w:szCs w:val="18"/>
              </w:rPr>
              <w:t>28</w:t>
            </w:r>
            <w:r w:rsidR="001B305F" w:rsidRPr="00295D4D">
              <w:rPr>
                <w:rFonts w:ascii="Verdana" w:hAnsi="Verdana" w:cs="Arial"/>
                <w:bCs/>
                <w:sz w:val="18"/>
                <w:szCs w:val="18"/>
              </w:rPr>
              <w:t>.</w:t>
            </w:r>
            <w:r w:rsidR="001B305F" w:rsidRPr="00295D4D">
              <w:rPr>
                <w:rFonts w:ascii="Verdana" w:hAnsi="Verdana" w:cs="Arial"/>
                <w:sz w:val="18"/>
                <w:szCs w:val="18"/>
              </w:rPr>
              <w:t xml:space="preserve"> </w:t>
            </w:r>
            <w:sdt>
              <w:sdtPr>
                <w:rPr>
                  <w:rFonts w:ascii="Verdana" w:hAnsi="Verdana" w:cs="Arial"/>
                  <w:sz w:val="18"/>
                  <w:szCs w:val="18"/>
                </w:rPr>
                <w:id w:val="1305746269"/>
                <w:placeholder>
                  <w:docPart w:val="DefaultPlaceholder_-1854013440"/>
                </w:placeholder>
              </w:sdtPr>
              <w:sdtEndPr>
                <w:rPr>
                  <w:highlight w:val="lightGray"/>
                </w:rPr>
              </w:sdtEndPr>
              <w:sdtContent>
                <w:r w:rsidR="00BD1C73" w:rsidRPr="00295D4D">
                  <w:rPr>
                    <w:rFonts w:ascii="Verdana" w:hAnsi="Verdana" w:cs="Arial"/>
                    <w:sz w:val="18"/>
                    <w:szCs w:val="18"/>
                    <w:highlight w:val="lightGray"/>
                  </w:rPr>
                  <w:t>[  ]</w:t>
                </w:r>
              </w:sdtContent>
            </w:sdt>
            <w:r w:rsidR="001B305F" w:rsidRPr="00295D4D">
              <w:rPr>
                <w:rFonts w:ascii="Verdana" w:hAnsi="Verdana" w:cs="Arial"/>
                <w:sz w:val="18"/>
                <w:szCs w:val="18"/>
              </w:rPr>
              <w:t xml:space="preserve"> DOC/TED em conta corrente</w:t>
            </w:r>
          </w:p>
        </w:tc>
        <w:tc>
          <w:tcPr>
            <w:tcW w:w="5275" w:type="dxa"/>
            <w:tcBorders>
              <w:top w:val="single" w:sz="4" w:space="0" w:color="auto"/>
              <w:bottom w:val="nil"/>
            </w:tcBorders>
          </w:tcPr>
          <w:p w14:paraId="5B4651F6" w14:textId="380B185F" w:rsidR="007E5AD8" w:rsidRPr="00295D4D" w:rsidRDefault="004C245E" w:rsidP="00750320">
            <w:pPr>
              <w:tabs>
                <w:tab w:val="left" w:pos="817"/>
              </w:tabs>
              <w:spacing w:line="320" w:lineRule="exact"/>
              <w:rPr>
                <w:rFonts w:ascii="Verdana" w:hAnsi="Verdana" w:cs="Arial"/>
                <w:sz w:val="18"/>
                <w:szCs w:val="18"/>
                <w:lang w:val="en-US"/>
              </w:rPr>
            </w:pPr>
            <w:r w:rsidRPr="00295D4D">
              <w:rPr>
                <w:rFonts w:ascii="Verdana" w:hAnsi="Verdana" w:cs="Arial"/>
                <w:bCs/>
                <w:sz w:val="18"/>
                <w:szCs w:val="18"/>
                <w:lang w:val="en-US"/>
              </w:rPr>
              <w:t>28</w:t>
            </w:r>
            <w:r w:rsidR="001B305F" w:rsidRPr="00295D4D">
              <w:rPr>
                <w:rFonts w:ascii="Verdana" w:hAnsi="Verdana" w:cs="Arial"/>
                <w:bCs/>
                <w:sz w:val="18"/>
                <w:szCs w:val="18"/>
                <w:lang w:val="en-US"/>
              </w:rPr>
              <w:t>.</w:t>
            </w:r>
            <w:r w:rsidR="001B305F" w:rsidRPr="00295D4D">
              <w:rPr>
                <w:rFonts w:ascii="Verdana" w:hAnsi="Verdana" w:cs="Arial"/>
                <w:sz w:val="18"/>
                <w:szCs w:val="18"/>
                <w:lang w:val="en-US"/>
              </w:rPr>
              <w:t xml:space="preserve"> </w:t>
            </w:r>
            <w:sdt>
              <w:sdtPr>
                <w:rPr>
                  <w:rFonts w:ascii="Verdana" w:hAnsi="Verdana" w:cs="Arial"/>
                  <w:sz w:val="18"/>
                  <w:szCs w:val="18"/>
                  <w:lang w:val="en-US"/>
                </w:rPr>
                <w:id w:val="962929357"/>
                <w:placeholder>
                  <w:docPart w:val="DefaultPlaceholder_-1854013440"/>
                </w:placeholder>
              </w:sdtPr>
              <w:sdtEndPr>
                <w:rPr>
                  <w:highlight w:val="lightGray"/>
                </w:rPr>
              </w:sdtEndPr>
              <w:sdtContent>
                <w:proofErr w:type="gramStart"/>
                <w:r w:rsidR="00BD1C73" w:rsidRPr="00295D4D">
                  <w:rPr>
                    <w:rFonts w:ascii="Verdana" w:hAnsi="Verdana" w:cs="Arial"/>
                    <w:sz w:val="18"/>
                    <w:szCs w:val="18"/>
                    <w:highlight w:val="lightGray"/>
                    <w:lang w:val="en-US"/>
                  </w:rPr>
                  <w:t>[  ]</w:t>
                </w:r>
                <w:proofErr w:type="gramEnd"/>
              </w:sdtContent>
            </w:sdt>
            <w:r w:rsidR="00BD1C73" w:rsidRPr="00295D4D">
              <w:rPr>
                <w:rFonts w:ascii="Verdana" w:hAnsi="Verdana" w:cs="Arial"/>
                <w:sz w:val="18"/>
                <w:szCs w:val="18"/>
                <w:lang w:val="en-US"/>
              </w:rPr>
              <w:t xml:space="preserve"> </w:t>
            </w:r>
            <w:r w:rsidR="001B305F" w:rsidRPr="00295D4D">
              <w:rPr>
                <w:rFonts w:ascii="Verdana" w:hAnsi="Verdana" w:cs="Arial"/>
                <w:sz w:val="18"/>
                <w:szCs w:val="18"/>
                <w:lang w:val="en-US"/>
              </w:rPr>
              <w:t>DOC or TED in Checking Account</w:t>
            </w:r>
          </w:p>
        </w:tc>
      </w:tr>
      <w:tr w:rsidR="007E5AD8" w:rsidRPr="00EE4799" w14:paraId="258218A8" w14:textId="77777777" w:rsidTr="003D316C">
        <w:trPr>
          <w:trHeight w:val="20"/>
          <w:jc w:val="center"/>
        </w:trPr>
        <w:tc>
          <w:tcPr>
            <w:tcW w:w="5275" w:type="dxa"/>
            <w:tcBorders>
              <w:top w:val="nil"/>
              <w:bottom w:val="single" w:sz="4" w:space="0" w:color="auto"/>
            </w:tcBorders>
          </w:tcPr>
          <w:p w14:paraId="6133ECB5" w14:textId="77777777" w:rsidR="007E5AD8" w:rsidRPr="00295D4D" w:rsidRDefault="007E5AD8" w:rsidP="00750320">
            <w:pPr>
              <w:tabs>
                <w:tab w:val="left" w:pos="817"/>
              </w:tabs>
              <w:spacing w:line="320" w:lineRule="exact"/>
              <w:rPr>
                <w:rFonts w:ascii="Verdana" w:hAnsi="Verdana" w:cs="Arial"/>
                <w:sz w:val="18"/>
                <w:szCs w:val="18"/>
                <w:lang w:val="en-US"/>
              </w:rPr>
            </w:pPr>
          </w:p>
        </w:tc>
        <w:tc>
          <w:tcPr>
            <w:tcW w:w="5275" w:type="dxa"/>
            <w:tcBorders>
              <w:top w:val="nil"/>
              <w:bottom w:val="single" w:sz="4" w:space="0" w:color="auto"/>
            </w:tcBorders>
          </w:tcPr>
          <w:p w14:paraId="200CC8DA" w14:textId="77777777" w:rsidR="007E5AD8" w:rsidRPr="00295D4D" w:rsidRDefault="007E5AD8" w:rsidP="00750320">
            <w:pPr>
              <w:tabs>
                <w:tab w:val="left" w:pos="817"/>
              </w:tabs>
              <w:spacing w:line="320" w:lineRule="exact"/>
              <w:rPr>
                <w:rFonts w:ascii="Verdana" w:hAnsi="Verdana" w:cs="Arial"/>
                <w:sz w:val="18"/>
                <w:szCs w:val="18"/>
                <w:lang w:val="en-US"/>
              </w:rPr>
            </w:pPr>
          </w:p>
        </w:tc>
      </w:tr>
      <w:tr w:rsidR="007E5AD8" w:rsidRPr="0014194B" w14:paraId="4E3CED9F" w14:textId="77777777" w:rsidTr="003D316C">
        <w:trPr>
          <w:trHeight w:val="20"/>
          <w:jc w:val="center"/>
        </w:trPr>
        <w:tc>
          <w:tcPr>
            <w:tcW w:w="5275" w:type="dxa"/>
            <w:tcBorders>
              <w:top w:val="single" w:sz="4" w:space="0" w:color="auto"/>
              <w:bottom w:val="nil"/>
            </w:tcBorders>
          </w:tcPr>
          <w:p w14:paraId="0AF8A71F"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N.º Banco</w:t>
            </w:r>
          </w:p>
        </w:tc>
        <w:tc>
          <w:tcPr>
            <w:tcW w:w="5275" w:type="dxa"/>
            <w:tcBorders>
              <w:top w:val="single" w:sz="4" w:space="0" w:color="auto"/>
              <w:bottom w:val="nil"/>
            </w:tcBorders>
          </w:tcPr>
          <w:p w14:paraId="00300BAF"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Bank No.</w:t>
            </w:r>
          </w:p>
        </w:tc>
      </w:tr>
      <w:tr w:rsidR="00BD1C73" w:rsidRPr="0014194B" w14:paraId="67E97B48"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1643734482"/>
              <w:placeholder>
                <w:docPart w:val="DefaultPlaceholder_-1854013440"/>
              </w:placeholder>
            </w:sdtPr>
            <w:sdtContent>
              <w:p w14:paraId="1274DDAF" w14:textId="50C5CAD6" w:rsidR="00BD1C73" w:rsidRPr="00295D4D" w:rsidRDefault="00BD1C73"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393821300"/>
              <w:placeholder>
                <w:docPart w:val="DefaultPlaceholder_-1854013440"/>
              </w:placeholder>
            </w:sdtPr>
            <w:sdtContent>
              <w:p w14:paraId="28693A2C" w14:textId="32760251" w:rsidR="00BD1C73" w:rsidRPr="00295D4D" w:rsidRDefault="00BD1C73"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5FA6EF9B" w14:textId="77777777" w:rsidTr="003D316C">
        <w:trPr>
          <w:trHeight w:val="20"/>
          <w:jc w:val="center"/>
        </w:trPr>
        <w:tc>
          <w:tcPr>
            <w:tcW w:w="5275" w:type="dxa"/>
            <w:tcBorders>
              <w:top w:val="single" w:sz="4" w:space="0" w:color="auto"/>
              <w:bottom w:val="nil"/>
            </w:tcBorders>
          </w:tcPr>
          <w:p w14:paraId="032B5612"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N.º Agência</w:t>
            </w:r>
          </w:p>
        </w:tc>
        <w:tc>
          <w:tcPr>
            <w:tcW w:w="5275" w:type="dxa"/>
            <w:tcBorders>
              <w:top w:val="single" w:sz="4" w:space="0" w:color="auto"/>
              <w:bottom w:val="nil"/>
            </w:tcBorders>
          </w:tcPr>
          <w:p w14:paraId="3091AD02"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Branch No.</w:t>
            </w:r>
          </w:p>
        </w:tc>
      </w:tr>
      <w:tr w:rsidR="00BD1C73" w:rsidRPr="0014194B" w14:paraId="1C8EC2AE"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1462462591"/>
              <w:placeholder>
                <w:docPart w:val="DefaultPlaceholder_-1854013440"/>
              </w:placeholder>
            </w:sdtPr>
            <w:sdtContent>
              <w:p w14:paraId="224301E6" w14:textId="434E3D64" w:rsidR="00BD1C73" w:rsidRPr="00295D4D" w:rsidRDefault="00BD1C73"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298196367"/>
              <w:placeholder>
                <w:docPart w:val="DefaultPlaceholder_-1854013440"/>
              </w:placeholder>
            </w:sdtPr>
            <w:sdtContent>
              <w:p w14:paraId="7FACA04E" w14:textId="22754BA1" w:rsidR="00BD1C73" w:rsidRPr="00295D4D" w:rsidRDefault="00BD1C73"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4C07FC91" w14:textId="77777777" w:rsidTr="003D316C">
        <w:trPr>
          <w:trHeight w:val="20"/>
          <w:jc w:val="center"/>
        </w:trPr>
        <w:tc>
          <w:tcPr>
            <w:tcW w:w="5275" w:type="dxa"/>
            <w:tcBorders>
              <w:top w:val="single" w:sz="4" w:space="0" w:color="auto"/>
              <w:bottom w:val="nil"/>
            </w:tcBorders>
          </w:tcPr>
          <w:p w14:paraId="2BCF47E2"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N.º Conta corrente</w:t>
            </w:r>
          </w:p>
        </w:tc>
        <w:tc>
          <w:tcPr>
            <w:tcW w:w="5275" w:type="dxa"/>
            <w:tcBorders>
              <w:top w:val="single" w:sz="4" w:space="0" w:color="auto"/>
              <w:bottom w:val="nil"/>
            </w:tcBorders>
          </w:tcPr>
          <w:p w14:paraId="4A056532"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Checking Account No.</w:t>
            </w:r>
          </w:p>
        </w:tc>
      </w:tr>
      <w:tr w:rsidR="00BD1C73" w:rsidRPr="0014194B" w14:paraId="6DB52EF5"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1573844400"/>
              <w:placeholder>
                <w:docPart w:val="DefaultPlaceholder_-1854013440"/>
              </w:placeholder>
            </w:sdtPr>
            <w:sdtContent>
              <w:p w14:paraId="69711280" w14:textId="026D1C67" w:rsidR="00BD1C73" w:rsidRPr="00295D4D" w:rsidRDefault="00BD1C73"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1917081182"/>
              <w:placeholder>
                <w:docPart w:val="DefaultPlaceholder_-1854013440"/>
              </w:placeholder>
            </w:sdtPr>
            <w:sdtContent>
              <w:p w14:paraId="31DFB1CF" w14:textId="22C3A6AE" w:rsidR="00BD1C73" w:rsidRPr="00295D4D" w:rsidRDefault="00BD1C73"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49FFFF93" w14:textId="77777777" w:rsidTr="003D316C">
        <w:trPr>
          <w:trHeight w:val="20"/>
          <w:jc w:val="center"/>
        </w:trPr>
        <w:tc>
          <w:tcPr>
            <w:tcW w:w="5275" w:type="dxa"/>
            <w:tcBorders>
              <w:top w:val="single" w:sz="4" w:space="0" w:color="auto"/>
              <w:bottom w:val="nil"/>
            </w:tcBorders>
          </w:tcPr>
          <w:p w14:paraId="5AD76842" w14:textId="4D03B775" w:rsidR="007E5AD8" w:rsidRPr="00295D4D" w:rsidRDefault="004C245E" w:rsidP="00750320">
            <w:pPr>
              <w:tabs>
                <w:tab w:val="left" w:pos="817"/>
              </w:tabs>
              <w:spacing w:line="320" w:lineRule="exact"/>
              <w:rPr>
                <w:rFonts w:ascii="Verdana" w:hAnsi="Verdana" w:cs="Arial"/>
                <w:sz w:val="18"/>
                <w:szCs w:val="18"/>
              </w:rPr>
            </w:pPr>
            <w:r w:rsidRPr="00295D4D">
              <w:rPr>
                <w:rFonts w:ascii="Verdana" w:hAnsi="Verdana" w:cs="Arial"/>
                <w:bCs/>
                <w:sz w:val="18"/>
                <w:szCs w:val="18"/>
              </w:rPr>
              <w:t>29</w:t>
            </w:r>
            <w:r w:rsidR="001B305F" w:rsidRPr="00295D4D">
              <w:rPr>
                <w:rFonts w:ascii="Verdana" w:hAnsi="Verdana" w:cs="Arial"/>
                <w:bCs/>
                <w:sz w:val="18"/>
                <w:szCs w:val="18"/>
              </w:rPr>
              <w:t>.</w:t>
            </w:r>
            <w:r w:rsidR="001B305F" w:rsidRPr="00295D4D">
              <w:rPr>
                <w:rFonts w:ascii="Verdana" w:hAnsi="Verdana" w:cs="Arial"/>
                <w:sz w:val="18"/>
                <w:szCs w:val="18"/>
              </w:rPr>
              <w:t xml:space="preserve"> </w:t>
            </w:r>
            <w:sdt>
              <w:sdtPr>
                <w:rPr>
                  <w:rFonts w:ascii="Verdana" w:hAnsi="Verdana" w:cs="Arial"/>
                  <w:sz w:val="18"/>
                  <w:szCs w:val="18"/>
                </w:rPr>
                <w:id w:val="1162047941"/>
                <w:placeholder>
                  <w:docPart w:val="DefaultPlaceholder_-1854013440"/>
                </w:placeholder>
              </w:sdtPr>
              <w:sdtEndPr>
                <w:rPr>
                  <w:highlight w:val="lightGray"/>
                </w:rPr>
              </w:sdtEndPr>
              <w:sdtContent>
                <w:r w:rsidR="00BD1C73" w:rsidRPr="00295D4D">
                  <w:rPr>
                    <w:rFonts w:ascii="Verdana" w:hAnsi="Verdana" w:cs="Arial"/>
                    <w:sz w:val="18"/>
                    <w:szCs w:val="18"/>
                    <w:highlight w:val="lightGray"/>
                  </w:rPr>
                  <w:t>[  ]</w:t>
                </w:r>
              </w:sdtContent>
            </w:sdt>
            <w:r w:rsidR="001B305F" w:rsidRPr="00295D4D">
              <w:rPr>
                <w:rFonts w:ascii="Verdana" w:hAnsi="Verdana" w:cs="Arial"/>
                <w:sz w:val="18"/>
                <w:szCs w:val="18"/>
              </w:rPr>
              <w:t xml:space="preserve"> Cheque</w:t>
            </w:r>
          </w:p>
        </w:tc>
        <w:tc>
          <w:tcPr>
            <w:tcW w:w="5275" w:type="dxa"/>
            <w:tcBorders>
              <w:top w:val="single" w:sz="4" w:space="0" w:color="auto"/>
              <w:bottom w:val="nil"/>
            </w:tcBorders>
          </w:tcPr>
          <w:p w14:paraId="14C7A48A" w14:textId="79EF8620" w:rsidR="007E5AD8" w:rsidRPr="00295D4D" w:rsidRDefault="004C245E" w:rsidP="00750320">
            <w:pPr>
              <w:tabs>
                <w:tab w:val="left" w:pos="817"/>
              </w:tabs>
              <w:spacing w:line="320" w:lineRule="exact"/>
              <w:rPr>
                <w:rFonts w:ascii="Verdana" w:hAnsi="Verdana" w:cs="Arial"/>
                <w:bCs/>
                <w:sz w:val="18"/>
                <w:szCs w:val="18"/>
                <w:lang w:val="en-US"/>
              </w:rPr>
            </w:pPr>
            <w:r w:rsidRPr="00295D4D">
              <w:rPr>
                <w:rFonts w:ascii="Verdana" w:hAnsi="Verdana" w:cs="Arial"/>
                <w:bCs/>
                <w:sz w:val="18"/>
                <w:szCs w:val="18"/>
                <w:lang w:val="en-US"/>
              </w:rPr>
              <w:t>29</w:t>
            </w:r>
            <w:r w:rsidR="001B305F" w:rsidRPr="00295D4D">
              <w:rPr>
                <w:rFonts w:ascii="Verdana" w:hAnsi="Verdana" w:cs="Arial"/>
                <w:bCs/>
                <w:sz w:val="18"/>
                <w:szCs w:val="18"/>
                <w:lang w:val="en-US"/>
              </w:rPr>
              <w:t xml:space="preserve">. </w:t>
            </w:r>
            <w:sdt>
              <w:sdtPr>
                <w:rPr>
                  <w:rFonts w:ascii="Verdana" w:hAnsi="Verdana" w:cs="Arial"/>
                  <w:bCs/>
                  <w:sz w:val="18"/>
                  <w:szCs w:val="18"/>
                  <w:lang w:val="en-US"/>
                </w:rPr>
                <w:id w:val="-369998791"/>
                <w:placeholder>
                  <w:docPart w:val="DefaultPlaceholder_-1854013440"/>
                </w:placeholder>
              </w:sdtPr>
              <w:sdtEndPr>
                <w:rPr>
                  <w:highlight w:val="lightGray"/>
                  <w:lang w:val="pt-BR"/>
                </w:rPr>
              </w:sdtEndPr>
              <w:sdtContent>
                <w:proofErr w:type="gramStart"/>
                <w:r w:rsidR="00BD1C73" w:rsidRPr="00295D4D">
                  <w:rPr>
                    <w:rFonts w:ascii="Verdana" w:hAnsi="Verdana" w:cs="Arial"/>
                    <w:bCs/>
                    <w:sz w:val="18"/>
                    <w:szCs w:val="18"/>
                    <w:highlight w:val="lightGray"/>
                  </w:rPr>
                  <w:t>[  ]</w:t>
                </w:r>
                <w:proofErr w:type="gramEnd"/>
              </w:sdtContent>
            </w:sdt>
            <w:r w:rsidR="001B305F" w:rsidRPr="00295D4D">
              <w:rPr>
                <w:rFonts w:ascii="Verdana" w:hAnsi="Verdana" w:cs="Arial"/>
                <w:bCs/>
                <w:sz w:val="18"/>
                <w:szCs w:val="18"/>
                <w:lang w:val="en-US"/>
              </w:rPr>
              <w:t xml:space="preserve"> Check</w:t>
            </w:r>
          </w:p>
        </w:tc>
      </w:tr>
      <w:tr w:rsidR="007E5AD8" w:rsidRPr="0014194B" w14:paraId="364892C4" w14:textId="77777777" w:rsidTr="003D316C">
        <w:trPr>
          <w:trHeight w:val="20"/>
          <w:jc w:val="center"/>
        </w:trPr>
        <w:tc>
          <w:tcPr>
            <w:tcW w:w="5275" w:type="dxa"/>
            <w:tcBorders>
              <w:top w:val="nil"/>
              <w:bottom w:val="single" w:sz="4" w:space="0" w:color="auto"/>
            </w:tcBorders>
          </w:tcPr>
          <w:p w14:paraId="7CFC8224" w14:textId="77777777" w:rsidR="007E5AD8" w:rsidRPr="00295D4D" w:rsidRDefault="007E5AD8" w:rsidP="00750320">
            <w:pPr>
              <w:tabs>
                <w:tab w:val="left" w:pos="817"/>
              </w:tabs>
              <w:spacing w:line="320" w:lineRule="exact"/>
              <w:rPr>
                <w:rFonts w:ascii="Verdana" w:hAnsi="Verdana" w:cs="Arial"/>
                <w:sz w:val="18"/>
                <w:szCs w:val="18"/>
              </w:rPr>
            </w:pPr>
          </w:p>
        </w:tc>
        <w:tc>
          <w:tcPr>
            <w:tcW w:w="5275" w:type="dxa"/>
            <w:tcBorders>
              <w:top w:val="nil"/>
              <w:bottom w:val="single" w:sz="4" w:space="0" w:color="auto"/>
            </w:tcBorders>
          </w:tcPr>
          <w:p w14:paraId="7E1993D0" w14:textId="77777777" w:rsidR="007E5AD8" w:rsidRPr="00295D4D" w:rsidRDefault="007E5AD8" w:rsidP="00750320">
            <w:pPr>
              <w:tabs>
                <w:tab w:val="left" w:pos="817"/>
              </w:tabs>
              <w:spacing w:line="320" w:lineRule="exact"/>
              <w:rPr>
                <w:rFonts w:ascii="Verdana" w:hAnsi="Verdana" w:cs="Arial"/>
                <w:sz w:val="18"/>
                <w:szCs w:val="18"/>
                <w:lang w:val="en-US"/>
              </w:rPr>
            </w:pPr>
          </w:p>
        </w:tc>
      </w:tr>
      <w:tr w:rsidR="007E5AD8" w:rsidRPr="0014194B" w14:paraId="2E13A352" w14:textId="77777777" w:rsidTr="003D316C">
        <w:trPr>
          <w:trHeight w:val="20"/>
          <w:jc w:val="center"/>
        </w:trPr>
        <w:tc>
          <w:tcPr>
            <w:tcW w:w="5275" w:type="dxa"/>
            <w:tcBorders>
              <w:top w:val="single" w:sz="4" w:space="0" w:color="auto"/>
              <w:bottom w:val="nil"/>
            </w:tcBorders>
          </w:tcPr>
          <w:p w14:paraId="19333AF4"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N.º Cheque:</w:t>
            </w:r>
          </w:p>
        </w:tc>
        <w:tc>
          <w:tcPr>
            <w:tcW w:w="5275" w:type="dxa"/>
            <w:tcBorders>
              <w:top w:val="single" w:sz="4" w:space="0" w:color="auto"/>
              <w:bottom w:val="nil"/>
            </w:tcBorders>
          </w:tcPr>
          <w:p w14:paraId="5D695CA2"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Check No.:</w:t>
            </w:r>
          </w:p>
        </w:tc>
      </w:tr>
      <w:tr w:rsidR="00BD1C73" w:rsidRPr="0014194B" w14:paraId="2862E04B"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1188488748"/>
              <w:placeholder>
                <w:docPart w:val="DefaultPlaceholder_-1854013440"/>
              </w:placeholder>
            </w:sdtPr>
            <w:sdtContent>
              <w:p w14:paraId="426D4CEB" w14:textId="07A015A9" w:rsidR="00BD1C73" w:rsidRPr="00295D4D" w:rsidRDefault="00BD1C73"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491060460"/>
              <w:placeholder>
                <w:docPart w:val="DefaultPlaceholder_-1854013440"/>
              </w:placeholder>
            </w:sdtPr>
            <w:sdtContent>
              <w:p w14:paraId="762C9BD3" w14:textId="63F6D04E" w:rsidR="00BD1C73" w:rsidRPr="00295D4D" w:rsidRDefault="00BD1C73"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4108181C" w14:textId="77777777" w:rsidTr="003D316C">
        <w:trPr>
          <w:trHeight w:val="20"/>
          <w:jc w:val="center"/>
        </w:trPr>
        <w:tc>
          <w:tcPr>
            <w:tcW w:w="5275" w:type="dxa"/>
            <w:tcBorders>
              <w:top w:val="single" w:sz="4" w:space="0" w:color="auto"/>
              <w:bottom w:val="nil"/>
            </w:tcBorders>
          </w:tcPr>
          <w:p w14:paraId="744373C9"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N.º Banco:</w:t>
            </w:r>
          </w:p>
        </w:tc>
        <w:tc>
          <w:tcPr>
            <w:tcW w:w="5275" w:type="dxa"/>
            <w:tcBorders>
              <w:top w:val="single" w:sz="4" w:space="0" w:color="auto"/>
              <w:bottom w:val="nil"/>
            </w:tcBorders>
          </w:tcPr>
          <w:p w14:paraId="5ABDDE5A"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Bank No.:</w:t>
            </w:r>
          </w:p>
        </w:tc>
      </w:tr>
      <w:tr w:rsidR="00BD1C73" w:rsidRPr="0014194B" w14:paraId="273E7CF9" w14:textId="77777777" w:rsidTr="003D316C">
        <w:trPr>
          <w:trHeight w:val="20"/>
          <w:jc w:val="center"/>
        </w:trPr>
        <w:tc>
          <w:tcPr>
            <w:tcW w:w="5275" w:type="dxa"/>
            <w:tcBorders>
              <w:top w:val="nil"/>
              <w:bottom w:val="single" w:sz="4" w:space="0" w:color="auto"/>
            </w:tcBorders>
          </w:tcPr>
          <w:sdt>
            <w:sdtPr>
              <w:rPr>
                <w:rFonts w:ascii="Verdana" w:hAnsi="Verdana" w:cs="Arial"/>
                <w:sz w:val="18"/>
                <w:szCs w:val="18"/>
                <w:highlight w:val="lightGray"/>
              </w:rPr>
              <w:id w:val="-810027522"/>
              <w:placeholder>
                <w:docPart w:val="DefaultPlaceholder_-1854013440"/>
              </w:placeholder>
            </w:sdtPr>
            <w:sdtContent>
              <w:p w14:paraId="6E91B5D9" w14:textId="50FF2930" w:rsidR="00BD1C73" w:rsidRPr="00295D4D" w:rsidRDefault="00BD1C73"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nil"/>
              <w:bottom w:val="single" w:sz="4" w:space="0" w:color="auto"/>
            </w:tcBorders>
          </w:tcPr>
          <w:sdt>
            <w:sdtPr>
              <w:rPr>
                <w:rFonts w:ascii="Verdana" w:hAnsi="Verdana" w:cs="Arial"/>
                <w:sz w:val="18"/>
                <w:szCs w:val="18"/>
                <w:highlight w:val="lightGray"/>
              </w:rPr>
              <w:id w:val="-857502111"/>
              <w:placeholder>
                <w:docPart w:val="DefaultPlaceholder_-1854013440"/>
              </w:placeholder>
            </w:sdtPr>
            <w:sdtContent>
              <w:p w14:paraId="66FA3134" w14:textId="5476A3AE" w:rsidR="00BD1C73" w:rsidRPr="00295D4D" w:rsidRDefault="00BD1C73"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41B5C718" w14:textId="77777777" w:rsidTr="003D316C">
        <w:trPr>
          <w:trHeight w:val="20"/>
          <w:jc w:val="center"/>
        </w:trPr>
        <w:tc>
          <w:tcPr>
            <w:tcW w:w="5275" w:type="dxa"/>
            <w:tcBorders>
              <w:top w:val="single" w:sz="4" w:space="0" w:color="auto"/>
              <w:bottom w:val="single" w:sz="4" w:space="0" w:color="auto"/>
            </w:tcBorders>
          </w:tcPr>
          <w:p w14:paraId="234D1135"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N.º Agência:</w:t>
            </w:r>
          </w:p>
          <w:sdt>
            <w:sdtPr>
              <w:rPr>
                <w:rFonts w:ascii="Verdana" w:hAnsi="Verdana" w:cs="Arial"/>
                <w:sz w:val="18"/>
                <w:szCs w:val="18"/>
                <w:highlight w:val="lightGray"/>
              </w:rPr>
              <w:id w:val="-1597088633"/>
              <w:placeholder>
                <w:docPart w:val="DefaultPlaceholder_-1854013440"/>
              </w:placeholder>
            </w:sdtPr>
            <w:sdtContent>
              <w:p w14:paraId="5E99F34C" w14:textId="5A5029FC" w:rsidR="007E5AD8" w:rsidRPr="00295D4D" w:rsidRDefault="00BD1C73"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single" w:sz="4" w:space="0" w:color="auto"/>
              <w:bottom w:val="single" w:sz="4" w:space="0" w:color="auto"/>
            </w:tcBorders>
          </w:tcPr>
          <w:p w14:paraId="53178AAB"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Branch No.</w:t>
            </w:r>
          </w:p>
          <w:sdt>
            <w:sdtPr>
              <w:rPr>
                <w:rFonts w:ascii="Verdana" w:hAnsi="Verdana" w:cs="Arial"/>
                <w:sz w:val="18"/>
                <w:szCs w:val="18"/>
                <w:highlight w:val="lightGray"/>
              </w:rPr>
              <w:id w:val="260269025"/>
              <w:placeholder>
                <w:docPart w:val="DefaultPlaceholder_-1854013440"/>
              </w:placeholder>
            </w:sdtPr>
            <w:sdtContent>
              <w:p w14:paraId="492F96B7" w14:textId="2EDA4CD2" w:rsidR="007E5AD8" w:rsidRPr="00295D4D" w:rsidRDefault="00BD1C73"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41B7B8DB" w14:textId="77777777" w:rsidTr="003D316C">
        <w:trPr>
          <w:trHeight w:val="20"/>
          <w:jc w:val="center"/>
        </w:trPr>
        <w:tc>
          <w:tcPr>
            <w:tcW w:w="5275" w:type="dxa"/>
            <w:tcBorders>
              <w:top w:val="single" w:sz="4" w:space="0" w:color="auto"/>
              <w:bottom w:val="single" w:sz="4" w:space="0" w:color="auto"/>
            </w:tcBorders>
          </w:tcPr>
          <w:p w14:paraId="75A3AAAC" w14:textId="77777777" w:rsidR="007E5AD8" w:rsidRPr="00295D4D" w:rsidRDefault="007E5AD8" w:rsidP="00750320">
            <w:pPr>
              <w:tabs>
                <w:tab w:val="left" w:pos="817"/>
              </w:tabs>
              <w:spacing w:line="320" w:lineRule="exact"/>
              <w:rPr>
                <w:rFonts w:ascii="Verdana" w:hAnsi="Verdana" w:cs="Arial"/>
                <w:sz w:val="18"/>
                <w:szCs w:val="18"/>
              </w:rPr>
            </w:pPr>
          </w:p>
        </w:tc>
        <w:tc>
          <w:tcPr>
            <w:tcW w:w="5275" w:type="dxa"/>
            <w:tcBorders>
              <w:top w:val="single" w:sz="4" w:space="0" w:color="auto"/>
              <w:bottom w:val="single" w:sz="4" w:space="0" w:color="auto"/>
            </w:tcBorders>
          </w:tcPr>
          <w:p w14:paraId="22D78937" w14:textId="77777777" w:rsidR="007E5AD8" w:rsidRPr="00295D4D" w:rsidRDefault="007E5AD8" w:rsidP="00750320">
            <w:pPr>
              <w:tabs>
                <w:tab w:val="left" w:pos="817"/>
              </w:tabs>
              <w:spacing w:line="320" w:lineRule="exact"/>
              <w:rPr>
                <w:rFonts w:ascii="Verdana" w:hAnsi="Verdana" w:cs="Arial"/>
                <w:sz w:val="18"/>
                <w:szCs w:val="18"/>
                <w:lang w:val="en-US"/>
              </w:rPr>
            </w:pPr>
          </w:p>
        </w:tc>
      </w:tr>
      <w:tr w:rsidR="007E5AD8" w:rsidRPr="0014194B" w14:paraId="06F44307" w14:textId="77777777" w:rsidTr="003D316C">
        <w:trPr>
          <w:trHeight w:val="20"/>
          <w:jc w:val="center"/>
        </w:trPr>
        <w:tc>
          <w:tcPr>
            <w:tcW w:w="5275" w:type="dxa"/>
            <w:tcBorders>
              <w:top w:val="single" w:sz="4" w:space="0" w:color="auto"/>
              <w:bottom w:val="single" w:sz="4" w:space="0" w:color="auto"/>
            </w:tcBorders>
          </w:tcPr>
          <w:p w14:paraId="403B740A" w14:textId="77777777" w:rsidR="007E5AD8" w:rsidRPr="00295D4D" w:rsidRDefault="001B305F" w:rsidP="00750320">
            <w:pPr>
              <w:tabs>
                <w:tab w:val="left" w:pos="817"/>
              </w:tabs>
              <w:spacing w:line="320" w:lineRule="exact"/>
              <w:jc w:val="center"/>
              <w:rPr>
                <w:rFonts w:ascii="Verdana" w:hAnsi="Verdana" w:cs="Arial"/>
                <w:b/>
                <w:sz w:val="18"/>
                <w:szCs w:val="18"/>
              </w:rPr>
            </w:pPr>
            <w:r w:rsidRPr="00295D4D">
              <w:rPr>
                <w:rFonts w:ascii="Verdana" w:hAnsi="Verdana" w:cs="Arial"/>
                <w:b/>
                <w:sz w:val="18"/>
                <w:szCs w:val="18"/>
              </w:rPr>
              <w:t>FORMA DE DEVOLUÇÃO</w:t>
            </w:r>
          </w:p>
          <w:p w14:paraId="43DF6C3D" w14:textId="77777777" w:rsidR="007E5AD8" w:rsidRPr="00295D4D" w:rsidRDefault="007E5AD8" w:rsidP="00750320">
            <w:pPr>
              <w:tabs>
                <w:tab w:val="left" w:pos="817"/>
              </w:tabs>
              <w:spacing w:line="320" w:lineRule="exact"/>
              <w:jc w:val="center"/>
              <w:rPr>
                <w:rFonts w:ascii="Verdana" w:hAnsi="Verdana" w:cs="Arial"/>
                <w:sz w:val="18"/>
                <w:szCs w:val="18"/>
              </w:rPr>
            </w:pPr>
          </w:p>
        </w:tc>
        <w:tc>
          <w:tcPr>
            <w:tcW w:w="5275" w:type="dxa"/>
            <w:tcBorders>
              <w:top w:val="single" w:sz="4" w:space="0" w:color="auto"/>
              <w:bottom w:val="single" w:sz="4" w:space="0" w:color="auto"/>
            </w:tcBorders>
          </w:tcPr>
          <w:p w14:paraId="6D483A5F" w14:textId="77777777" w:rsidR="007E5AD8" w:rsidRPr="00295D4D" w:rsidRDefault="001B305F" w:rsidP="00750320">
            <w:pPr>
              <w:tabs>
                <w:tab w:val="left" w:pos="817"/>
              </w:tabs>
              <w:spacing w:line="320" w:lineRule="exact"/>
              <w:jc w:val="center"/>
              <w:rPr>
                <w:rFonts w:ascii="Verdana" w:hAnsi="Verdana" w:cs="Arial"/>
                <w:sz w:val="18"/>
                <w:szCs w:val="18"/>
                <w:lang w:val="en-US"/>
              </w:rPr>
            </w:pPr>
            <w:r w:rsidRPr="00295D4D">
              <w:rPr>
                <w:rFonts w:ascii="Verdana" w:hAnsi="Verdana" w:cs="Arial"/>
                <w:b/>
                <w:bCs/>
                <w:sz w:val="18"/>
                <w:szCs w:val="18"/>
                <w:lang w:val="en-US"/>
              </w:rPr>
              <w:t>METHOD OF RETURN</w:t>
            </w:r>
          </w:p>
        </w:tc>
      </w:tr>
      <w:tr w:rsidR="007E5AD8" w:rsidRPr="0014194B" w14:paraId="370C476F" w14:textId="77777777" w:rsidTr="003D316C">
        <w:trPr>
          <w:trHeight w:val="20"/>
          <w:jc w:val="center"/>
        </w:trPr>
        <w:tc>
          <w:tcPr>
            <w:tcW w:w="5275" w:type="dxa"/>
            <w:tcBorders>
              <w:top w:val="single" w:sz="4" w:space="0" w:color="auto"/>
              <w:bottom w:val="single" w:sz="4" w:space="0" w:color="auto"/>
            </w:tcBorders>
          </w:tcPr>
          <w:p w14:paraId="63BC2866" w14:textId="77777777" w:rsidR="007E5AD8" w:rsidRPr="00295D4D" w:rsidRDefault="007E5AD8" w:rsidP="00750320">
            <w:pPr>
              <w:tabs>
                <w:tab w:val="left" w:pos="817"/>
              </w:tabs>
              <w:spacing w:line="320" w:lineRule="exact"/>
              <w:rPr>
                <w:rFonts w:ascii="Verdana" w:hAnsi="Verdana" w:cs="Arial"/>
                <w:sz w:val="18"/>
                <w:szCs w:val="18"/>
              </w:rPr>
            </w:pPr>
          </w:p>
        </w:tc>
        <w:tc>
          <w:tcPr>
            <w:tcW w:w="5275" w:type="dxa"/>
            <w:tcBorders>
              <w:top w:val="single" w:sz="4" w:space="0" w:color="auto"/>
              <w:bottom w:val="single" w:sz="4" w:space="0" w:color="auto"/>
            </w:tcBorders>
          </w:tcPr>
          <w:p w14:paraId="4466CE7C" w14:textId="77777777" w:rsidR="007E5AD8" w:rsidRPr="00295D4D" w:rsidRDefault="007E5AD8" w:rsidP="00750320">
            <w:pPr>
              <w:tabs>
                <w:tab w:val="left" w:pos="817"/>
              </w:tabs>
              <w:spacing w:line="320" w:lineRule="exact"/>
              <w:rPr>
                <w:rFonts w:ascii="Verdana" w:hAnsi="Verdana" w:cs="Arial"/>
                <w:sz w:val="18"/>
                <w:szCs w:val="18"/>
                <w:lang w:val="en-US"/>
              </w:rPr>
            </w:pPr>
          </w:p>
        </w:tc>
      </w:tr>
      <w:tr w:rsidR="007E5AD8" w:rsidRPr="0014194B" w14:paraId="5773BBDE" w14:textId="77777777" w:rsidTr="003D316C">
        <w:trPr>
          <w:trHeight w:val="20"/>
          <w:jc w:val="center"/>
        </w:trPr>
        <w:tc>
          <w:tcPr>
            <w:tcW w:w="5275" w:type="dxa"/>
            <w:tcBorders>
              <w:top w:val="single" w:sz="4" w:space="0" w:color="auto"/>
              <w:bottom w:val="single" w:sz="4" w:space="0" w:color="auto"/>
            </w:tcBorders>
          </w:tcPr>
          <w:p w14:paraId="6D1D45BD" w14:textId="2D845433" w:rsidR="007E5AD8" w:rsidRPr="00295D4D" w:rsidRDefault="004C245E" w:rsidP="00750320">
            <w:pPr>
              <w:spacing w:line="320" w:lineRule="exact"/>
              <w:rPr>
                <w:rFonts w:ascii="Verdana" w:hAnsi="Verdana" w:cs="Arial"/>
                <w:sz w:val="18"/>
                <w:szCs w:val="18"/>
              </w:rPr>
            </w:pPr>
            <w:r w:rsidRPr="00295D4D">
              <w:rPr>
                <w:rFonts w:ascii="Verdana" w:hAnsi="Verdana" w:cs="Arial"/>
                <w:sz w:val="18"/>
                <w:szCs w:val="18"/>
              </w:rPr>
              <w:t>30</w:t>
            </w:r>
            <w:r w:rsidR="001B305F" w:rsidRPr="00295D4D">
              <w:rPr>
                <w:rFonts w:ascii="Verdana" w:hAnsi="Verdana" w:cs="Arial"/>
                <w:sz w:val="18"/>
                <w:szCs w:val="18"/>
              </w:rPr>
              <w:t xml:space="preserve">. </w:t>
            </w:r>
            <w:sdt>
              <w:sdtPr>
                <w:rPr>
                  <w:rFonts w:ascii="Verdana" w:hAnsi="Verdana" w:cs="Arial"/>
                  <w:sz w:val="18"/>
                  <w:szCs w:val="18"/>
                </w:rPr>
                <w:id w:val="-1858262828"/>
                <w:placeholder>
                  <w:docPart w:val="DefaultPlaceholder_-1854013440"/>
                </w:placeholder>
              </w:sdtPr>
              <w:sdtEndPr>
                <w:rPr>
                  <w:highlight w:val="lightGray"/>
                </w:rPr>
              </w:sdtEndPr>
              <w:sdtContent>
                <w:r w:rsidR="00BD1C73" w:rsidRPr="00295D4D">
                  <w:rPr>
                    <w:rFonts w:ascii="Verdana" w:hAnsi="Verdana" w:cs="Arial"/>
                    <w:sz w:val="18"/>
                    <w:szCs w:val="18"/>
                    <w:highlight w:val="lightGray"/>
                  </w:rPr>
                  <w:t>[  ]</w:t>
                </w:r>
              </w:sdtContent>
            </w:sdt>
            <w:r w:rsidR="001B305F" w:rsidRPr="00295D4D">
              <w:rPr>
                <w:rFonts w:ascii="Verdana" w:hAnsi="Verdana" w:cs="Arial"/>
                <w:sz w:val="18"/>
                <w:szCs w:val="18"/>
              </w:rPr>
              <w:t xml:space="preserve"> Débito em conta corrente</w:t>
            </w:r>
          </w:p>
          <w:p w14:paraId="17094A64" w14:textId="77777777" w:rsidR="007E5AD8" w:rsidRPr="00295D4D" w:rsidRDefault="007E5AD8" w:rsidP="00750320">
            <w:pPr>
              <w:tabs>
                <w:tab w:val="left" w:pos="817"/>
              </w:tabs>
              <w:spacing w:line="320" w:lineRule="exact"/>
              <w:rPr>
                <w:rFonts w:ascii="Verdana" w:hAnsi="Verdana" w:cs="Arial"/>
                <w:sz w:val="18"/>
                <w:szCs w:val="18"/>
              </w:rPr>
            </w:pPr>
          </w:p>
        </w:tc>
        <w:tc>
          <w:tcPr>
            <w:tcW w:w="5275" w:type="dxa"/>
            <w:tcBorders>
              <w:top w:val="single" w:sz="4" w:space="0" w:color="auto"/>
              <w:bottom w:val="single" w:sz="4" w:space="0" w:color="auto"/>
            </w:tcBorders>
          </w:tcPr>
          <w:p w14:paraId="5A779300" w14:textId="3097E496" w:rsidR="007E5AD8" w:rsidRPr="00295D4D" w:rsidRDefault="004C245E" w:rsidP="00750320">
            <w:pPr>
              <w:spacing w:line="320" w:lineRule="exact"/>
              <w:rPr>
                <w:rFonts w:ascii="Verdana" w:hAnsi="Verdana" w:cs="Arial"/>
                <w:sz w:val="18"/>
                <w:szCs w:val="18"/>
              </w:rPr>
            </w:pPr>
            <w:r w:rsidRPr="00295D4D">
              <w:rPr>
                <w:rFonts w:ascii="Verdana" w:hAnsi="Verdana" w:cs="Arial"/>
                <w:sz w:val="18"/>
                <w:szCs w:val="18"/>
                <w:lang w:val="en-US"/>
              </w:rPr>
              <w:t>30</w:t>
            </w:r>
            <w:r w:rsidR="001B305F" w:rsidRPr="00295D4D">
              <w:rPr>
                <w:rFonts w:ascii="Verdana" w:hAnsi="Verdana" w:cs="Arial"/>
                <w:sz w:val="18"/>
                <w:szCs w:val="18"/>
                <w:lang w:val="en-US"/>
              </w:rPr>
              <w:t xml:space="preserve">. </w:t>
            </w:r>
            <w:sdt>
              <w:sdtPr>
                <w:rPr>
                  <w:rFonts w:ascii="Verdana" w:hAnsi="Verdana" w:cs="Arial"/>
                  <w:sz w:val="18"/>
                  <w:szCs w:val="18"/>
                  <w:lang w:val="en-US"/>
                </w:rPr>
                <w:id w:val="-1672399774"/>
                <w:placeholder>
                  <w:docPart w:val="DefaultPlaceholder_-1854013440"/>
                </w:placeholder>
              </w:sdtPr>
              <w:sdtEndPr>
                <w:rPr>
                  <w:highlight w:val="lightGray"/>
                  <w:lang w:val="pt-BR"/>
                </w:rPr>
              </w:sdtEndPr>
              <w:sdtContent>
                <w:proofErr w:type="gramStart"/>
                <w:r w:rsidR="00BD1C73" w:rsidRPr="00295D4D">
                  <w:rPr>
                    <w:rFonts w:ascii="Verdana" w:hAnsi="Verdana" w:cs="Arial"/>
                    <w:sz w:val="18"/>
                    <w:szCs w:val="18"/>
                    <w:highlight w:val="lightGray"/>
                  </w:rPr>
                  <w:t>[  ]</w:t>
                </w:r>
                <w:proofErr w:type="gramEnd"/>
              </w:sdtContent>
            </w:sdt>
            <w:r w:rsidR="00BD1C73" w:rsidRPr="00295D4D">
              <w:rPr>
                <w:rFonts w:ascii="Verdana" w:hAnsi="Verdana" w:cs="Arial"/>
                <w:sz w:val="18"/>
                <w:szCs w:val="18"/>
              </w:rPr>
              <w:t xml:space="preserve"> </w:t>
            </w:r>
            <w:r w:rsidR="001B305F" w:rsidRPr="00295D4D">
              <w:rPr>
                <w:rFonts w:ascii="Verdana" w:hAnsi="Verdana" w:cs="Arial"/>
                <w:sz w:val="18"/>
                <w:szCs w:val="18"/>
                <w:lang w:val="en-US"/>
              </w:rPr>
              <w:t>Debit in checking account</w:t>
            </w:r>
          </w:p>
          <w:p w14:paraId="384F5B70" w14:textId="77777777" w:rsidR="007E5AD8" w:rsidRPr="00295D4D" w:rsidRDefault="007E5AD8" w:rsidP="00750320">
            <w:pPr>
              <w:tabs>
                <w:tab w:val="left" w:pos="817"/>
              </w:tabs>
              <w:spacing w:line="320" w:lineRule="exact"/>
              <w:rPr>
                <w:rFonts w:ascii="Verdana" w:hAnsi="Verdana" w:cs="Arial"/>
                <w:sz w:val="18"/>
                <w:szCs w:val="18"/>
                <w:lang w:val="en-US"/>
              </w:rPr>
            </w:pPr>
          </w:p>
        </w:tc>
      </w:tr>
      <w:tr w:rsidR="007E5AD8" w:rsidRPr="0014194B" w14:paraId="19C23E47" w14:textId="77777777" w:rsidTr="003D316C">
        <w:trPr>
          <w:trHeight w:val="20"/>
          <w:jc w:val="center"/>
        </w:trPr>
        <w:tc>
          <w:tcPr>
            <w:tcW w:w="5275" w:type="dxa"/>
            <w:tcBorders>
              <w:top w:val="single" w:sz="4" w:space="0" w:color="auto"/>
              <w:bottom w:val="single" w:sz="4" w:space="0" w:color="auto"/>
            </w:tcBorders>
          </w:tcPr>
          <w:p w14:paraId="0DFB07DF" w14:textId="77777777" w:rsidR="007E5AD8" w:rsidRPr="00295D4D" w:rsidRDefault="001B305F" w:rsidP="00750320">
            <w:pPr>
              <w:spacing w:line="320" w:lineRule="exact"/>
              <w:rPr>
                <w:rFonts w:ascii="Verdana" w:hAnsi="Verdana" w:cs="Arial"/>
                <w:sz w:val="18"/>
                <w:szCs w:val="18"/>
              </w:rPr>
            </w:pPr>
            <w:r w:rsidRPr="00295D4D">
              <w:rPr>
                <w:rFonts w:ascii="Verdana" w:hAnsi="Verdana" w:cs="Arial"/>
                <w:sz w:val="18"/>
                <w:szCs w:val="18"/>
              </w:rPr>
              <w:t>N.º Banco</w:t>
            </w:r>
          </w:p>
          <w:sdt>
            <w:sdtPr>
              <w:rPr>
                <w:rFonts w:ascii="Verdana" w:hAnsi="Verdana" w:cs="Arial"/>
                <w:sz w:val="18"/>
                <w:szCs w:val="18"/>
                <w:highlight w:val="lightGray"/>
              </w:rPr>
              <w:id w:val="-1868590378"/>
              <w:placeholder>
                <w:docPart w:val="DefaultPlaceholder_-1854013440"/>
              </w:placeholder>
            </w:sdtPr>
            <w:sdtContent>
              <w:p w14:paraId="5B896738" w14:textId="4DCCE3E9" w:rsidR="007E5AD8" w:rsidRPr="00295D4D" w:rsidRDefault="00BD1C73"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single" w:sz="4" w:space="0" w:color="auto"/>
              <w:bottom w:val="single" w:sz="4" w:space="0" w:color="auto"/>
            </w:tcBorders>
          </w:tcPr>
          <w:p w14:paraId="4149A7FC" w14:textId="77777777" w:rsidR="007E5AD8" w:rsidRPr="00295D4D" w:rsidRDefault="001B305F" w:rsidP="00750320">
            <w:pPr>
              <w:spacing w:line="320" w:lineRule="exact"/>
              <w:rPr>
                <w:rFonts w:ascii="Verdana" w:hAnsi="Verdana" w:cs="Arial"/>
                <w:sz w:val="18"/>
                <w:szCs w:val="18"/>
                <w:lang w:val="en-US"/>
              </w:rPr>
            </w:pPr>
            <w:r w:rsidRPr="00295D4D">
              <w:rPr>
                <w:rFonts w:ascii="Verdana" w:hAnsi="Verdana" w:cs="Arial"/>
                <w:sz w:val="18"/>
                <w:szCs w:val="18"/>
                <w:lang w:val="en-US"/>
              </w:rPr>
              <w:t>Bank No.</w:t>
            </w:r>
          </w:p>
          <w:sdt>
            <w:sdtPr>
              <w:rPr>
                <w:rFonts w:ascii="Verdana" w:hAnsi="Verdana" w:cs="Arial"/>
                <w:sz w:val="18"/>
                <w:szCs w:val="18"/>
                <w:highlight w:val="lightGray"/>
              </w:rPr>
              <w:id w:val="-1650210956"/>
              <w:placeholder>
                <w:docPart w:val="DefaultPlaceholder_-1854013440"/>
              </w:placeholder>
            </w:sdtPr>
            <w:sdtContent>
              <w:p w14:paraId="3B3C7787" w14:textId="3C922CEA" w:rsidR="007E5AD8" w:rsidRPr="00295D4D" w:rsidRDefault="00BD1C73"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2923BC04" w14:textId="77777777" w:rsidTr="003D316C">
        <w:trPr>
          <w:trHeight w:val="20"/>
          <w:jc w:val="center"/>
        </w:trPr>
        <w:tc>
          <w:tcPr>
            <w:tcW w:w="5275" w:type="dxa"/>
            <w:tcBorders>
              <w:top w:val="single" w:sz="4" w:space="0" w:color="auto"/>
              <w:bottom w:val="single" w:sz="4" w:space="0" w:color="auto"/>
            </w:tcBorders>
          </w:tcPr>
          <w:p w14:paraId="4BDBE12A" w14:textId="77777777" w:rsidR="007E5AD8" w:rsidRPr="00295D4D" w:rsidRDefault="001B305F" w:rsidP="00750320">
            <w:pPr>
              <w:spacing w:line="320" w:lineRule="exact"/>
              <w:rPr>
                <w:rFonts w:ascii="Verdana" w:hAnsi="Verdana" w:cs="Arial"/>
                <w:sz w:val="18"/>
                <w:szCs w:val="18"/>
              </w:rPr>
            </w:pPr>
            <w:r w:rsidRPr="00295D4D">
              <w:rPr>
                <w:rFonts w:ascii="Verdana" w:hAnsi="Verdana" w:cs="Arial"/>
                <w:sz w:val="18"/>
                <w:szCs w:val="18"/>
              </w:rPr>
              <w:t>N.º Agência</w:t>
            </w:r>
          </w:p>
          <w:sdt>
            <w:sdtPr>
              <w:rPr>
                <w:rFonts w:ascii="Verdana" w:hAnsi="Verdana" w:cs="Arial"/>
                <w:sz w:val="18"/>
                <w:szCs w:val="18"/>
                <w:highlight w:val="lightGray"/>
              </w:rPr>
              <w:id w:val="1317148458"/>
              <w:placeholder>
                <w:docPart w:val="DefaultPlaceholder_-1854013440"/>
              </w:placeholder>
            </w:sdtPr>
            <w:sdtContent>
              <w:p w14:paraId="0D99BB5E" w14:textId="38DA3C1F" w:rsidR="007E5AD8" w:rsidRPr="00295D4D" w:rsidRDefault="00BD1C73"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single" w:sz="4" w:space="0" w:color="auto"/>
              <w:bottom w:val="single" w:sz="4" w:space="0" w:color="auto"/>
            </w:tcBorders>
          </w:tcPr>
          <w:p w14:paraId="5DB5C07D" w14:textId="77777777" w:rsidR="007E5AD8" w:rsidRPr="00295D4D" w:rsidRDefault="001B305F" w:rsidP="00750320">
            <w:pPr>
              <w:spacing w:line="320" w:lineRule="exact"/>
              <w:rPr>
                <w:rFonts w:ascii="Verdana" w:hAnsi="Verdana" w:cs="Arial"/>
                <w:sz w:val="18"/>
                <w:szCs w:val="18"/>
                <w:lang w:val="en-US"/>
              </w:rPr>
            </w:pPr>
            <w:r w:rsidRPr="00295D4D">
              <w:rPr>
                <w:rFonts w:ascii="Verdana" w:hAnsi="Verdana" w:cs="Arial"/>
                <w:sz w:val="18"/>
                <w:szCs w:val="18"/>
                <w:lang w:val="en-US"/>
              </w:rPr>
              <w:t>Branch No.</w:t>
            </w:r>
          </w:p>
          <w:sdt>
            <w:sdtPr>
              <w:rPr>
                <w:rFonts w:ascii="Verdana" w:hAnsi="Verdana" w:cs="Arial"/>
                <w:sz w:val="18"/>
                <w:szCs w:val="18"/>
                <w:highlight w:val="lightGray"/>
              </w:rPr>
              <w:id w:val="-266463909"/>
              <w:placeholder>
                <w:docPart w:val="DefaultPlaceholder_-1854013440"/>
              </w:placeholder>
            </w:sdtPr>
            <w:sdtContent>
              <w:p w14:paraId="2D121105" w14:textId="1AF304E6" w:rsidR="007E5AD8" w:rsidRPr="00295D4D" w:rsidRDefault="00BD1C73"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5D7B661B" w14:textId="77777777" w:rsidTr="003D316C">
        <w:trPr>
          <w:trHeight w:val="20"/>
          <w:jc w:val="center"/>
        </w:trPr>
        <w:tc>
          <w:tcPr>
            <w:tcW w:w="5275" w:type="dxa"/>
            <w:tcBorders>
              <w:top w:val="single" w:sz="4" w:space="0" w:color="auto"/>
              <w:bottom w:val="single" w:sz="4" w:space="0" w:color="auto"/>
            </w:tcBorders>
          </w:tcPr>
          <w:p w14:paraId="5AF0BF11" w14:textId="77777777" w:rsidR="007E5AD8" w:rsidRPr="00295D4D" w:rsidRDefault="001B305F" w:rsidP="00750320">
            <w:pPr>
              <w:spacing w:line="320" w:lineRule="exact"/>
              <w:rPr>
                <w:rFonts w:ascii="Verdana" w:hAnsi="Verdana" w:cs="Arial"/>
                <w:sz w:val="18"/>
                <w:szCs w:val="18"/>
              </w:rPr>
            </w:pPr>
            <w:r w:rsidRPr="00295D4D">
              <w:rPr>
                <w:rFonts w:ascii="Verdana" w:hAnsi="Verdana" w:cs="Arial"/>
                <w:sz w:val="18"/>
                <w:szCs w:val="18"/>
              </w:rPr>
              <w:t>N.º Conta corrente</w:t>
            </w:r>
          </w:p>
          <w:sdt>
            <w:sdtPr>
              <w:rPr>
                <w:rFonts w:ascii="Verdana" w:hAnsi="Verdana" w:cs="Arial"/>
                <w:sz w:val="18"/>
                <w:szCs w:val="18"/>
                <w:highlight w:val="lightGray"/>
              </w:rPr>
              <w:id w:val="1124113921"/>
              <w:placeholder>
                <w:docPart w:val="DefaultPlaceholder_-1854013440"/>
              </w:placeholder>
            </w:sdtPr>
            <w:sdtContent>
              <w:p w14:paraId="5F36E016" w14:textId="6804F6E2" w:rsidR="007E5AD8" w:rsidRPr="00295D4D" w:rsidRDefault="00BD1C73" w:rsidP="00750320">
                <w:pPr>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Borders>
              <w:top w:val="single" w:sz="4" w:space="0" w:color="auto"/>
              <w:bottom w:val="single" w:sz="4" w:space="0" w:color="auto"/>
            </w:tcBorders>
          </w:tcPr>
          <w:p w14:paraId="573F9F75" w14:textId="77777777" w:rsidR="007E5AD8" w:rsidRPr="00295D4D" w:rsidRDefault="001B305F" w:rsidP="00750320">
            <w:pPr>
              <w:spacing w:line="320" w:lineRule="exact"/>
              <w:rPr>
                <w:rFonts w:ascii="Verdana" w:hAnsi="Verdana" w:cs="Arial"/>
                <w:sz w:val="18"/>
                <w:szCs w:val="18"/>
              </w:rPr>
            </w:pPr>
            <w:r w:rsidRPr="00295D4D">
              <w:rPr>
                <w:rFonts w:ascii="Verdana" w:hAnsi="Verdana" w:cs="Arial"/>
                <w:sz w:val="18"/>
                <w:szCs w:val="18"/>
                <w:lang w:val="en-US"/>
              </w:rPr>
              <w:t>Checking account No.</w:t>
            </w:r>
          </w:p>
          <w:sdt>
            <w:sdtPr>
              <w:rPr>
                <w:rFonts w:ascii="Verdana" w:hAnsi="Verdana" w:cs="Arial"/>
                <w:sz w:val="18"/>
                <w:szCs w:val="18"/>
                <w:highlight w:val="lightGray"/>
              </w:rPr>
              <w:id w:val="-1769989180"/>
              <w:placeholder>
                <w:docPart w:val="DefaultPlaceholder_-1854013440"/>
              </w:placeholder>
            </w:sdtPr>
            <w:sdtContent>
              <w:p w14:paraId="117F58B9" w14:textId="110A17D3" w:rsidR="007E5AD8" w:rsidRPr="00295D4D" w:rsidRDefault="00BD1C73"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highlight w:val="lightGray"/>
                  </w:rPr>
                  <w:t>[  ]</w:t>
                </w:r>
              </w:p>
            </w:sdtContent>
          </w:sdt>
        </w:tc>
      </w:tr>
      <w:tr w:rsidR="007E5AD8" w:rsidRPr="0014194B" w14:paraId="7F25DEDE" w14:textId="77777777" w:rsidTr="003D316C">
        <w:trPr>
          <w:trHeight w:val="20"/>
          <w:jc w:val="center"/>
        </w:trPr>
        <w:tc>
          <w:tcPr>
            <w:tcW w:w="5275" w:type="dxa"/>
            <w:tcBorders>
              <w:top w:val="single" w:sz="4" w:space="0" w:color="auto"/>
              <w:bottom w:val="nil"/>
            </w:tcBorders>
          </w:tcPr>
          <w:p w14:paraId="6208FCCA" w14:textId="77777777" w:rsidR="007E5AD8" w:rsidRPr="00295D4D" w:rsidRDefault="007E5AD8" w:rsidP="00750320">
            <w:pPr>
              <w:tabs>
                <w:tab w:val="left" w:pos="817"/>
              </w:tabs>
              <w:spacing w:line="320" w:lineRule="exact"/>
              <w:jc w:val="center"/>
              <w:rPr>
                <w:rFonts w:ascii="Verdana" w:hAnsi="Verdana" w:cs="Arial"/>
                <w:b/>
                <w:sz w:val="18"/>
                <w:szCs w:val="18"/>
              </w:rPr>
            </w:pPr>
          </w:p>
        </w:tc>
        <w:tc>
          <w:tcPr>
            <w:tcW w:w="5275" w:type="dxa"/>
            <w:tcBorders>
              <w:top w:val="single" w:sz="4" w:space="0" w:color="auto"/>
              <w:bottom w:val="nil"/>
            </w:tcBorders>
          </w:tcPr>
          <w:p w14:paraId="0DD6A934" w14:textId="77777777" w:rsidR="007E5AD8" w:rsidRPr="00295D4D" w:rsidRDefault="007E5AD8" w:rsidP="00750320">
            <w:pPr>
              <w:tabs>
                <w:tab w:val="left" w:pos="817"/>
              </w:tabs>
              <w:spacing w:line="320" w:lineRule="exact"/>
              <w:jc w:val="center"/>
              <w:rPr>
                <w:rFonts w:ascii="Verdana" w:hAnsi="Verdana" w:cs="Arial"/>
                <w:b/>
                <w:sz w:val="18"/>
                <w:szCs w:val="18"/>
                <w:lang w:val="en-US"/>
              </w:rPr>
            </w:pPr>
          </w:p>
        </w:tc>
      </w:tr>
      <w:tr w:rsidR="007E5AD8" w:rsidRPr="0014194B" w14:paraId="74291015" w14:textId="77777777" w:rsidTr="003D316C">
        <w:trPr>
          <w:trHeight w:val="20"/>
          <w:jc w:val="center"/>
        </w:trPr>
        <w:tc>
          <w:tcPr>
            <w:tcW w:w="5275" w:type="dxa"/>
          </w:tcPr>
          <w:p w14:paraId="6AE3E694" w14:textId="77777777" w:rsidR="007E5AD8" w:rsidRPr="00295D4D" w:rsidRDefault="001B305F" w:rsidP="00750320">
            <w:pPr>
              <w:pStyle w:val="Ttulo1"/>
              <w:tabs>
                <w:tab w:val="left" w:pos="817"/>
              </w:tabs>
              <w:spacing w:line="320" w:lineRule="exact"/>
              <w:jc w:val="center"/>
              <w:rPr>
                <w:rFonts w:ascii="Verdana" w:hAnsi="Verdana" w:cs="Arial"/>
                <w:sz w:val="18"/>
                <w:szCs w:val="18"/>
              </w:rPr>
            </w:pPr>
            <w:r w:rsidRPr="00295D4D">
              <w:rPr>
                <w:rFonts w:ascii="Verdana" w:hAnsi="Verdana" w:cs="Arial"/>
                <w:sz w:val="18"/>
                <w:szCs w:val="18"/>
              </w:rPr>
              <w:t>CLÁUSULAS CONTRATUAIS</w:t>
            </w:r>
          </w:p>
        </w:tc>
        <w:tc>
          <w:tcPr>
            <w:tcW w:w="5275" w:type="dxa"/>
          </w:tcPr>
          <w:p w14:paraId="4411A663" w14:textId="77777777" w:rsidR="007E5AD8" w:rsidRPr="00295D4D" w:rsidRDefault="001B305F" w:rsidP="00750320">
            <w:pPr>
              <w:pStyle w:val="Ttulo1"/>
              <w:tabs>
                <w:tab w:val="left" w:pos="817"/>
              </w:tabs>
              <w:spacing w:line="320" w:lineRule="exact"/>
              <w:jc w:val="center"/>
              <w:rPr>
                <w:rFonts w:ascii="Verdana" w:hAnsi="Verdana" w:cs="Arial"/>
                <w:sz w:val="18"/>
                <w:szCs w:val="18"/>
                <w:lang w:val="en-US"/>
              </w:rPr>
            </w:pPr>
            <w:r w:rsidRPr="00295D4D">
              <w:rPr>
                <w:rFonts w:ascii="Verdana" w:hAnsi="Verdana" w:cs="Arial"/>
                <w:sz w:val="18"/>
                <w:szCs w:val="18"/>
                <w:lang w:val="en-US"/>
              </w:rPr>
              <w:t>CONTRACTUAL CLAUSES</w:t>
            </w:r>
          </w:p>
        </w:tc>
      </w:tr>
      <w:tr w:rsidR="007E5AD8" w:rsidRPr="0014194B" w14:paraId="1ECF51D8" w14:textId="77777777" w:rsidTr="003D316C">
        <w:trPr>
          <w:trHeight w:val="20"/>
          <w:jc w:val="center"/>
        </w:trPr>
        <w:tc>
          <w:tcPr>
            <w:tcW w:w="5275" w:type="dxa"/>
          </w:tcPr>
          <w:p w14:paraId="665AF9F3" w14:textId="77777777" w:rsidR="007E5AD8" w:rsidRPr="00295D4D" w:rsidRDefault="007E5AD8" w:rsidP="00750320">
            <w:pPr>
              <w:tabs>
                <w:tab w:val="left" w:pos="817"/>
              </w:tabs>
              <w:spacing w:line="320" w:lineRule="exact"/>
              <w:rPr>
                <w:rFonts w:ascii="Verdana" w:hAnsi="Verdana" w:cs="Arial"/>
                <w:sz w:val="18"/>
                <w:szCs w:val="18"/>
              </w:rPr>
            </w:pPr>
          </w:p>
        </w:tc>
        <w:tc>
          <w:tcPr>
            <w:tcW w:w="5275" w:type="dxa"/>
          </w:tcPr>
          <w:p w14:paraId="4B33D716" w14:textId="77777777" w:rsidR="007E5AD8" w:rsidRPr="00295D4D" w:rsidRDefault="007E5AD8" w:rsidP="00750320">
            <w:pPr>
              <w:tabs>
                <w:tab w:val="left" w:pos="817"/>
              </w:tabs>
              <w:spacing w:line="320" w:lineRule="exact"/>
              <w:rPr>
                <w:rFonts w:ascii="Verdana" w:hAnsi="Verdana" w:cs="Arial"/>
                <w:sz w:val="18"/>
                <w:szCs w:val="18"/>
                <w:lang w:val="en-US"/>
              </w:rPr>
            </w:pPr>
          </w:p>
        </w:tc>
      </w:tr>
      <w:tr w:rsidR="007E5AD8" w:rsidRPr="00EE4799" w14:paraId="331A05CA" w14:textId="77777777" w:rsidTr="003D316C">
        <w:trPr>
          <w:trHeight w:val="20"/>
          <w:jc w:val="center"/>
        </w:trPr>
        <w:tc>
          <w:tcPr>
            <w:tcW w:w="5275" w:type="dxa"/>
          </w:tcPr>
          <w:p w14:paraId="12837FB2" w14:textId="5A9ED5A2" w:rsidR="007E5AD8" w:rsidRPr="00295D4D" w:rsidRDefault="001B305F" w:rsidP="006A49F4">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1.</w:t>
            </w:r>
            <w:r w:rsidRPr="00295D4D">
              <w:rPr>
                <w:rFonts w:ascii="Verdana" w:hAnsi="Verdana" w:cs="Arial"/>
                <w:sz w:val="18"/>
                <w:szCs w:val="18"/>
              </w:rPr>
              <w:tab/>
              <w:t xml:space="preserve">Nos termos do presente Pedido de Subscrição Prioritária, a Companhia, devidamente representada pelo(a) </w:t>
            </w:r>
            <w:sdt>
              <w:sdtPr>
                <w:rPr>
                  <w:rFonts w:ascii="Verdana" w:hAnsi="Verdana" w:cs="Arial"/>
                  <w:sz w:val="18"/>
                  <w:szCs w:val="18"/>
                </w:rPr>
                <w:id w:val="1958299446"/>
                <w:placeholder>
                  <w:docPart w:val="DefaultPlaceholder_-1854013440"/>
                </w:placeholder>
              </w:sdtPr>
              <w:sdtEndPr>
                <w:rPr>
                  <w:highlight w:val="lightGray"/>
                </w:rPr>
              </w:sdtEndPr>
              <w:sdtContent>
                <w:r w:rsidR="00BD1C73" w:rsidRPr="00295D4D">
                  <w:rPr>
                    <w:rFonts w:ascii="Verdana" w:hAnsi="Verdana" w:cs="Arial"/>
                    <w:sz w:val="18"/>
                    <w:szCs w:val="18"/>
                    <w:highlight w:val="lightGray"/>
                  </w:rPr>
                  <w:t>[  ]</w:t>
                </w:r>
              </w:sdtContent>
            </w:sdt>
            <w:r w:rsidRPr="00295D4D">
              <w:rPr>
                <w:rFonts w:ascii="Verdana" w:hAnsi="Verdana" w:cs="Arial"/>
                <w:sz w:val="18"/>
                <w:szCs w:val="18"/>
              </w:rPr>
              <w:t xml:space="preserve">, o AGENTE DE CUSTÓDIA, instituição financeira com sede na </w:t>
            </w:r>
            <w:r w:rsidR="00DF04C7" w:rsidRPr="00295D4D">
              <w:rPr>
                <w:rFonts w:ascii="Verdana" w:hAnsi="Verdana" w:cs="Arial"/>
                <w:sz w:val="18"/>
                <w:szCs w:val="18"/>
              </w:rPr>
              <w:t>c</w:t>
            </w:r>
            <w:r w:rsidRPr="00295D4D">
              <w:rPr>
                <w:rFonts w:ascii="Verdana" w:hAnsi="Verdana" w:cs="Arial"/>
                <w:sz w:val="18"/>
                <w:szCs w:val="18"/>
              </w:rPr>
              <w:t xml:space="preserve">idade de </w:t>
            </w:r>
            <w:sdt>
              <w:sdtPr>
                <w:rPr>
                  <w:rFonts w:ascii="Verdana" w:hAnsi="Verdana" w:cs="Arial"/>
                  <w:sz w:val="18"/>
                  <w:szCs w:val="18"/>
                </w:rPr>
                <w:id w:val="1369647484"/>
                <w:placeholder>
                  <w:docPart w:val="DefaultPlaceholder_-1854013440"/>
                </w:placeholder>
              </w:sdtPr>
              <w:sdtEndPr>
                <w:rPr>
                  <w:highlight w:val="lightGray"/>
                </w:rPr>
              </w:sdtEndPr>
              <w:sdtContent>
                <w:r w:rsidR="00BD1C73" w:rsidRPr="00295D4D">
                  <w:rPr>
                    <w:rFonts w:ascii="Verdana" w:hAnsi="Verdana" w:cs="Arial"/>
                    <w:sz w:val="18"/>
                    <w:szCs w:val="18"/>
                    <w:highlight w:val="lightGray"/>
                  </w:rPr>
                  <w:t>[  ]</w:t>
                </w:r>
              </w:sdtContent>
            </w:sdt>
            <w:r w:rsidRPr="00295D4D">
              <w:rPr>
                <w:rFonts w:ascii="Verdana" w:hAnsi="Verdana" w:cs="Arial"/>
                <w:sz w:val="18"/>
                <w:szCs w:val="18"/>
              </w:rPr>
              <w:t xml:space="preserve">, </w:t>
            </w:r>
            <w:r w:rsidR="00DF04C7" w:rsidRPr="00295D4D">
              <w:rPr>
                <w:rFonts w:ascii="Verdana" w:hAnsi="Verdana" w:cs="Arial"/>
                <w:sz w:val="18"/>
                <w:szCs w:val="18"/>
              </w:rPr>
              <w:t>e</w:t>
            </w:r>
            <w:r w:rsidRPr="00295D4D">
              <w:rPr>
                <w:rFonts w:ascii="Verdana" w:hAnsi="Verdana" w:cs="Arial"/>
                <w:sz w:val="18"/>
                <w:szCs w:val="18"/>
              </w:rPr>
              <w:t xml:space="preserve">stado de </w:t>
            </w:r>
            <w:sdt>
              <w:sdtPr>
                <w:rPr>
                  <w:rFonts w:ascii="Verdana" w:hAnsi="Verdana" w:cs="Arial"/>
                  <w:sz w:val="18"/>
                  <w:szCs w:val="18"/>
                </w:rPr>
                <w:id w:val="501558609"/>
                <w:placeholder>
                  <w:docPart w:val="DefaultPlaceholder_-1854013440"/>
                </w:placeholder>
              </w:sdtPr>
              <w:sdtEndPr>
                <w:rPr>
                  <w:highlight w:val="lightGray"/>
                </w:rPr>
              </w:sdtEndPr>
              <w:sdtContent>
                <w:r w:rsidR="00BD1C73" w:rsidRPr="00295D4D">
                  <w:rPr>
                    <w:rFonts w:ascii="Verdana" w:hAnsi="Verdana" w:cs="Arial"/>
                    <w:sz w:val="18"/>
                    <w:szCs w:val="18"/>
                    <w:highlight w:val="lightGray"/>
                  </w:rPr>
                  <w:t>[  ]</w:t>
                </w:r>
              </w:sdtContent>
            </w:sdt>
            <w:r w:rsidRPr="00295D4D">
              <w:rPr>
                <w:rFonts w:ascii="Verdana" w:hAnsi="Verdana" w:cs="Arial"/>
                <w:sz w:val="18"/>
                <w:szCs w:val="18"/>
              </w:rPr>
              <w:t xml:space="preserve">, na </w:t>
            </w:r>
            <w:sdt>
              <w:sdtPr>
                <w:rPr>
                  <w:rFonts w:ascii="Verdana" w:hAnsi="Verdana" w:cs="Arial"/>
                  <w:sz w:val="18"/>
                  <w:szCs w:val="18"/>
                </w:rPr>
                <w:id w:val="887923028"/>
                <w:placeholder>
                  <w:docPart w:val="DefaultPlaceholder_-1854013440"/>
                </w:placeholder>
              </w:sdtPr>
              <w:sdtEndPr>
                <w:rPr>
                  <w:highlight w:val="lightGray"/>
                </w:rPr>
              </w:sdtEndPr>
              <w:sdtContent>
                <w:r w:rsidR="00BD1C73" w:rsidRPr="00295D4D">
                  <w:rPr>
                    <w:rFonts w:ascii="Verdana" w:hAnsi="Verdana" w:cs="Arial"/>
                    <w:sz w:val="18"/>
                    <w:szCs w:val="18"/>
                    <w:highlight w:val="lightGray"/>
                  </w:rPr>
                  <w:t>[  ]</w:t>
                </w:r>
              </w:sdtContent>
            </w:sdt>
            <w:r w:rsidRPr="00295D4D">
              <w:rPr>
                <w:rFonts w:ascii="Verdana" w:hAnsi="Verdana" w:cs="Arial"/>
                <w:sz w:val="18"/>
                <w:szCs w:val="18"/>
              </w:rPr>
              <w:t>, inscrita no CNPJ sob o n.º </w:t>
            </w:r>
            <w:sdt>
              <w:sdtPr>
                <w:rPr>
                  <w:rFonts w:ascii="Verdana" w:hAnsi="Verdana" w:cs="Arial"/>
                  <w:sz w:val="18"/>
                  <w:szCs w:val="18"/>
                </w:rPr>
                <w:id w:val="457684050"/>
                <w:placeholder>
                  <w:docPart w:val="DefaultPlaceholder_-1854013440"/>
                </w:placeholder>
              </w:sdtPr>
              <w:sdtEndPr>
                <w:rPr>
                  <w:highlight w:val="lightGray"/>
                </w:rPr>
              </w:sdtEndPr>
              <w:sdtContent>
                <w:r w:rsidR="00BD1C73" w:rsidRPr="00295D4D">
                  <w:rPr>
                    <w:rFonts w:ascii="Verdana" w:hAnsi="Verdana" w:cs="Arial"/>
                    <w:sz w:val="18"/>
                    <w:szCs w:val="18"/>
                    <w:highlight w:val="lightGray"/>
                  </w:rPr>
                  <w:t>[  ]</w:t>
                </w:r>
              </w:sdtContent>
            </w:sdt>
            <w:r w:rsidRPr="00295D4D">
              <w:rPr>
                <w:rFonts w:ascii="Verdana" w:hAnsi="Verdana" w:cs="Arial"/>
                <w:sz w:val="18"/>
                <w:szCs w:val="18"/>
              </w:rPr>
              <w:t xml:space="preserve">, devidamente autorizada a operar na B3 e detentor de autorização de </w:t>
            </w:r>
            <w:r w:rsidRPr="00295D4D">
              <w:rPr>
                <w:rFonts w:ascii="Verdana" w:hAnsi="Verdana" w:cs="Arial"/>
                <w:sz w:val="18"/>
                <w:szCs w:val="18"/>
              </w:rPr>
              <w:lastRenderedPageBreak/>
              <w:t xml:space="preserve">acesso para custódia de ativos no ambiente da B3, devidamente habilitado para atuar no exercício de Direito de Prioridade no âmbito de ofertas públicas de ações, nos termos do Ofício </w:t>
            </w:r>
            <w:r w:rsidR="0070677D" w:rsidRPr="00295D4D">
              <w:rPr>
                <w:rFonts w:ascii="Verdana" w:hAnsi="Verdana" w:cs="Arial"/>
                <w:sz w:val="18"/>
                <w:szCs w:val="18"/>
              </w:rPr>
              <w:t>159/2023</w:t>
            </w:r>
            <w:r w:rsidRPr="00295D4D">
              <w:rPr>
                <w:rFonts w:ascii="Verdana" w:hAnsi="Verdana" w:cs="Arial"/>
                <w:sz w:val="18"/>
                <w:szCs w:val="18"/>
              </w:rPr>
              <w:t xml:space="preserve"> (</w:t>
            </w:r>
            <w:r w:rsidR="00750320" w:rsidRPr="00295D4D">
              <w:rPr>
                <w:rFonts w:ascii="Verdana" w:hAnsi="Verdana" w:cs="Arial"/>
                <w:sz w:val="18"/>
                <w:szCs w:val="18"/>
              </w:rPr>
              <w:t>“</w:t>
            </w:r>
            <w:r w:rsidRPr="00295D4D">
              <w:rPr>
                <w:rFonts w:ascii="Verdana" w:hAnsi="Verdana" w:cs="Arial"/>
                <w:b/>
                <w:sz w:val="18"/>
                <w:szCs w:val="18"/>
              </w:rPr>
              <w:t>AGENTE DE CUSTÓDIA</w:t>
            </w:r>
            <w:r w:rsidR="00750320" w:rsidRPr="00295D4D">
              <w:rPr>
                <w:rFonts w:ascii="Verdana" w:hAnsi="Verdana" w:cs="Arial"/>
                <w:sz w:val="18"/>
                <w:szCs w:val="18"/>
              </w:rPr>
              <w:t>”</w:t>
            </w:r>
            <w:r w:rsidRPr="00295D4D">
              <w:rPr>
                <w:rFonts w:ascii="Verdana" w:hAnsi="Verdana" w:cs="Arial"/>
                <w:sz w:val="18"/>
                <w:szCs w:val="18"/>
              </w:rPr>
              <w:t xml:space="preserve">), obriga-se a entregar ao SUBSCRITOR, sujeito aos termos e condições deste Pedido de Subscrição Prioritária, </w:t>
            </w:r>
            <w:r w:rsidR="00C36C53">
              <w:rPr>
                <w:rFonts w:ascii="Verdana" w:hAnsi="Verdana" w:cs="Arial"/>
                <w:sz w:val="18"/>
                <w:szCs w:val="18"/>
              </w:rPr>
              <w:t xml:space="preserve">Cestas de </w:t>
            </w:r>
            <w:r w:rsidRPr="00295D4D">
              <w:rPr>
                <w:rFonts w:ascii="Verdana" w:hAnsi="Verdana" w:cs="Arial"/>
                <w:sz w:val="18"/>
                <w:szCs w:val="18"/>
              </w:rPr>
              <w:t>Ações em quantidade e valor a serem apurados nos termos deste Pedido de Subscrição Prioritária, limitado ao montante indicado no campo 2</w:t>
            </w:r>
            <w:r w:rsidR="00750320" w:rsidRPr="00295D4D">
              <w:rPr>
                <w:rFonts w:ascii="Verdana" w:hAnsi="Verdana" w:cs="Arial"/>
                <w:sz w:val="18"/>
                <w:szCs w:val="18"/>
              </w:rPr>
              <w:t>6</w:t>
            </w:r>
            <w:r w:rsidRPr="00295D4D">
              <w:rPr>
                <w:rFonts w:ascii="Verdana" w:hAnsi="Verdana" w:cs="Arial"/>
                <w:sz w:val="18"/>
                <w:szCs w:val="18"/>
              </w:rPr>
              <w:t xml:space="preserve"> acima.</w:t>
            </w:r>
          </w:p>
        </w:tc>
        <w:tc>
          <w:tcPr>
            <w:tcW w:w="5275" w:type="dxa"/>
          </w:tcPr>
          <w:p w14:paraId="59C69A4B" w14:textId="12207626" w:rsidR="007E5AD8" w:rsidRPr="00295D4D" w:rsidRDefault="001B305F" w:rsidP="006A49F4">
            <w:pPr>
              <w:pStyle w:val="Recuodecorpodetexto"/>
              <w:tabs>
                <w:tab w:val="left" w:pos="817"/>
              </w:tabs>
              <w:spacing w:after="0" w:line="320" w:lineRule="exact"/>
              <w:ind w:left="0"/>
              <w:jc w:val="both"/>
              <w:rPr>
                <w:rFonts w:ascii="Verdana" w:hAnsi="Verdana" w:cs="Arial"/>
                <w:sz w:val="18"/>
                <w:szCs w:val="18"/>
                <w:lang w:val="en-US"/>
              </w:rPr>
            </w:pPr>
            <w:r w:rsidRPr="00295D4D">
              <w:rPr>
                <w:rFonts w:ascii="Verdana" w:hAnsi="Verdana" w:cs="Arial"/>
                <w:b/>
                <w:sz w:val="18"/>
                <w:szCs w:val="18"/>
                <w:lang w:val="en-US"/>
              </w:rPr>
              <w:lastRenderedPageBreak/>
              <w:t>1.</w:t>
            </w:r>
            <w:r w:rsidRPr="00295D4D">
              <w:rPr>
                <w:rFonts w:ascii="Verdana" w:hAnsi="Verdana" w:cs="Arial"/>
                <w:sz w:val="18"/>
                <w:szCs w:val="18"/>
                <w:lang w:val="en-US"/>
              </w:rPr>
              <w:t xml:space="preserve"> Under the terms of this Priority Subscription Order, the Company, duly represented by </w:t>
            </w:r>
            <w:sdt>
              <w:sdtPr>
                <w:rPr>
                  <w:rFonts w:ascii="Verdana" w:hAnsi="Verdana" w:cs="Arial"/>
                  <w:sz w:val="18"/>
                  <w:szCs w:val="18"/>
                  <w:lang w:val="en-US"/>
                </w:rPr>
                <w:id w:val="79878233"/>
                <w:placeholder>
                  <w:docPart w:val="DefaultPlaceholder_-1854013440"/>
                </w:placeholder>
              </w:sdtPr>
              <w:sdtEndPr>
                <w:rPr>
                  <w:highlight w:val="lightGray"/>
                </w:rPr>
              </w:sdtEndPr>
              <w:sdtContent>
                <w:r w:rsidR="00BD1C73" w:rsidRPr="00295D4D">
                  <w:rPr>
                    <w:rFonts w:ascii="Verdana" w:hAnsi="Verdana" w:cs="Arial"/>
                    <w:sz w:val="18"/>
                    <w:szCs w:val="18"/>
                    <w:highlight w:val="lightGray"/>
                    <w:lang w:val="en-US"/>
                  </w:rPr>
                  <w:t>[  ]</w:t>
                </w:r>
              </w:sdtContent>
            </w:sdt>
            <w:r w:rsidRPr="00295D4D">
              <w:rPr>
                <w:rFonts w:ascii="Verdana" w:hAnsi="Verdana" w:cs="Arial"/>
                <w:sz w:val="18"/>
                <w:szCs w:val="18"/>
                <w:lang w:val="en-US"/>
              </w:rPr>
              <w:t xml:space="preserve">, the CUSTODY AGENT, a financial institution that is headquartered in the City of </w:t>
            </w:r>
            <w:sdt>
              <w:sdtPr>
                <w:rPr>
                  <w:rFonts w:ascii="Verdana" w:hAnsi="Verdana" w:cs="Arial"/>
                  <w:sz w:val="18"/>
                  <w:szCs w:val="18"/>
                  <w:lang w:val="en-US"/>
                </w:rPr>
                <w:id w:val="983895720"/>
                <w:placeholder>
                  <w:docPart w:val="DefaultPlaceholder_-1854013440"/>
                </w:placeholder>
              </w:sdtPr>
              <w:sdtEndPr>
                <w:rPr>
                  <w:highlight w:val="lightGray"/>
                </w:rPr>
              </w:sdtEndPr>
              <w:sdtContent>
                <w:r w:rsidR="00BD1C73" w:rsidRPr="00295D4D">
                  <w:rPr>
                    <w:rFonts w:ascii="Verdana" w:hAnsi="Verdana" w:cs="Arial"/>
                    <w:sz w:val="18"/>
                    <w:szCs w:val="18"/>
                    <w:highlight w:val="lightGray"/>
                    <w:lang w:val="en-US"/>
                  </w:rPr>
                  <w:t>[  ]</w:t>
                </w:r>
              </w:sdtContent>
            </w:sdt>
            <w:r w:rsidRPr="00295D4D">
              <w:rPr>
                <w:rFonts w:ascii="Verdana" w:hAnsi="Verdana" w:cs="Arial"/>
                <w:sz w:val="18"/>
                <w:szCs w:val="18"/>
                <w:lang w:val="en-US"/>
              </w:rPr>
              <w:t xml:space="preserve">, State of </w:t>
            </w:r>
            <w:sdt>
              <w:sdtPr>
                <w:rPr>
                  <w:rFonts w:ascii="Verdana" w:hAnsi="Verdana" w:cs="Arial"/>
                  <w:sz w:val="18"/>
                  <w:szCs w:val="18"/>
                  <w:lang w:val="en-US"/>
                </w:rPr>
                <w:id w:val="-2005501833"/>
                <w:placeholder>
                  <w:docPart w:val="DefaultPlaceholder_-1854013440"/>
                </w:placeholder>
              </w:sdtPr>
              <w:sdtEndPr>
                <w:rPr>
                  <w:highlight w:val="lightGray"/>
                </w:rPr>
              </w:sdtEndPr>
              <w:sdtContent>
                <w:r w:rsidR="00BD1C73" w:rsidRPr="00295D4D">
                  <w:rPr>
                    <w:rFonts w:ascii="Verdana" w:hAnsi="Verdana" w:cs="Arial"/>
                    <w:sz w:val="18"/>
                    <w:szCs w:val="18"/>
                    <w:highlight w:val="lightGray"/>
                    <w:lang w:val="en-US"/>
                  </w:rPr>
                  <w:t>[  ]</w:t>
                </w:r>
              </w:sdtContent>
            </w:sdt>
            <w:r w:rsidRPr="00295D4D">
              <w:rPr>
                <w:rFonts w:ascii="Verdana" w:hAnsi="Verdana" w:cs="Arial"/>
                <w:sz w:val="18"/>
                <w:szCs w:val="18"/>
                <w:lang w:val="en-US"/>
              </w:rPr>
              <w:t xml:space="preserve">, at </w:t>
            </w:r>
            <w:sdt>
              <w:sdtPr>
                <w:rPr>
                  <w:rFonts w:ascii="Verdana" w:hAnsi="Verdana" w:cs="Arial"/>
                  <w:sz w:val="18"/>
                  <w:szCs w:val="18"/>
                  <w:lang w:val="en-US"/>
                </w:rPr>
                <w:id w:val="-1842233838"/>
                <w:placeholder>
                  <w:docPart w:val="DefaultPlaceholder_-1854013440"/>
                </w:placeholder>
              </w:sdtPr>
              <w:sdtEndPr>
                <w:rPr>
                  <w:highlight w:val="lightGray"/>
                </w:rPr>
              </w:sdtEndPr>
              <w:sdtContent>
                <w:r w:rsidR="00BD1C73" w:rsidRPr="00295D4D">
                  <w:rPr>
                    <w:rFonts w:ascii="Verdana" w:hAnsi="Verdana" w:cs="Arial"/>
                    <w:sz w:val="18"/>
                    <w:szCs w:val="18"/>
                    <w:highlight w:val="lightGray"/>
                    <w:lang w:val="en-US"/>
                  </w:rPr>
                  <w:t>[  ]</w:t>
                </w:r>
              </w:sdtContent>
            </w:sdt>
            <w:r w:rsidRPr="00295D4D">
              <w:rPr>
                <w:rFonts w:ascii="Verdana" w:hAnsi="Verdana" w:cs="Arial"/>
                <w:sz w:val="18"/>
                <w:szCs w:val="18"/>
                <w:lang w:val="en-US"/>
              </w:rPr>
              <w:t xml:space="preserve">, registered in the CNPJ under No. </w:t>
            </w:r>
            <w:sdt>
              <w:sdtPr>
                <w:rPr>
                  <w:rFonts w:ascii="Verdana" w:hAnsi="Verdana" w:cs="Arial"/>
                  <w:sz w:val="18"/>
                  <w:szCs w:val="18"/>
                  <w:lang w:val="en-US"/>
                </w:rPr>
                <w:id w:val="215087748"/>
                <w:placeholder>
                  <w:docPart w:val="DefaultPlaceholder_-1854013440"/>
                </w:placeholder>
              </w:sdtPr>
              <w:sdtEndPr>
                <w:rPr>
                  <w:highlight w:val="lightGray"/>
                </w:rPr>
              </w:sdtEndPr>
              <w:sdtContent>
                <w:r w:rsidR="00BD1C73" w:rsidRPr="00295D4D">
                  <w:rPr>
                    <w:rFonts w:ascii="Verdana" w:hAnsi="Verdana" w:cs="Arial"/>
                    <w:sz w:val="18"/>
                    <w:szCs w:val="18"/>
                    <w:highlight w:val="lightGray"/>
                    <w:lang w:val="en-US"/>
                  </w:rPr>
                  <w:t>[  ]</w:t>
                </w:r>
              </w:sdtContent>
            </w:sdt>
            <w:r w:rsidRPr="00295D4D">
              <w:rPr>
                <w:rFonts w:ascii="Verdana" w:hAnsi="Verdana" w:cs="Arial"/>
                <w:sz w:val="18"/>
                <w:szCs w:val="18"/>
                <w:lang w:val="en-US"/>
              </w:rPr>
              <w:t xml:space="preserve">, duly authorized to operate in the B3 and bearer of access authorization for the custody of </w:t>
            </w:r>
            <w:r w:rsidRPr="00295D4D">
              <w:rPr>
                <w:rFonts w:ascii="Verdana" w:hAnsi="Verdana" w:cs="Arial"/>
                <w:sz w:val="18"/>
                <w:szCs w:val="18"/>
                <w:lang w:val="en-US"/>
              </w:rPr>
              <w:lastRenderedPageBreak/>
              <w:t xml:space="preserve">assets in the context of B3, duly authorized to act in the exercise of </w:t>
            </w:r>
            <w:r w:rsidR="004F5D32" w:rsidRPr="00295D4D">
              <w:rPr>
                <w:rFonts w:ascii="Verdana" w:hAnsi="Verdana" w:cs="Arial"/>
                <w:sz w:val="18"/>
                <w:szCs w:val="18"/>
                <w:lang w:val="en-US"/>
              </w:rPr>
              <w:t>Priority Subscription Right</w:t>
            </w:r>
            <w:r w:rsidRPr="00295D4D">
              <w:rPr>
                <w:rFonts w:ascii="Verdana" w:hAnsi="Verdana" w:cs="Arial"/>
                <w:sz w:val="18"/>
                <w:szCs w:val="18"/>
                <w:lang w:val="en-US"/>
              </w:rPr>
              <w:t xml:space="preserve"> under the scope of public offers of </w:t>
            </w:r>
            <w:r w:rsidR="00B10B76" w:rsidRPr="00295D4D">
              <w:rPr>
                <w:rFonts w:ascii="Verdana" w:hAnsi="Verdana" w:cs="Arial"/>
                <w:sz w:val="18"/>
                <w:szCs w:val="18"/>
                <w:lang w:val="en-US"/>
              </w:rPr>
              <w:t xml:space="preserve">shares </w:t>
            </w:r>
            <w:r w:rsidRPr="00295D4D">
              <w:rPr>
                <w:rFonts w:ascii="Verdana" w:hAnsi="Verdana" w:cs="Arial"/>
                <w:sz w:val="18"/>
                <w:szCs w:val="18"/>
                <w:lang w:val="en-US"/>
              </w:rPr>
              <w:t xml:space="preserve">pursuant to Notice </w:t>
            </w:r>
            <w:r w:rsidR="0070677D" w:rsidRPr="00295D4D">
              <w:rPr>
                <w:rFonts w:ascii="Verdana" w:hAnsi="Verdana" w:cs="Arial"/>
                <w:sz w:val="18"/>
                <w:szCs w:val="18"/>
                <w:lang w:val="en-US"/>
              </w:rPr>
              <w:t>159/2023</w:t>
            </w:r>
            <w:r w:rsidRPr="00295D4D">
              <w:rPr>
                <w:rFonts w:ascii="Verdana" w:hAnsi="Verdana" w:cs="Arial"/>
                <w:sz w:val="18"/>
                <w:szCs w:val="18"/>
                <w:lang w:val="en-US"/>
              </w:rPr>
              <w:t xml:space="preserve"> (</w:t>
            </w:r>
            <w:r w:rsidR="00750320" w:rsidRPr="00295D4D">
              <w:rPr>
                <w:rFonts w:ascii="Verdana" w:hAnsi="Verdana" w:cs="Arial"/>
                <w:sz w:val="18"/>
                <w:szCs w:val="18"/>
                <w:lang w:val="en-US"/>
              </w:rPr>
              <w:t>“</w:t>
            </w:r>
            <w:r w:rsidRPr="00295D4D">
              <w:rPr>
                <w:rFonts w:ascii="Verdana" w:hAnsi="Verdana" w:cs="Arial"/>
                <w:b/>
                <w:sz w:val="18"/>
                <w:szCs w:val="18"/>
                <w:lang w:val="en-US"/>
              </w:rPr>
              <w:t>CUSTODY AGENT</w:t>
            </w:r>
            <w:r w:rsidR="00750320" w:rsidRPr="00295D4D">
              <w:rPr>
                <w:rFonts w:ascii="Verdana" w:hAnsi="Verdana" w:cs="Arial"/>
                <w:sz w:val="18"/>
                <w:szCs w:val="18"/>
                <w:lang w:val="en-US"/>
              </w:rPr>
              <w:t>”</w:t>
            </w:r>
            <w:r w:rsidRPr="00295D4D">
              <w:rPr>
                <w:rFonts w:ascii="Verdana" w:hAnsi="Verdana" w:cs="Arial"/>
                <w:sz w:val="18"/>
                <w:szCs w:val="18"/>
                <w:lang w:val="en-US"/>
              </w:rPr>
              <w:t>), obliging them to deliver to the SUBSCRIBER, subject to the terms and conditions of this Priority Subscription Order, Shares</w:t>
            </w:r>
            <w:r w:rsidR="006A49F4">
              <w:rPr>
                <w:rFonts w:ascii="Verdana" w:hAnsi="Verdana" w:cs="Arial"/>
                <w:sz w:val="18"/>
                <w:szCs w:val="18"/>
                <w:lang w:val="en-US"/>
              </w:rPr>
              <w:t xml:space="preserve"> Basket</w:t>
            </w:r>
            <w:r w:rsidRPr="00295D4D">
              <w:rPr>
                <w:rFonts w:ascii="Verdana" w:hAnsi="Verdana" w:cs="Arial"/>
                <w:sz w:val="18"/>
                <w:szCs w:val="18"/>
                <w:lang w:val="en-US"/>
              </w:rPr>
              <w:t xml:space="preserve"> in the quantity and value to be determined pursuant to this Priority Subscription Order, limited to the amount indicated in field 2</w:t>
            </w:r>
            <w:r w:rsidR="00750320" w:rsidRPr="00295D4D">
              <w:rPr>
                <w:rFonts w:ascii="Verdana" w:hAnsi="Verdana" w:cs="Arial"/>
                <w:sz w:val="18"/>
                <w:szCs w:val="18"/>
                <w:lang w:val="en-US"/>
              </w:rPr>
              <w:t>6</w:t>
            </w:r>
            <w:r w:rsidRPr="00295D4D">
              <w:rPr>
                <w:rFonts w:ascii="Verdana" w:hAnsi="Verdana" w:cs="Arial"/>
                <w:sz w:val="18"/>
                <w:szCs w:val="18"/>
                <w:lang w:val="en-US"/>
              </w:rPr>
              <w:t xml:space="preserve"> above.</w:t>
            </w:r>
          </w:p>
        </w:tc>
      </w:tr>
      <w:tr w:rsidR="007E5AD8" w:rsidRPr="00EE4799" w14:paraId="20CCD01C" w14:textId="77777777" w:rsidTr="003D316C">
        <w:trPr>
          <w:trHeight w:val="20"/>
          <w:jc w:val="center"/>
        </w:trPr>
        <w:tc>
          <w:tcPr>
            <w:tcW w:w="5275" w:type="dxa"/>
          </w:tcPr>
          <w:p w14:paraId="085CE85C" w14:textId="77777777" w:rsidR="007E5AD8" w:rsidRPr="00295D4D" w:rsidRDefault="007E5AD8" w:rsidP="00750320">
            <w:pPr>
              <w:pStyle w:val="Recuodecorpodetexto"/>
              <w:tabs>
                <w:tab w:val="left" w:pos="817"/>
              </w:tabs>
              <w:spacing w:after="0" w:line="320" w:lineRule="exact"/>
              <w:ind w:left="0"/>
              <w:rPr>
                <w:rFonts w:ascii="Verdana" w:hAnsi="Verdana" w:cs="Arial"/>
                <w:sz w:val="18"/>
                <w:szCs w:val="18"/>
                <w:lang w:val="en-US"/>
              </w:rPr>
            </w:pPr>
          </w:p>
        </w:tc>
        <w:tc>
          <w:tcPr>
            <w:tcW w:w="5275" w:type="dxa"/>
          </w:tcPr>
          <w:p w14:paraId="6F4AB9F5" w14:textId="77777777" w:rsidR="007E5AD8" w:rsidRPr="00295D4D" w:rsidRDefault="007E5AD8" w:rsidP="00750320">
            <w:pPr>
              <w:pStyle w:val="Recuodecorpodetexto"/>
              <w:tabs>
                <w:tab w:val="left" w:pos="817"/>
              </w:tabs>
              <w:spacing w:after="0" w:line="320" w:lineRule="exact"/>
              <w:ind w:left="0"/>
              <w:rPr>
                <w:rFonts w:ascii="Verdana" w:hAnsi="Verdana" w:cs="Arial"/>
                <w:sz w:val="18"/>
                <w:szCs w:val="18"/>
                <w:lang w:val="en-US"/>
              </w:rPr>
            </w:pPr>
          </w:p>
        </w:tc>
      </w:tr>
      <w:tr w:rsidR="007E5AD8" w:rsidRPr="00EE4799" w14:paraId="699CC4BF" w14:textId="77777777" w:rsidTr="003D316C">
        <w:trPr>
          <w:trHeight w:val="20"/>
          <w:jc w:val="center"/>
        </w:trPr>
        <w:tc>
          <w:tcPr>
            <w:tcW w:w="5275" w:type="dxa"/>
          </w:tcPr>
          <w:p w14:paraId="6C588F6C" w14:textId="423699F1" w:rsidR="007E5AD8" w:rsidRPr="00295D4D" w:rsidRDefault="001B305F" w:rsidP="006A49F4">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2.</w:t>
            </w:r>
            <w:r w:rsidRPr="00295D4D">
              <w:rPr>
                <w:rFonts w:ascii="Verdana" w:hAnsi="Verdana" w:cs="Arial"/>
                <w:sz w:val="18"/>
                <w:szCs w:val="18"/>
              </w:rPr>
              <w:tab/>
            </w:r>
            <w:r w:rsidR="00833D48" w:rsidRPr="00295D4D">
              <w:rPr>
                <w:rFonts w:ascii="Verdana" w:hAnsi="Verdana" w:cs="Arial"/>
                <w:sz w:val="18"/>
                <w:szCs w:val="18"/>
              </w:rPr>
              <w:t>No âmbito da Oferta Prioritária, a</w:t>
            </w:r>
            <w:r w:rsidRPr="00295D4D">
              <w:rPr>
                <w:rFonts w:ascii="Verdana" w:hAnsi="Verdana" w:cs="Arial"/>
                <w:sz w:val="18"/>
                <w:szCs w:val="18"/>
              </w:rPr>
              <w:t>s Ações</w:t>
            </w:r>
            <w:r w:rsidR="000E6B6C" w:rsidRPr="00295D4D">
              <w:rPr>
                <w:rFonts w:ascii="Verdana" w:hAnsi="Verdana" w:cs="Arial"/>
                <w:sz w:val="18"/>
                <w:szCs w:val="18"/>
              </w:rPr>
              <w:t>, incluindo aquelas subscritas por força do exercício do Bônus de Subscrição,</w:t>
            </w:r>
            <w:r w:rsidRPr="00295D4D">
              <w:rPr>
                <w:rFonts w:ascii="Verdana" w:hAnsi="Verdana" w:cs="Arial"/>
                <w:sz w:val="18"/>
                <w:szCs w:val="18"/>
              </w:rPr>
              <w:t xml:space="preserve"> conferirão aos seus titulares os mesmos direitos, vantagens e restrições conferidos aos titulares de ações </w:t>
            </w:r>
            <w:r w:rsidR="00142621" w:rsidRPr="00295D4D">
              <w:rPr>
                <w:rFonts w:ascii="Verdana" w:hAnsi="Verdana" w:cs="Arial"/>
                <w:sz w:val="18"/>
                <w:szCs w:val="18"/>
              </w:rPr>
              <w:t xml:space="preserve">preferenciais </w:t>
            </w:r>
            <w:r w:rsidRPr="00295D4D">
              <w:rPr>
                <w:rFonts w:ascii="Verdana" w:hAnsi="Verdana" w:cs="Arial"/>
                <w:sz w:val="18"/>
                <w:szCs w:val="18"/>
              </w:rPr>
              <w:t xml:space="preserve">de emissão da Companhia, nos termos previstos em seu Estatuto Social, na Lei das Sociedades por Ações e no Regulamento do </w:t>
            </w:r>
            <w:r w:rsidR="00142621" w:rsidRPr="00295D4D">
              <w:rPr>
                <w:rFonts w:ascii="Verdana" w:hAnsi="Verdana" w:cs="Arial"/>
                <w:sz w:val="18"/>
                <w:szCs w:val="18"/>
              </w:rPr>
              <w:t xml:space="preserve">Nível </w:t>
            </w:r>
            <w:r w:rsidR="00750320" w:rsidRPr="00295D4D">
              <w:rPr>
                <w:rFonts w:ascii="Verdana" w:hAnsi="Verdana" w:cs="Arial"/>
                <w:sz w:val="18"/>
                <w:szCs w:val="18"/>
              </w:rPr>
              <w:t>II</w:t>
            </w:r>
            <w:r w:rsidRPr="00295D4D">
              <w:rPr>
                <w:rFonts w:ascii="Verdana" w:hAnsi="Verdana" w:cs="Arial"/>
                <w:sz w:val="18"/>
                <w:szCs w:val="18"/>
              </w:rPr>
              <w:t>, conforme vigentes nesta data</w:t>
            </w:r>
            <w:r w:rsidR="00DF04C7" w:rsidRPr="00295D4D">
              <w:rPr>
                <w:rFonts w:ascii="Verdana" w:hAnsi="Verdana" w:cs="Arial"/>
                <w:sz w:val="18"/>
                <w:szCs w:val="18"/>
              </w:rPr>
              <w:t>.</w:t>
            </w:r>
            <w:r w:rsidR="000E6B6C" w:rsidRPr="00295D4D">
              <w:rPr>
                <w:rFonts w:ascii="Verdana" w:hAnsi="Verdana" w:cs="Arial"/>
                <w:sz w:val="18"/>
                <w:szCs w:val="18"/>
              </w:rPr>
              <w:t xml:space="preserve"> Os Bônus de Subscrição conferirão aos seus titulares o direito à subscrição de 1 </w:t>
            </w:r>
            <w:r w:rsidR="009735E3" w:rsidRPr="00295D4D">
              <w:rPr>
                <w:rFonts w:ascii="Verdana" w:hAnsi="Verdana" w:cs="Arial"/>
                <w:sz w:val="18"/>
                <w:szCs w:val="18"/>
              </w:rPr>
              <w:t>Ação</w:t>
            </w:r>
            <w:r w:rsidR="000E6B6C" w:rsidRPr="00295D4D">
              <w:rPr>
                <w:rFonts w:ascii="Verdana" w:hAnsi="Verdana" w:cs="Arial"/>
                <w:sz w:val="18"/>
                <w:szCs w:val="18"/>
              </w:rPr>
              <w:t xml:space="preserve">, exercível </w:t>
            </w:r>
            <w:r w:rsidR="00631EF4" w:rsidRPr="00295D4D">
              <w:rPr>
                <w:rFonts w:ascii="Verdana" w:hAnsi="Verdana" w:cs="Arial"/>
                <w:sz w:val="18"/>
                <w:szCs w:val="18"/>
              </w:rPr>
              <w:t xml:space="preserve">no </w:t>
            </w:r>
            <w:r w:rsidR="00631EF4" w:rsidRPr="008C75BA">
              <w:rPr>
                <w:rFonts w:ascii="Verdana" w:hAnsi="Verdana" w:cs="Arial"/>
                <w:bCs/>
                <w:sz w:val="18"/>
                <w:szCs w:val="18"/>
              </w:rPr>
              <w:t>Período de Exercício</w:t>
            </w:r>
            <w:r w:rsidR="00631EF4" w:rsidRPr="00295D4D">
              <w:rPr>
                <w:rFonts w:ascii="Verdana" w:hAnsi="Verdana" w:cs="Arial"/>
                <w:sz w:val="18"/>
                <w:szCs w:val="18"/>
              </w:rPr>
              <w:t>. Após expirado o Período de Exercício, os Bônus de Subscrição não exercidos serão automaticamente extintos de pleno direito.</w:t>
            </w:r>
          </w:p>
        </w:tc>
        <w:tc>
          <w:tcPr>
            <w:tcW w:w="5275" w:type="dxa"/>
          </w:tcPr>
          <w:p w14:paraId="1C83067E" w14:textId="7A0DD3C1" w:rsidR="007E5AD8" w:rsidRPr="00295D4D" w:rsidRDefault="001B305F" w:rsidP="006A49F4">
            <w:pPr>
              <w:pStyle w:val="Recuodecorpodetexto"/>
              <w:tabs>
                <w:tab w:val="left" w:pos="817"/>
              </w:tabs>
              <w:spacing w:after="0" w:line="320" w:lineRule="exact"/>
              <w:ind w:left="0"/>
              <w:jc w:val="both"/>
              <w:rPr>
                <w:rFonts w:ascii="Verdana" w:hAnsi="Verdana" w:cs="Arial"/>
                <w:sz w:val="18"/>
                <w:szCs w:val="18"/>
                <w:lang w:val="en-US"/>
              </w:rPr>
            </w:pPr>
            <w:r w:rsidRPr="00295D4D">
              <w:rPr>
                <w:rFonts w:ascii="Verdana" w:hAnsi="Verdana" w:cs="Arial"/>
                <w:b/>
                <w:sz w:val="18"/>
                <w:szCs w:val="18"/>
                <w:lang w:val="en-US"/>
              </w:rPr>
              <w:t>2.</w:t>
            </w:r>
            <w:r w:rsidRPr="00295D4D">
              <w:rPr>
                <w:rFonts w:ascii="Verdana" w:hAnsi="Verdana" w:cs="Arial"/>
                <w:sz w:val="18"/>
                <w:szCs w:val="18"/>
                <w:lang w:val="en-US"/>
              </w:rPr>
              <w:t xml:space="preserve"> </w:t>
            </w:r>
            <w:r w:rsidR="00833D48" w:rsidRPr="00295D4D">
              <w:rPr>
                <w:rFonts w:ascii="Verdana" w:hAnsi="Verdana" w:cs="Arial"/>
                <w:sz w:val="18"/>
                <w:szCs w:val="18"/>
                <w:lang w:val="en-US"/>
              </w:rPr>
              <w:t>In the context of the Priority Offering, t</w:t>
            </w:r>
            <w:r w:rsidRPr="00295D4D">
              <w:rPr>
                <w:rFonts w:ascii="Verdana" w:hAnsi="Verdana" w:cs="Arial"/>
                <w:sz w:val="18"/>
                <w:szCs w:val="18"/>
                <w:lang w:val="en-US"/>
              </w:rPr>
              <w:t>he Shares</w:t>
            </w:r>
            <w:r w:rsidR="000E6B6C" w:rsidRPr="00295D4D">
              <w:rPr>
                <w:rFonts w:ascii="Verdana" w:hAnsi="Verdana" w:cs="Arial"/>
                <w:sz w:val="18"/>
                <w:szCs w:val="18"/>
                <w:lang w:val="en-US"/>
              </w:rPr>
              <w:t>, including those subscribed due to the Warrant,</w:t>
            </w:r>
            <w:r w:rsidRPr="00295D4D">
              <w:rPr>
                <w:rFonts w:ascii="Verdana" w:hAnsi="Verdana" w:cs="Arial"/>
                <w:sz w:val="18"/>
                <w:szCs w:val="18"/>
                <w:lang w:val="en-US"/>
              </w:rPr>
              <w:t xml:space="preserve"> shall confer upon their holders the same rights, advantages and constraints given to holders of </w:t>
            </w:r>
            <w:r w:rsidR="004C632A" w:rsidRPr="00295D4D">
              <w:rPr>
                <w:rFonts w:ascii="Verdana" w:hAnsi="Verdana" w:cs="Arial"/>
                <w:sz w:val="18"/>
                <w:szCs w:val="18"/>
                <w:lang w:val="en-US"/>
              </w:rPr>
              <w:t xml:space="preserve">preferred </w:t>
            </w:r>
            <w:r w:rsidRPr="00295D4D">
              <w:rPr>
                <w:rFonts w:ascii="Verdana" w:hAnsi="Verdana" w:cs="Arial"/>
                <w:sz w:val="18"/>
                <w:szCs w:val="18"/>
                <w:lang w:val="en-US"/>
              </w:rPr>
              <w:t xml:space="preserve">shares issued by the company, under the terms established in its Articles of Incorporation, in Corporate Law and in the </w:t>
            </w:r>
            <w:proofErr w:type="spellStart"/>
            <w:r w:rsidR="00142621" w:rsidRPr="00295D4D">
              <w:rPr>
                <w:rFonts w:ascii="Verdana" w:hAnsi="Verdana" w:cs="Arial"/>
                <w:sz w:val="18"/>
                <w:szCs w:val="18"/>
                <w:lang w:val="en-US"/>
              </w:rPr>
              <w:t>Nível</w:t>
            </w:r>
            <w:proofErr w:type="spellEnd"/>
            <w:r w:rsidR="00142621" w:rsidRPr="00295D4D">
              <w:rPr>
                <w:rFonts w:ascii="Verdana" w:hAnsi="Verdana" w:cs="Arial"/>
                <w:sz w:val="18"/>
                <w:szCs w:val="18"/>
                <w:lang w:val="en-US"/>
              </w:rPr>
              <w:t xml:space="preserve"> </w:t>
            </w:r>
            <w:r w:rsidR="00750320" w:rsidRPr="00295D4D">
              <w:rPr>
                <w:rFonts w:ascii="Verdana" w:hAnsi="Verdana" w:cs="Arial"/>
                <w:sz w:val="18"/>
                <w:szCs w:val="18"/>
                <w:lang w:val="en-US"/>
              </w:rPr>
              <w:t>II</w:t>
            </w:r>
            <w:r w:rsidRPr="00295D4D">
              <w:rPr>
                <w:rFonts w:ascii="Verdana" w:hAnsi="Verdana" w:cs="Arial"/>
                <w:sz w:val="18"/>
                <w:szCs w:val="18"/>
                <w:lang w:val="en-US"/>
              </w:rPr>
              <w:t xml:space="preserve"> Regulation, according to what is effective on this date</w:t>
            </w:r>
            <w:r w:rsidR="00B10B76" w:rsidRPr="00295D4D">
              <w:rPr>
                <w:rFonts w:ascii="Verdana" w:hAnsi="Verdana" w:cs="Arial"/>
                <w:sz w:val="18"/>
                <w:szCs w:val="18"/>
                <w:lang w:val="en-US"/>
              </w:rPr>
              <w:t>.</w:t>
            </w:r>
            <w:r w:rsidR="000E6B6C" w:rsidRPr="00295D4D">
              <w:rPr>
                <w:rFonts w:ascii="Verdana" w:hAnsi="Verdana" w:cs="Arial"/>
                <w:sz w:val="18"/>
                <w:szCs w:val="18"/>
                <w:lang w:val="en-US"/>
              </w:rPr>
              <w:t xml:space="preserve"> The Warrants shall confer on their holders the right to the subscription of one </w:t>
            </w:r>
            <w:r w:rsidR="009735E3" w:rsidRPr="00295D4D">
              <w:rPr>
                <w:rFonts w:ascii="Verdana" w:hAnsi="Verdana" w:cs="Arial"/>
                <w:sz w:val="18"/>
                <w:szCs w:val="18"/>
                <w:lang w:val="en-US"/>
              </w:rPr>
              <w:t>S</w:t>
            </w:r>
            <w:r w:rsidR="000E6B6C" w:rsidRPr="00295D4D">
              <w:rPr>
                <w:rFonts w:ascii="Verdana" w:hAnsi="Verdana" w:cs="Arial"/>
                <w:sz w:val="18"/>
                <w:szCs w:val="18"/>
                <w:lang w:val="en-US"/>
              </w:rPr>
              <w:t xml:space="preserve">hare, </w:t>
            </w:r>
            <w:proofErr w:type="gramStart"/>
            <w:r w:rsidR="000E6B6C" w:rsidRPr="00295D4D">
              <w:rPr>
                <w:rFonts w:ascii="Verdana" w:hAnsi="Verdana" w:cs="Arial"/>
                <w:sz w:val="18"/>
                <w:szCs w:val="18"/>
                <w:lang w:val="en-US"/>
              </w:rPr>
              <w:t>exercisable</w:t>
            </w:r>
            <w:proofErr w:type="gramEnd"/>
            <w:r w:rsidR="000E6B6C" w:rsidRPr="00295D4D">
              <w:rPr>
                <w:rFonts w:ascii="Verdana" w:hAnsi="Verdana" w:cs="Arial"/>
                <w:sz w:val="18"/>
                <w:szCs w:val="18"/>
                <w:lang w:val="en-US"/>
              </w:rPr>
              <w:t xml:space="preserve"> </w:t>
            </w:r>
            <w:r w:rsidR="00631EF4" w:rsidRPr="00295D4D">
              <w:rPr>
                <w:rFonts w:ascii="Verdana" w:hAnsi="Verdana" w:cs="Arial"/>
                <w:sz w:val="18"/>
                <w:szCs w:val="18"/>
                <w:lang w:val="en-US"/>
              </w:rPr>
              <w:t xml:space="preserve">during the </w:t>
            </w:r>
            <w:r w:rsidR="00631EF4" w:rsidRPr="008C75BA">
              <w:rPr>
                <w:rFonts w:ascii="Verdana" w:hAnsi="Verdana" w:cs="Arial"/>
                <w:bCs/>
                <w:sz w:val="18"/>
                <w:szCs w:val="18"/>
                <w:lang w:val="en-US"/>
              </w:rPr>
              <w:t>Exercise Period</w:t>
            </w:r>
            <w:r w:rsidR="00631EF4" w:rsidRPr="00295D4D">
              <w:rPr>
                <w:rFonts w:ascii="Verdana" w:hAnsi="Verdana" w:cs="Arial"/>
                <w:sz w:val="18"/>
                <w:szCs w:val="18"/>
                <w:lang w:val="en-US"/>
              </w:rPr>
              <w:t>. After the Exercise Period has expired, the unexercised Warrants will automatically be terminated and cancelled in full.</w:t>
            </w:r>
          </w:p>
        </w:tc>
      </w:tr>
      <w:tr w:rsidR="007E5AD8" w:rsidRPr="00EE4799" w14:paraId="0E7D4FE9" w14:textId="77777777" w:rsidTr="003D316C">
        <w:trPr>
          <w:trHeight w:val="20"/>
          <w:jc w:val="center"/>
        </w:trPr>
        <w:tc>
          <w:tcPr>
            <w:tcW w:w="5275" w:type="dxa"/>
          </w:tcPr>
          <w:p w14:paraId="3E34BD56" w14:textId="77777777" w:rsidR="007E5AD8" w:rsidRPr="00295D4D" w:rsidRDefault="007E5AD8" w:rsidP="00750320">
            <w:pPr>
              <w:pStyle w:val="Recuodecorpodetexto"/>
              <w:tabs>
                <w:tab w:val="left" w:pos="817"/>
              </w:tabs>
              <w:spacing w:after="0" w:line="320" w:lineRule="exact"/>
              <w:ind w:left="0"/>
              <w:rPr>
                <w:rFonts w:ascii="Verdana" w:hAnsi="Verdana" w:cs="Arial"/>
                <w:sz w:val="18"/>
                <w:szCs w:val="18"/>
                <w:lang w:val="en-US"/>
              </w:rPr>
            </w:pPr>
          </w:p>
        </w:tc>
        <w:tc>
          <w:tcPr>
            <w:tcW w:w="5275" w:type="dxa"/>
          </w:tcPr>
          <w:p w14:paraId="08505FF1" w14:textId="77777777" w:rsidR="007E5AD8" w:rsidRPr="00295D4D" w:rsidRDefault="007E5AD8" w:rsidP="00750320">
            <w:pPr>
              <w:pStyle w:val="Recuodecorpodetexto"/>
              <w:tabs>
                <w:tab w:val="left" w:pos="817"/>
              </w:tabs>
              <w:spacing w:after="0" w:line="320" w:lineRule="exact"/>
              <w:ind w:left="0"/>
              <w:rPr>
                <w:rFonts w:ascii="Verdana" w:hAnsi="Verdana" w:cs="Arial"/>
                <w:sz w:val="18"/>
                <w:szCs w:val="18"/>
                <w:lang w:val="en-US"/>
              </w:rPr>
            </w:pPr>
          </w:p>
        </w:tc>
      </w:tr>
      <w:tr w:rsidR="007E5AD8" w:rsidRPr="00EE4799" w14:paraId="1DB21642" w14:textId="77777777" w:rsidTr="003D316C">
        <w:trPr>
          <w:trHeight w:val="20"/>
          <w:jc w:val="center"/>
        </w:trPr>
        <w:tc>
          <w:tcPr>
            <w:tcW w:w="5275" w:type="dxa"/>
          </w:tcPr>
          <w:p w14:paraId="4689C2F3" w14:textId="1271E371" w:rsidR="007E5AD8" w:rsidRPr="00295D4D" w:rsidRDefault="00C32A1D" w:rsidP="006A49F4">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3</w:t>
            </w:r>
            <w:r w:rsidR="001B305F" w:rsidRPr="00295D4D">
              <w:rPr>
                <w:rFonts w:ascii="Verdana" w:hAnsi="Verdana" w:cs="Arial"/>
                <w:sz w:val="18"/>
                <w:szCs w:val="18"/>
              </w:rPr>
              <w:tab/>
            </w:r>
            <w:r w:rsidR="0014575E" w:rsidRPr="00295D4D">
              <w:rPr>
                <w:rFonts w:ascii="Verdana" w:hAnsi="Verdana" w:cs="Arial"/>
                <w:sz w:val="18"/>
                <w:szCs w:val="18"/>
              </w:rPr>
              <w:t xml:space="preserve">Poderá ser aceita a participação de Investidores Profissionais no Procedimento de </w:t>
            </w:r>
            <w:r w:rsidR="0014575E" w:rsidRPr="00295D4D">
              <w:rPr>
                <w:rFonts w:ascii="Verdana" w:hAnsi="Verdana" w:cs="Arial"/>
                <w:iCs/>
                <w:sz w:val="18"/>
                <w:szCs w:val="18"/>
              </w:rPr>
              <w:t>Alocação</w:t>
            </w:r>
            <w:r w:rsidR="0014575E" w:rsidRPr="00295D4D">
              <w:rPr>
                <w:rFonts w:ascii="Verdana" w:hAnsi="Verdana" w:cs="Arial"/>
                <w:sz w:val="18"/>
                <w:szCs w:val="18"/>
              </w:rPr>
              <w:t xml:space="preserve"> que sejam Pessoas Vinculadas</w:t>
            </w:r>
            <w:r w:rsidR="00C73025" w:rsidRPr="00295D4D">
              <w:rPr>
                <w:rFonts w:ascii="Verdana" w:hAnsi="Verdana" w:cs="Arial"/>
                <w:sz w:val="18"/>
                <w:szCs w:val="18"/>
              </w:rPr>
              <w:t xml:space="preserve">. </w:t>
            </w:r>
            <w:r w:rsidR="0014575E" w:rsidRPr="00295D4D">
              <w:rPr>
                <w:rFonts w:ascii="Verdana" w:hAnsi="Verdana" w:cs="Arial"/>
                <w:sz w:val="18"/>
                <w:szCs w:val="18"/>
              </w:rPr>
              <w:t xml:space="preserve">Nos termos do artigo 56 da Resolução CVM 160, </w:t>
            </w:r>
            <w:r w:rsidR="00D8387E" w:rsidRPr="00295D4D">
              <w:rPr>
                <w:rFonts w:ascii="Verdana" w:hAnsi="Verdana" w:cs="Arial"/>
                <w:sz w:val="18"/>
                <w:szCs w:val="18"/>
              </w:rPr>
              <w:t xml:space="preserve">exceto conforme disposto no parágrafo 1º, inciso III, </w:t>
            </w:r>
            <w:r w:rsidR="00C73025" w:rsidRPr="00295D4D">
              <w:rPr>
                <w:rFonts w:ascii="Verdana" w:hAnsi="Verdana" w:cs="Arial"/>
                <w:sz w:val="18"/>
                <w:szCs w:val="18"/>
              </w:rPr>
              <w:t xml:space="preserve">combinado com o parágrafo 3º </w:t>
            </w:r>
            <w:r w:rsidR="00D8387E" w:rsidRPr="00295D4D">
              <w:rPr>
                <w:rFonts w:ascii="Verdana" w:hAnsi="Verdana" w:cs="Arial"/>
                <w:sz w:val="18"/>
                <w:szCs w:val="18"/>
              </w:rPr>
              <w:t xml:space="preserve">do referido artigo, </w:t>
            </w:r>
            <w:r w:rsidR="0014575E" w:rsidRPr="00295D4D">
              <w:rPr>
                <w:rFonts w:ascii="Verdana" w:hAnsi="Verdana" w:cs="Arial"/>
                <w:sz w:val="18"/>
                <w:szCs w:val="18"/>
              </w:rPr>
              <w:t xml:space="preserve">caso seja verificado excesso de demanda superior em 1/3 à quantidade total de Ações inicialmente ofertadas, não será permitida a colocação de Ações junto a Investidores Profissionais que sejam Pessoas Vinculadas no âmbito da Oferta Institucional, </w:t>
            </w:r>
            <w:r w:rsidR="0014575E" w:rsidRPr="00295D4D">
              <w:rPr>
                <w:rFonts w:ascii="Verdana" w:hAnsi="Verdana" w:cs="Arial"/>
                <w:bCs/>
                <w:iCs/>
                <w:sz w:val="18"/>
                <w:szCs w:val="18"/>
              </w:rPr>
              <w:t>sem prejuízo da sua participação no âmbito da Oferta Prioritária</w:t>
            </w:r>
            <w:r w:rsidR="0014575E" w:rsidRPr="00295D4D">
              <w:rPr>
                <w:rFonts w:ascii="Verdana" w:hAnsi="Verdana" w:cs="Arial"/>
                <w:sz w:val="18"/>
                <w:szCs w:val="18"/>
              </w:rPr>
              <w:t xml:space="preserve"> sendo suas intenções de investimento automaticamente</w:t>
            </w:r>
            <w:r w:rsidR="002D16DB" w:rsidRPr="00295D4D">
              <w:rPr>
                <w:rFonts w:ascii="Verdana" w:hAnsi="Verdana" w:cs="Arial"/>
                <w:iCs/>
                <w:sz w:val="18"/>
                <w:szCs w:val="18"/>
              </w:rPr>
              <w:t>.</w:t>
            </w:r>
          </w:p>
        </w:tc>
        <w:tc>
          <w:tcPr>
            <w:tcW w:w="5275" w:type="dxa"/>
          </w:tcPr>
          <w:p w14:paraId="2E08ABC3" w14:textId="457FDEF6" w:rsidR="007E5AD8" w:rsidRPr="00295D4D" w:rsidRDefault="00C32A1D" w:rsidP="006A49F4">
            <w:pPr>
              <w:pStyle w:val="Recuodecorpodetexto"/>
              <w:tabs>
                <w:tab w:val="left" w:pos="817"/>
              </w:tabs>
              <w:spacing w:after="0" w:line="320" w:lineRule="exact"/>
              <w:ind w:left="0"/>
              <w:jc w:val="both"/>
              <w:rPr>
                <w:rFonts w:ascii="Verdana" w:hAnsi="Verdana" w:cs="Arial"/>
                <w:b/>
                <w:sz w:val="18"/>
                <w:szCs w:val="18"/>
                <w:lang w:val="en-US"/>
              </w:rPr>
            </w:pPr>
            <w:r w:rsidRPr="00295D4D">
              <w:rPr>
                <w:rFonts w:ascii="Verdana" w:hAnsi="Verdana" w:cs="Arial"/>
                <w:b/>
                <w:sz w:val="18"/>
                <w:szCs w:val="18"/>
                <w:lang w:val="en-US"/>
              </w:rPr>
              <w:t>3</w:t>
            </w:r>
            <w:r w:rsidR="001B305F" w:rsidRPr="00295D4D">
              <w:rPr>
                <w:rFonts w:ascii="Verdana" w:hAnsi="Verdana" w:cs="Arial"/>
                <w:b/>
                <w:sz w:val="18"/>
                <w:szCs w:val="18"/>
                <w:lang w:val="en-US"/>
              </w:rPr>
              <w:t xml:space="preserve">. </w:t>
            </w:r>
            <w:r w:rsidR="0014575E" w:rsidRPr="00295D4D">
              <w:rPr>
                <w:rFonts w:ascii="Verdana" w:hAnsi="Verdana" w:cs="Arial"/>
                <w:sz w:val="18"/>
                <w:szCs w:val="18"/>
                <w:lang w:val="en-US"/>
              </w:rPr>
              <w:t>The participation of Professional Investors who are Related Persons may be accepted in the Placement</w:t>
            </w:r>
            <w:r w:rsidR="00C73025" w:rsidRPr="00295D4D">
              <w:rPr>
                <w:rFonts w:ascii="Verdana" w:hAnsi="Verdana" w:cs="Arial"/>
                <w:sz w:val="18"/>
                <w:szCs w:val="18"/>
                <w:lang w:val="en-US"/>
              </w:rPr>
              <w:t>.</w:t>
            </w:r>
            <w:r w:rsidR="0014575E" w:rsidRPr="00295D4D">
              <w:rPr>
                <w:rFonts w:ascii="Verdana" w:hAnsi="Verdana" w:cs="Arial"/>
                <w:sz w:val="18"/>
                <w:szCs w:val="18"/>
                <w:lang w:val="en-US"/>
              </w:rPr>
              <w:t xml:space="preserve"> Pursuant to Article 56 of CVM Resolution 160, </w:t>
            </w:r>
            <w:r w:rsidR="00D8387E" w:rsidRPr="00295D4D">
              <w:rPr>
                <w:rFonts w:ascii="Verdana" w:hAnsi="Verdana" w:cs="Arial"/>
                <w:sz w:val="18"/>
                <w:szCs w:val="18"/>
                <w:lang w:val="en-US"/>
              </w:rPr>
              <w:t>except as provided in paragraph 1, item III,</w:t>
            </w:r>
            <w:r w:rsidR="00C73025" w:rsidRPr="00295D4D">
              <w:rPr>
                <w:rFonts w:ascii="Verdana" w:hAnsi="Verdana" w:cs="Arial"/>
                <w:sz w:val="18"/>
                <w:szCs w:val="18"/>
                <w:lang w:val="en-US"/>
              </w:rPr>
              <w:t xml:space="preserve"> combined with paragraph 3</w:t>
            </w:r>
            <w:r w:rsidR="00D8387E" w:rsidRPr="00295D4D">
              <w:rPr>
                <w:rFonts w:ascii="Verdana" w:hAnsi="Verdana" w:cs="Arial"/>
                <w:sz w:val="18"/>
                <w:szCs w:val="18"/>
                <w:lang w:val="en-US"/>
              </w:rPr>
              <w:t xml:space="preserve"> of the referred article, </w:t>
            </w:r>
            <w:r w:rsidR="0014575E" w:rsidRPr="00295D4D">
              <w:rPr>
                <w:rFonts w:ascii="Verdana" w:hAnsi="Verdana" w:cs="Arial"/>
                <w:sz w:val="18"/>
                <w:szCs w:val="18"/>
                <w:lang w:val="en-US"/>
              </w:rPr>
              <w:t>if excess demand exceeding one-third of the total number of initially offered Shares is verified, the placement of Shares with Professional Investors who are Related Persons within the Institutional Offering will not be permitted. However, this does not affect their participation in the Priority Offering, with their investment intentions being automatically canceled, subject to the provisions of paragraph 1, item III, of said article</w:t>
            </w:r>
            <w:r w:rsidR="002D16DB" w:rsidRPr="00295D4D">
              <w:rPr>
                <w:rFonts w:ascii="Verdana" w:hAnsi="Verdana" w:cs="Arial"/>
                <w:iCs/>
                <w:sz w:val="18"/>
                <w:szCs w:val="18"/>
                <w:lang w:val="en-US"/>
              </w:rPr>
              <w:t>.</w:t>
            </w:r>
          </w:p>
        </w:tc>
      </w:tr>
      <w:tr w:rsidR="007E5AD8" w:rsidRPr="00EE4799" w14:paraId="04C779CA" w14:textId="77777777" w:rsidTr="003D316C">
        <w:trPr>
          <w:trHeight w:val="20"/>
          <w:jc w:val="center"/>
        </w:trPr>
        <w:tc>
          <w:tcPr>
            <w:tcW w:w="5275" w:type="dxa"/>
          </w:tcPr>
          <w:p w14:paraId="540CA137" w14:textId="77777777" w:rsidR="007E5AD8" w:rsidRPr="00295D4D" w:rsidRDefault="007E5AD8" w:rsidP="006A49F4">
            <w:pPr>
              <w:pStyle w:val="Recuodecorpodetexto"/>
              <w:tabs>
                <w:tab w:val="left" w:pos="817"/>
              </w:tabs>
              <w:spacing w:after="0" w:line="320" w:lineRule="exact"/>
              <w:ind w:left="0"/>
              <w:jc w:val="both"/>
              <w:rPr>
                <w:rFonts w:ascii="Verdana" w:hAnsi="Verdana" w:cs="Arial"/>
                <w:sz w:val="18"/>
                <w:szCs w:val="18"/>
                <w:lang w:val="en-US"/>
              </w:rPr>
            </w:pPr>
          </w:p>
        </w:tc>
        <w:tc>
          <w:tcPr>
            <w:tcW w:w="5275" w:type="dxa"/>
          </w:tcPr>
          <w:p w14:paraId="0391A083" w14:textId="77777777" w:rsidR="007E5AD8" w:rsidRPr="00295D4D" w:rsidRDefault="007E5AD8" w:rsidP="006A49F4">
            <w:pPr>
              <w:pStyle w:val="Recuodecorpodetexto"/>
              <w:tabs>
                <w:tab w:val="left" w:pos="817"/>
              </w:tabs>
              <w:spacing w:after="0" w:line="320" w:lineRule="exact"/>
              <w:ind w:left="0"/>
              <w:jc w:val="both"/>
              <w:rPr>
                <w:rFonts w:ascii="Verdana" w:hAnsi="Verdana" w:cs="Arial"/>
                <w:sz w:val="18"/>
                <w:szCs w:val="18"/>
                <w:lang w:val="en-US"/>
              </w:rPr>
            </w:pPr>
          </w:p>
        </w:tc>
      </w:tr>
      <w:tr w:rsidR="007E5AD8" w:rsidRPr="00EE4799" w14:paraId="6196E7ED" w14:textId="74EF555F" w:rsidTr="003D316C">
        <w:trPr>
          <w:trHeight w:val="20"/>
          <w:jc w:val="center"/>
        </w:trPr>
        <w:tc>
          <w:tcPr>
            <w:tcW w:w="5275" w:type="dxa"/>
          </w:tcPr>
          <w:p w14:paraId="05C894F6" w14:textId="1B92535C" w:rsidR="007E5AD8" w:rsidRPr="00295D4D" w:rsidRDefault="004C632A" w:rsidP="006A49F4">
            <w:pPr>
              <w:pStyle w:val="Recuodecorpodetexto"/>
              <w:tabs>
                <w:tab w:val="left" w:pos="817"/>
              </w:tabs>
              <w:spacing w:after="0" w:line="320" w:lineRule="exact"/>
              <w:ind w:left="0"/>
              <w:jc w:val="both"/>
              <w:rPr>
                <w:rFonts w:ascii="Verdana" w:hAnsi="Verdana" w:cs="Arial"/>
                <w:b/>
                <w:sz w:val="18"/>
                <w:szCs w:val="18"/>
              </w:rPr>
            </w:pPr>
            <w:r w:rsidRPr="00295D4D">
              <w:rPr>
                <w:rFonts w:ascii="Verdana" w:hAnsi="Verdana" w:cs="Arial"/>
                <w:b/>
                <w:sz w:val="18"/>
                <w:szCs w:val="18"/>
              </w:rPr>
              <w:t>4</w:t>
            </w:r>
            <w:r w:rsidR="001B305F" w:rsidRPr="00295D4D">
              <w:rPr>
                <w:rFonts w:ascii="Verdana" w:hAnsi="Verdana" w:cs="Arial"/>
                <w:b/>
                <w:sz w:val="18"/>
                <w:szCs w:val="18"/>
              </w:rPr>
              <w:t>.</w:t>
            </w:r>
            <w:r w:rsidR="001B305F" w:rsidRPr="00295D4D">
              <w:rPr>
                <w:rFonts w:ascii="Verdana" w:hAnsi="Verdana" w:cs="Arial"/>
                <w:b/>
                <w:sz w:val="18"/>
                <w:szCs w:val="18"/>
              </w:rPr>
              <w:tab/>
              <w:t>Nos termos d</w:t>
            </w:r>
            <w:r w:rsidR="00B92F91" w:rsidRPr="00295D4D">
              <w:rPr>
                <w:rFonts w:ascii="Verdana" w:hAnsi="Verdana" w:cs="Arial"/>
                <w:b/>
                <w:sz w:val="18"/>
                <w:szCs w:val="18"/>
              </w:rPr>
              <w:t>o artigo 63 da Resolução CVM 160</w:t>
            </w:r>
            <w:r w:rsidR="001B305F" w:rsidRPr="00295D4D">
              <w:rPr>
                <w:rFonts w:ascii="Verdana" w:hAnsi="Verdana" w:cs="Arial"/>
                <w:b/>
                <w:sz w:val="18"/>
                <w:szCs w:val="18"/>
              </w:rPr>
              <w:t xml:space="preserve">, fica vedada a subscrição de Ações por investidores que tenham realizado vendas a descoberto de ações </w:t>
            </w:r>
            <w:r w:rsidR="0014575E" w:rsidRPr="00295D4D">
              <w:rPr>
                <w:rFonts w:ascii="Verdana" w:hAnsi="Verdana" w:cs="Arial"/>
                <w:b/>
                <w:sz w:val="18"/>
                <w:szCs w:val="18"/>
              </w:rPr>
              <w:t xml:space="preserve">preferenciais </w:t>
            </w:r>
            <w:r w:rsidR="001B305F" w:rsidRPr="00295D4D">
              <w:rPr>
                <w:rFonts w:ascii="Verdana" w:hAnsi="Verdana" w:cs="Arial"/>
                <w:b/>
                <w:sz w:val="18"/>
                <w:szCs w:val="18"/>
              </w:rPr>
              <w:t xml:space="preserve">de emissão da </w:t>
            </w:r>
            <w:r w:rsidR="001B305F" w:rsidRPr="00295D4D">
              <w:rPr>
                <w:rFonts w:ascii="Verdana" w:hAnsi="Verdana" w:cs="Arial"/>
                <w:b/>
                <w:sz w:val="18"/>
                <w:szCs w:val="18"/>
              </w:rPr>
              <w:lastRenderedPageBreak/>
              <w:t xml:space="preserve">Companhia na data </w:t>
            </w:r>
            <w:r w:rsidR="0014575E" w:rsidRPr="00295D4D">
              <w:rPr>
                <w:rFonts w:ascii="Verdana" w:hAnsi="Verdana" w:cs="Arial"/>
                <w:b/>
                <w:sz w:val="18"/>
                <w:szCs w:val="18"/>
              </w:rPr>
              <w:t>da RCA da Aprovação</w:t>
            </w:r>
            <w:r w:rsidR="001B305F" w:rsidRPr="00295D4D">
              <w:rPr>
                <w:rFonts w:ascii="Verdana" w:hAnsi="Verdana" w:cs="Arial"/>
                <w:b/>
                <w:sz w:val="18"/>
                <w:szCs w:val="18"/>
              </w:rPr>
              <w:t xml:space="preserve"> e nos cinco pregões que a antecederem. </w:t>
            </w:r>
            <w:r w:rsidR="00F905F5" w:rsidRPr="00295D4D">
              <w:rPr>
                <w:rFonts w:ascii="Verdana" w:hAnsi="Verdana" w:cs="Arial"/>
                <w:b/>
                <w:bCs/>
                <w:sz w:val="18"/>
                <w:szCs w:val="18"/>
              </w:rPr>
              <w:t xml:space="preserve">São consideradas vendas a descoberto aquelas realizadas por investidores que não sejam titulares das ações </w:t>
            </w:r>
            <w:r w:rsidR="0014575E" w:rsidRPr="00295D4D">
              <w:rPr>
                <w:rFonts w:ascii="Verdana" w:hAnsi="Verdana" w:cs="Arial"/>
                <w:b/>
                <w:sz w:val="18"/>
                <w:szCs w:val="18"/>
              </w:rPr>
              <w:t xml:space="preserve">preferenciais </w:t>
            </w:r>
            <w:r w:rsidR="00F905F5" w:rsidRPr="00295D4D">
              <w:rPr>
                <w:rFonts w:ascii="Verdana" w:hAnsi="Verdana" w:cs="Arial"/>
                <w:b/>
                <w:bCs/>
                <w:sz w:val="18"/>
                <w:szCs w:val="18"/>
              </w:rPr>
              <w:t xml:space="preserve">de emissão da Companhia, ou cuja titularidade resulte de empréstimo ou outro contrato de efeito equivalente. </w:t>
            </w:r>
            <w:r w:rsidR="001B305F" w:rsidRPr="00295D4D">
              <w:rPr>
                <w:rFonts w:ascii="Verdana" w:hAnsi="Verdana" w:cs="Arial"/>
                <w:b/>
                <w:sz w:val="18"/>
                <w:szCs w:val="18"/>
              </w:rPr>
              <w:t xml:space="preserve">Ademais, são consideradas operações de um mesmo investidor as vendas a descoberto e as aquisições de ações </w:t>
            </w:r>
            <w:r w:rsidR="0014575E" w:rsidRPr="00295D4D">
              <w:rPr>
                <w:rFonts w:ascii="Verdana" w:hAnsi="Verdana" w:cs="Arial"/>
                <w:b/>
                <w:sz w:val="18"/>
                <w:szCs w:val="18"/>
              </w:rPr>
              <w:t xml:space="preserve">preferenciais </w:t>
            </w:r>
            <w:r w:rsidR="001B305F" w:rsidRPr="00295D4D">
              <w:rPr>
                <w:rFonts w:ascii="Verdana" w:hAnsi="Verdana" w:cs="Arial"/>
                <w:b/>
                <w:sz w:val="18"/>
                <w:szCs w:val="18"/>
              </w:rPr>
              <w:t xml:space="preserve">de emissão da Companhia realizadas em seu próprio nome ou por meio de qualquer veículo cuja decisão de investimento esteja sujeita à sua influência. Fundos de Investimento cujas decisões de investimento sejam tomadas pelo mesmo gestor não serão considerados um único investidor para efeito do disposto neste parágrafo, desde que as operações estejam enquadradas nas respectivas políticas de investimento de cada fundo. A vedação prevista neste parágrafo não se aplica nos seguintes casos: (i) operações realizadas por pessoas jurídicas no exercício da atividade de formador de mercado de ações </w:t>
            </w:r>
            <w:r w:rsidR="00E43787" w:rsidRPr="00295D4D">
              <w:rPr>
                <w:rFonts w:ascii="Verdana" w:hAnsi="Verdana" w:cs="Arial"/>
                <w:b/>
                <w:sz w:val="18"/>
                <w:szCs w:val="18"/>
              </w:rPr>
              <w:t xml:space="preserve">preferenciais </w:t>
            </w:r>
            <w:r w:rsidR="001B305F" w:rsidRPr="00295D4D">
              <w:rPr>
                <w:rFonts w:ascii="Verdana" w:hAnsi="Verdana" w:cs="Arial"/>
                <w:b/>
                <w:sz w:val="18"/>
                <w:szCs w:val="18"/>
              </w:rPr>
              <w:t>de emissão da Companhia, conforme definida na norma específica; e (</w:t>
            </w:r>
            <w:proofErr w:type="spellStart"/>
            <w:r w:rsidR="001B305F" w:rsidRPr="00295D4D">
              <w:rPr>
                <w:rFonts w:ascii="Verdana" w:hAnsi="Verdana" w:cs="Arial"/>
                <w:b/>
                <w:sz w:val="18"/>
                <w:szCs w:val="18"/>
              </w:rPr>
              <w:t>ii</w:t>
            </w:r>
            <w:proofErr w:type="spellEnd"/>
            <w:r w:rsidR="001B305F" w:rsidRPr="00295D4D">
              <w:rPr>
                <w:rFonts w:ascii="Verdana" w:hAnsi="Verdana" w:cs="Arial"/>
                <w:b/>
                <w:sz w:val="18"/>
                <w:szCs w:val="18"/>
              </w:rPr>
              <w:t xml:space="preserve">) operações posteriormente cobertas por aquisição em mercado da quantidade total de ações </w:t>
            </w:r>
            <w:r w:rsidR="0014575E" w:rsidRPr="00295D4D">
              <w:rPr>
                <w:rFonts w:ascii="Verdana" w:hAnsi="Verdana" w:cs="Arial"/>
                <w:b/>
                <w:sz w:val="18"/>
                <w:szCs w:val="18"/>
              </w:rPr>
              <w:t xml:space="preserve">preferenciais </w:t>
            </w:r>
            <w:r w:rsidR="001B305F" w:rsidRPr="00295D4D">
              <w:rPr>
                <w:rFonts w:ascii="Verdana" w:hAnsi="Verdana" w:cs="Arial"/>
                <w:b/>
                <w:sz w:val="18"/>
                <w:szCs w:val="18"/>
              </w:rPr>
              <w:t xml:space="preserve">de emissão da Companhia correspondente à posição a descoberto até, no máximo, dois pregões antes da data </w:t>
            </w:r>
            <w:r w:rsidR="0014575E" w:rsidRPr="00295D4D">
              <w:rPr>
                <w:rFonts w:ascii="Verdana" w:hAnsi="Verdana" w:cs="Arial"/>
                <w:b/>
                <w:sz w:val="18"/>
                <w:szCs w:val="18"/>
              </w:rPr>
              <w:t>da RCA da Aprovação</w:t>
            </w:r>
            <w:r w:rsidR="001B305F" w:rsidRPr="00295D4D">
              <w:rPr>
                <w:rFonts w:ascii="Verdana" w:hAnsi="Verdana" w:cs="Arial"/>
                <w:b/>
                <w:sz w:val="18"/>
                <w:szCs w:val="18"/>
              </w:rPr>
              <w:t>.</w:t>
            </w:r>
          </w:p>
        </w:tc>
        <w:tc>
          <w:tcPr>
            <w:tcW w:w="5275" w:type="dxa"/>
          </w:tcPr>
          <w:p w14:paraId="7B074960" w14:textId="7E3226FB" w:rsidR="007E5AD8" w:rsidRPr="00295D4D" w:rsidRDefault="004C632A" w:rsidP="006A49F4">
            <w:pPr>
              <w:pStyle w:val="Recuodecorpodetexto"/>
              <w:tabs>
                <w:tab w:val="left" w:pos="817"/>
              </w:tabs>
              <w:spacing w:after="0" w:line="320" w:lineRule="exact"/>
              <w:ind w:left="0"/>
              <w:jc w:val="both"/>
              <w:rPr>
                <w:rFonts w:ascii="Verdana" w:hAnsi="Verdana" w:cs="Arial"/>
                <w:b/>
                <w:sz w:val="18"/>
                <w:szCs w:val="18"/>
                <w:lang w:val="en-US"/>
              </w:rPr>
            </w:pPr>
            <w:r w:rsidRPr="00295D4D">
              <w:rPr>
                <w:rFonts w:ascii="Verdana" w:hAnsi="Verdana" w:cs="Arial"/>
                <w:b/>
                <w:sz w:val="18"/>
                <w:szCs w:val="18"/>
                <w:lang w:val="en-US"/>
              </w:rPr>
              <w:lastRenderedPageBreak/>
              <w:t>4</w:t>
            </w:r>
            <w:r w:rsidR="001B305F" w:rsidRPr="00295D4D">
              <w:rPr>
                <w:rFonts w:ascii="Verdana" w:hAnsi="Verdana" w:cs="Arial"/>
                <w:b/>
                <w:sz w:val="18"/>
                <w:szCs w:val="18"/>
                <w:lang w:val="en-US"/>
              </w:rPr>
              <w:t xml:space="preserve">. In accordance </w:t>
            </w:r>
            <w:r w:rsidR="00700E1A" w:rsidRPr="00295D4D">
              <w:rPr>
                <w:rFonts w:ascii="Verdana" w:hAnsi="Verdana" w:cs="Arial"/>
                <w:b/>
                <w:sz w:val="18"/>
                <w:szCs w:val="18"/>
                <w:lang w:val="en-US"/>
              </w:rPr>
              <w:t>with</w:t>
            </w:r>
            <w:r w:rsidR="001B305F" w:rsidRPr="00295D4D">
              <w:rPr>
                <w:rFonts w:ascii="Verdana" w:hAnsi="Verdana" w:cs="Arial"/>
                <w:b/>
                <w:sz w:val="18"/>
                <w:szCs w:val="18"/>
                <w:lang w:val="en-US"/>
              </w:rPr>
              <w:t xml:space="preserve"> </w:t>
            </w:r>
            <w:r w:rsidR="00B92F91" w:rsidRPr="00295D4D">
              <w:rPr>
                <w:rFonts w:ascii="Verdana" w:hAnsi="Verdana" w:cs="Arial"/>
                <w:b/>
                <w:sz w:val="18"/>
                <w:szCs w:val="18"/>
                <w:lang w:val="en-US"/>
              </w:rPr>
              <w:t>article 63 of CVM Resolution 160</w:t>
            </w:r>
            <w:r w:rsidR="001B305F" w:rsidRPr="00295D4D">
              <w:rPr>
                <w:rFonts w:ascii="Verdana" w:hAnsi="Verdana" w:cs="Arial"/>
                <w:b/>
                <w:sz w:val="18"/>
                <w:szCs w:val="18"/>
                <w:lang w:val="en-US"/>
              </w:rPr>
              <w:t xml:space="preserve">, the subscription of Shares by investors who have </w:t>
            </w:r>
            <w:proofErr w:type="gramStart"/>
            <w:r w:rsidR="001B305F" w:rsidRPr="00295D4D">
              <w:rPr>
                <w:rFonts w:ascii="Verdana" w:hAnsi="Verdana" w:cs="Arial"/>
                <w:b/>
                <w:sz w:val="18"/>
                <w:szCs w:val="18"/>
                <w:lang w:val="en-US"/>
              </w:rPr>
              <w:t>effected</w:t>
            </w:r>
            <w:proofErr w:type="gramEnd"/>
            <w:r w:rsidR="001B305F" w:rsidRPr="00295D4D">
              <w:rPr>
                <w:rFonts w:ascii="Verdana" w:hAnsi="Verdana" w:cs="Arial"/>
                <w:b/>
                <w:sz w:val="18"/>
                <w:szCs w:val="18"/>
                <w:lang w:val="en-US"/>
              </w:rPr>
              <w:t xml:space="preserve"> short sales of </w:t>
            </w:r>
            <w:r w:rsidRPr="00295D4D">
              <w:rPr>
                <w:rFonts w:ascii="Verdana" w:hAnsi="Verdana" w:cs="Arial"/>
                <w:b/>
                <w:sz w:val="18"/>
                <w:szCs w:val="18"/>
                <w:lang w:val="en-US"/>
              </w:rPr>
              <w:t xml:space="preserve">preferred </w:t>
            </w:r>
            <w:r w:rsidR="001B305F" w:rsidRPr="00295D4D">
              <w:rPr>
                <w:rFonts w:ascii="Verdana" w:hAnsi="Verdana" w:cs="Arial"/>
                <w:b/>
                <w:sz w:val="18"/>
                <w:szCs w:val="18"/>
                <w:lang w:val="en-US"/>
              </w:rPr>
              <w:t xml:space="preserve">shares issued by the Company on the date of </w:t>
            </w:r>
            <w:r w:rsidR="0014575E" w:rsidRPr="00295D4D">
              <w:rPr>
                <w:rFonts w:ascii="Verdana" w:hAnsi="Verdana" w:cs="Arial"/>
                <w:b/>
                <w:sz w:val="18"/>
                <w:szCs w:val="18"/>
                <w:lang w:val="en-US"/>
              </w:rPr>
              <w:t xml:space="preserve">the Approval </w:t>
            </w:r>
            <w:proofErr w:type="spellStart"/>
            <w:r w:rsidR="008B4096" w:rsidRPr="00295D4D">
              <w:rPr>
                <w:rFonts w:ascii="Verdana" w:hAnsi="Verdana" w:cs="Arial"/>
                <w:b/>
                <w:sz w:val="18"/>
                <w:szCs w:val="18"/>
                <w:lang w:val="en-US"/>
              </w:rPr>
              <w:lastRenderedPageBreak/>
              <w:t>BoD</w:t>
            </w:r>
            <w:proofErr w:type="spellEnd"/>
            <w:r w:rsidR="008B4096" w:rsidRPr="00295D4D">
              <w:rPr>
                <w:rFonts w:ascii="Verdana" w:hAnsi="Verdana" w:cs="Arial"/>
                <w:b/>
                <w:sz w:val="18"/>
                <w:szCs w:val="18"/>
                <w:lang w:val="en-US"/>
              </w:rPr>
              <w:t xml:space="preserve"> </w:t>
            </w:r>
            <w:r w:rsidR="001B305F" w:rsidRPr="00295D4D">
              <w:rPr>
                <w:rFonts w:ascii="Verdana" w:hAnsi="Verdana" w:cs="Arial"/>
                <w:b/>
                <w:sz w:val="18"/>
                <w:szCs w:val="18"/>
                <w:lang w:val="en-US"/>
              </w:rPr>
              <w:t xml:space="preserve">and in the five trading sessions that </w:t>
            </w:r>
            <w:r w:rsidRPr="00295D4D">
              <w:rPr>
                <w:rFonts w:ascii="Verdana" w:hAnsi="Verdana" w:cs="Arial"/>
                <w:b/>
                <w:sz w:val="18"/>
                <w:szCs w:val="18"/>
                <w:lang w:val="en-US"/>
              </w:rPr>
              <w:t>preceded</w:t>
            </w:r>
            <w:r w:rsidR="001B305F" w:rsidRPr="00295D4D">
              <w:rPr>
                <w:rFonts w:ascii="Verdana" w:hAnsi="Verdana" w:cs="Arial"/>
                <w:b/>
                <w:sz w:val="18"/>
                <w:szCs w:val="18"/>
                <w:lang w:val="en-US"/>
              </w:rPr>
              <w:t xml:space="preserve"> it is hereby prohibited. </w:t>
            </w:r>
            <w:r w:rsidR="00F905F5" w:rsidRPr="00295D4D">
              <w:rPr>
                <w:rFonts w:ascii="Verdana" w:hAnsi="Verdana" w:cs="Arial"/>
                <w:b/>
                <w:sz w:val="18"/>
                <w:szCs w:val="18"/>
                <w:lang w:val="en-US"/>
              </w:rPr>
              <w:t xml:space="preserve">Short sales are considered those made by investors who are not holders of the Company's </w:t>
            </w:r>
            <w:r w:rsidRPr="00295D4D">
              <w:rPr>
                <w:rFonts w:ascii="Verdana" w:hAnsi="Verdana" w:cs="Arial"/>
                <w:b/>
                <w:sz w:val="18"/>
                <w:szCs w:val="18"/>
                <w:lang w:val="en-US"/>
              </w:rPr>
              <w:t xml:space="preserve">preferred </w:t>
            </w:r>
            <w:r w:rsidR="00F905F5" w:rsidRPr="00295D4D">
              <w:rPr>
                <w:rFonts w:ascii="Verdana" w:hAnsi="Verdana" w:cs="Arial"/>
                <w:b/>
                <w:sz w:val="18"/>
                <w:szCs w:val="18"/>
                <w:lang w:val="en-US"/>
              </w:rPr>
              <w:t xml:space="preserve">shares, or whose ownership results from a loan or other equivalent contractual agreement. </w:t>
            </w:r>
            <w:r w:rsidR="001B305F" w:rsidRPr="00295D4D">
              <w:rPr>
                <w:rFonts w:ascii="Verdana" w:hAnsi="Verdana" w:cs="Arial"/>
                <w:b/>
                <w:sz w:val="18"/>
                <w:szCs w:val="18"/>
                <w:lang w:val="en-US"/>
              </w:rPr>
              <w:t xml:space="preserve">Furthermore, short sales and acquisitions of </w:t>
            </w:r>
            <w:r w:rsidRPr="00295D4D">
              <w:rPr>
                <w:rFonts w:ascii="Verdana" w:hAnsi="Verdana" w:cs="Arial"/>
                <w:b/>
                <w:sz w:val="18"/>
                <w:szCs w:val="18"/>
                <w:lang w:val="en-US"/>
              </w:rPr>
              <w:t xml:space="preserve">preferred </w:t>
            </w:r>
            <w:r w:rsidR="001B305F" w:rsidRPr="00295D4D">
              <w:rPr>
                <w:rFonts w:ascii="Verdana" w:hAnsi="Verdana" w:cs="Arial"/>
                <w:b/>
                <w:sz w:val="18"/>
                <w:szCs w:val="18"/>
                <w:lang w:val="en-US"/>
              </w:rPr>
              <w:t>shares issued by the Company are performed in their own name or by any vehicle where the investment decision is subject to their influence. Investment funds whose investment decisions are taken by the same manager will not be considered a single investor for the purpose of this paragraph, provided that the transactions concerned fall within the respective investment policies of each fund. The prohibition provided for in this paragraph will not apply in the following cases: (</w:t>
            </w:r>
            <w:proofErr w:type="spellStart"/>
            <w:r w:rsidR="001B305F" w:rsidRPr="00295D4D">
              <w:rPr>
                <w:rFonts w:ascii="Verdana" w:hAnsi="Verdana" w:cs="Arial"/>
                <w:b/>
                <w:sz w:val="18"/>
                <w:szCs w:val="18"/>
                <w:lang w:val="en-US"/>
              </w:rPr>
              <w:t>i</w:t>
            </w:r>
            <w:proofErr w:type="spellEnd"/>
            <w:r w:rsidR="001B305F" w:rsidRPr="00295D4D">
              <w:rPr>
                <w:rFonts w:ascii="Verdana" w:hAnsi="Verdana" w:cs="Arial"/>
                <w:b/>
                <w:sz w:val="18"/>
                <w:szCs w:val="18"/>
                <w:lang w:val="en-US"/>
              </w:rPr>
              <w:t xml:space="preserve">) transactions effected by legal entities in the exercise of the activity of market maker for the </w:t>
            </w:r>
            <w:r w:rsidRPr="00295D4D">
              <w:rPr>
                <w:rFonts w:ascii="Verdana" w:hAnsi="Verdana" w:cs="Arial"/>
                <w:b/>
                <w:sz w:val="18"/>
                <w:szCs w:val="18"/>
                <w:lang w:val="en-US"/>
              </w:rPr>
              <w:t xml:space="preserve">preferred </w:t>
            </w:r>
            <w:r w:rsidR="001B305F" w:rsidRPr="00295D4D">
              <w:rPr>
                <w:rFonts w:ascii="Verdana" w:hAnsi="Verdana" w:cs="Arial"/>
                <w:b/>
                <w:sz w:val="18"/>
                <w:szCs w:val="18"/>
                <w:lang w:val="en-US"/>
              </w:rPr>
              <w:t xml:space="preserve">shares issued by the Company, as defined in the specific standard; and (ii) transactions subsequently covered by the acquisition in the market of the total number of </w:t>
            </w:r>
            <w:r w:rsidRPr="00295D4D">
              <w:rPr>
                <w:rFonts w:ascii="Verdana" w:hAnsi="Verdana" w:cs="Arial"/>
                <w:b/>
                <w:sz w:val="18"/>
                <w:szCs w:val="18"/>
                <w:lang w:val="en-US"/>
              </w:rPr>
              <w:t xml:space="preserve">preferred </w:t>
            </w:r>
            <w:r w:rsidR="001B305F" w:rsidRPr="00295D4D">
              <w:rPr>
                <w:rFonts w:ascii="Verdana" w:hAnsi="Verdana" w:cs="Arial"/>
                <w:b/>
                <w:sz w:val="18"/>
                <w:szCs w:val="18"/>
                <w:lang w:val="en-US"/>
              </w:rPr>
              <w:t xml:space="preserve">shares issued by the Company corresponding to the short position up to a maximum of two trading sessions prior to the date of </w:t>
            </w:r>
            <w:r w:rsidR="0014575E" w:rsidRPr="00295D4D">
              <w:rPr>
                <w:rFonts w:ascii="Verdana" w:hAnsi="Verdana" w:cs="Arial"/>
                <w:b/>
                <w:sz w:val="18"/>
                <w:szCs w:val="18"/>
                <w:lang w:val="en-US"/>
              </w:rPr>
              <w:t xml:space="preserve">the Approval </w:t>
            </w:r>
            <w:proofErr w:type="spellStart"/>
            <w:r w:rsidR="008B4096" w:rsidRPr="00295D4D">
              <w:rPr>
                <w:rFonts w:ascii="Verdana" w:hAnsi="Verdana" w:cs="Arial"/>
                <w:b/>
                <w:sz w:val="18"/>
                <w:szCs w:val="18"/>
                <w:lang w:val="en-US"/>
              </w:rPr>
              <w:t>BoD</w:t>
            </w:r>
            <w:proofErr w:type="spellEnd"/>
            <w:r w:rsidR="001B305F" w:rsidRPr="00295D4D">
              <w:rPr>
                <w:rFonts w:ascii="Verdana" w:hAnsi="Verdana" w:cs="Arial"/>
                <w:b/>
                <w:sz w:val="18"/>
                <w:szCs w:val="18"/>
                <w:lang w:val="en-US"/>
              </w:rPr>
              <w:t xml:space="preserve">. </w:t>
            </w:r>
          </w:p>
        </w:tc>
      </w:tr>
      <w:tr w:rsidR="007E5AD8" w:rsidRPr="00EE4799" w14:paraId="43992D7A" w14:textId="77777777" w:rsidTr="003D316C">
        <w:trPr>
          <w:trHeight w:val="20"/>
          <w:jc w:val="center"/>
        </w:trPr>
        <w:tc>
          <w:tcPr>
            <w:tcW w:w="5275" w:type="dxa"/>
          </w:tcPr>
          <w:p w14:paraId="754C5945" w14:textId="77777777" w:rsidR="007E5AD8" w:rsidRPr="00295D4D" w:rsidRDefault="007E5AD8" w:rsidP="00750320">
            <w:pPr>
              <w:pStyle w:val="Recuodecorpodetexto"/>
              <w:tabs>
                <w:tab w:val="left" w:pos="817"/>
              </w:tabs>
              <w:spacing w:after="0" w:line="320" w:lineRule="exact"/>
              <w:ind w:left="0"/>
              <w:rPr>
                <w:rFonts w:ascii="Verdana" w:hAnsi="Verdana" w:cs="Arial"/>
                <w:sz w:val="18"/>
                <w:szCs w:val="18"/>
                <w:lang w:val="en-US"/>
              </w:rPr>
            </w:pPr>
          </w:p>
        </w:tc>
        <w:tc>
          <w:tcPr>
            <w:tcW w:w="5275" w:type="dxa"/>
          </w:tcPr>
          <w:p w14:paraId="0D0994AB" w14:textId="77777777" w:rsidR="007E5AD8" w:rsidRPr="00295D4D" w:rsidRDefault="007E5AD8" w:rsidP="00750320">
            <w:pPr>
              <w:pStyle w:val="Recuodecorpodetexto"/>
              <w:tabs>
                <w:tab w:val="left" w:pos="817"/>
              </w:tabs>
              <w:spacing w:after="0" w:line="320" w:lineRule="exact"/>
              <w:ind w:left="0"/>
              <w:rPr>
                <w:rFonts w:ascii="Verdana" w:hAnsi="Verdana" w:cs="Arial"/>
                <w:sz w:val="18"/>
                <w:szCs w:val="18"/>
                <w:lang w:val="en-US"/>
              </w:rPr>
            </w:pPr>
          </w:p>
        </w:tc>
      </w:tr>
      <w:tr w:rsidR="007E5AD8" w:rsidRPr="00EE4799" w14:paraId="24C0B4CC" w14:textId="77777777" w:rsidTr="003D316C">
        <w:trPr>
          <w:trHeight w:val="20"/>
          <w:jc w:val="center"/>
        </w:trPr>
        <w:tc>
          <w:tcPr>
            <w:tcW w:w="5275" w:type="dxa"/>
          </w:tcPr>
          <w:p w14:paraId="6672747D" w14:textId="556BCAC6" w:rsidR="007E5AD8" w:rsidRPr="00295D4D" w:rsidRDefault="004C632A" w:rsidP="006A49F4">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5</w:t>
            </w:r>
            <w:r w:rsidR="001B305F" w:rsidRPr="00295D4D">
              <w:rPr>
                <w:rFonts w:ascii="Verdana" w:hAnsi="Verdana" w:cs="Arial"/>
                <w:b/>
                <w:sz w:val="18"/>
                <w:szCs w:val="18"/>
              </w:rPr>
              <w:t>.</w:t>
            </w:r>
            <w:r w:rsidR="001B305F" w:rsidRPr="00295D4D">
              <w:rPr>
                <w:rFonts w:ascii="Verdana" w:hAnsi="Verdana" w:cs="Arial"/>
                <w:sz w:val="18"/>
                <w:szCs w:val="18"/>
              </w:rPr>
              <w:tab/>
              <w:t>A integralização das Ações será realizada à vista, em moeda corrente nacional.</w:t>
            </w:r>
          </w:p>
        </w:tc>
        <w:tc>
          <w:tcPr>
            <w:tcW w:w="5275" w:type="dxa"/>
          </w:tcPr>
          <w:p w14:paraId="4FEBD113" w14:textId="234EFC14" w:rsidR="007E5AD8" w:rsidRPr="00295D4D" w:rsidRDefault="004C632A" w:rsidP="006A49F4">
            <w:pPr>
              <w:pStyle w:val="Recuodecorpodetexto"/>
              <w:tabs>
                <w:tab w:val="left" w:pos="817"/>
              </w:tabs>
              <w:spacing w:after="0" w:line="320" w:lineRule="exact"/>
              <w:ind w:left="0"/>
              <w:jc w:val="both"/>
              <w:rPr>
                <w:rFonts w:ascii="Verdana" w:hAnsi="Verdana" w:cs="Arial"/>
                <w:sz w:val="18"/>
                <w:szCs w:val="18"/>
                <w:lang w:val="en-US"/>
              </w:rPr>
            </w:pPr>
            <w:r w:rsidRPr="00295D4D">
              <w:rPr>
                <w:rFonts w:ascii="Verdana" w:hAnsi="Verdana" w:cs="Arial"/>
                <w:b/>
                <w:sz w:val="18"/>
                <w:szCs w:val="18"/>
                <w:lang w:val="en-US"/>
              </w:rPr>
              <w:t>5</w:t>
            </w:r>
            <w:r w:rsidR="001B305F" w:rsidRPr="00295D4D">
              <w:rPr>
                <w:rFonts w:ascii="Verdana" w:hAnsi="Verdana" w:cs="Arial"/>
                <w:b/>
                <w:sz w:val="18"/>
                <w:szCs w:val="18"/>
                <w:lang w:val="en-US"/>
              </w:rPr>
              <w:t>.</w:t>
            </w:r>
            <w:r w:rsidR="001B305F" w:rsidRPr="00295D4D">
              <w:rPr>
                <w:rFonts w:ascii="Verdana" w:hAnsi="Verdana" w:cs="Arial"/>
                <w:sz w:val="18"/>
                <w:szCs w:val="18"/>
                <w:lang w:val="en-US"/>
              </w:rPr>
              <w:t xml:space="preserve"> Payment of the shares will be made in cash, in Brazilian currency</w:t>
            </w:r>
            <w:r w:rsidR="00CB1F30" w:rsidRPr="00295D4D">
              <w:rPr>
                <w:rFonts w:ascii="Verdana" w:hAnsi="Verdana" w:cs="Arial"/>
                <w:sz w:val="18"/>
                <w:szCs w:val="18"/>
                <w:lang w:val="en-US"/>
              </w:rPr>
              <w:t>.</w:t>
            </w:r>
          </w:p>
        </w:tc>
      </w:tr>
      <w:tr w:rsidR="007E5AD8" w:rsidRPr="00EE4799" w14:paraId="3B1AD34A" w14:textId="77777777" w:rsidTr="003D316C">
        <w:trPr>
          <w:trHeight w:val="20"/>
          <w:jc w:val="center"/>
        </w:trPr>
        <w:tc>
          <w:tcPr>
            <w:tcW w:w="5275" w:type="dxa"/>
          </w:tcPr>
          <w:p w14:paraId="0FE4C95C" w14:textId="77777777" w:rsidR="007E5AD8" w:rsidRPr="00295D4D" w:rsidRDefault="007E5AD8" w:rsidP="006A49F4">
            <w:pPr>
              <w:pStyle w:val="Recuodecorpodetexto"/>
              <w:tabs>
                <w:tab w:val="left" w:pos="817"/>
              </w:tabs>
              <w:spacing w:after="0" w:line="320" w:lineRule="exact"/>
              <w:ind w:left="0"/>
              <w:jc w:val="both"/>
              <w:rPr>
                <w:rFonts w:ascii="Verdana" w:hAnsi="Verdana" w:cs="Arial"/>
                <w:sz w:val="18"/>
                <w:szCs w:val="18"/>
                <w:lang w:val="en-US"/>
              </w:rPr>
            </w:pPr>
          </w:p>
        </w:tc>
        <w:tc>
          <w:tcPr>
            <w:tcW w:w="5275" w:type="dxa"/>
          </w:tcPr>
          <w:p w14:paraId="570D7A54" w14:textId="77777777" w:rsidR="007E5AD8" w:rsidRPr="00295D4D" w:rsidRDefault="007E5AD8" w:rsidP="006A49F4">
            <w:pPr>
              <w:pStyle w:val="Recuodecorpodetexto"/>
              <w:tabs>
                <w:tab w:val="left" w:pos="817"/>
              </w:tabs>
              <w:spacing w:after="0" w:line="320" w:lineRule="exact"/>
              <w:ind w:left="0"/>
              <w:jc w:val="both"/>
              <w:rPr>
                <w:rFonts w:ascii="Verdana" w:hAnsi="Verdana" w:cs="Arial"/>
                <w:sz w:val="18"/>
                <w:szCs w:val="18"/>
                <w:lang w:val="en-US"/>
              </w:rPr>
            </w:pPr>
          </w:p>
        </w:tc>
      </w:tr>
      <w:tr w:rsidR="007E5AD8" w:rsidRPr="00EE4799" w14:paraId="43E9ED34" w14:textId="77777777" w:rsidTr="003D316C">
        <w:trPr>
          <w:trHeight w:val="20"/>
          <w:jc w:val="center"/>
        </w:trPr>
        <w:tc>
          <w:tcPr>
            <w:tcW w:w="5275" w:type="dxa"/>
          </w:tcPr>
          <w:p w14:paraId="0F289182" w14:textId="00231D2E" w:rsidR="007E5AD8" w:rsidRPr="00295D4D" w:rsidRDefault="004C632A" w:rsidP="006A49F4">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6</w:t>
            </w:r>
            <w:r w:rsidR="001B305F" w:rsidRPr="00295D4D">
              <w:rPr>
                <w:rFonts w:ascii="Verdana" w:hAnsi="Verdana" w:cs="Arial"/>
                <w:b/>
                <w:sz w:val="18"/>
                <w:szCs w:val="18"/>
              </w:rPr>
              <w:t>.</w:t>
            </w:r>
            <w:r w:rsidR="001B305F" w:rsidRPr="00295D4D">
              <w:rPr>
                <w:rFonts w:ascii="Verdana" w:hAnsi="Verdana" w:cs="Arial"/>
                <w:sz w:val="18"/>
                <w:szCs w:val="18"/>
              </w:rPr>
              <w:tab/>
              <w:t>Este Pedido de Subscrição Prioritária é celebrado em caráter irrevogável e irretratável, obrigando as partes por si e por seus sucessores a qualquer título.</w:t>
            </w:r>
          </w:p>
        </w:tc>
        <w:tc>
          <w:tcPr>
            <w:tcW w:w="5275" w:type="dxa"/>
          </w:tcPr>
          <w:p w14:paraId="2262D09D" w14:textId="5E23302C" w:rsidR="007E5AD8" w:rsidRPr="00295D4D" w:rsidRDefault="004C632A" w:rsidP="006A49F4">
            <w:pPr>
              <w:pStyle w:val="Recuodecorpodetexto"/>
              <w:tabs>
                <w:tab w:val="left" w:pos="817"/>
              </w:tabs>
              <w:spacing w:after="0" w:line="320" w:lineRule="exact"/>
              <w:ind w:left="0"/>
              <w:jc w:val="both"/>
              <w:rPr>
                <w:rFonts w:ascii="Verdana" w:hAnsi="Verdana" w:cs="Arial"/>
                <w:b/>
                <w:sz w:val="18"/>
                <w:szCs w:val="18"/>
                <w:lang w:val="en-US"/>
              </w:rPr>
            </w:pPr>
            <w:r w:rsidRPr="00295D4D">
              <w:rPr>
                <w:rFonts w:ascii="Verdana" w:hAnsi="Verdana" w:cs="Arial"/>
                <w:b/>
                <w:sz w:val="18"/>
                <w:szCs w:val="18"/>
                <w:lang w:val="en-US"/>
              </w:rPr>
              <w:t>6</w:t>
            </w:r>
            <w:r w:rsidR="001B305F" w:rsidRPr="00295D4D">
              <w:rPr>
                <w:rFonts w:ascii="Verdana" w:hAnsi="Verdana" w:cs="Arial"/>
                <w:b/>
                <w:sz w:val="18"/>
                <w:szCs w:val="18"/>
                <w:lang w:val="en-US"/>
              </w:rPr>
              <w:t xml:space="preserve">. </w:t>
            </w:r>
            <w:r w:rsidR="001B305F" w:rsidRPr="00295D4D">
              <w:rPr>
                <w:rFonts w:ascii="Verdana" w:hAnsi="Verdana" w:cs="Arial"/>
                <w:sz w:val="18"/>
                <w:szCs w:val="18"/>
                <w:lang w:val="en-US"/>
              </w:rPr>
              <w:t>This Priority Subscription Order is signed and agreed upon in an irrevocable and irreversible condition, binding the parties themselves and their successors under any title.</w:t>
            </w:r>
          </w:p>
        </w:tc>
      </w:tr>
      <w:tr w:rsidR="007E5AD8" w:rsidRPr="00EE4799" w14:paraId="54F2960A" w14:textId="77777777" w:rsidTr="003D316C">
        <w:trPr>
          <w:trHeight w:val="20"/>
          <w:jc w:val="center"/>
        </w:trPr>
        <w:tc>
          <w:tcPr>
            <w:tcW w:w="5275" w:type="dxa"/>
          </w:tcPr>
          <w:p w14:paraId="003DB963" w14:textId="77777777" w:rsidR="007E5AD8" w:rsidRPr="00295D4D" w:rsidRDefault="007E5AD8" w:rsidP="006A49F4">
            <w:pPr>
              <w:pStyle w:val="Recuodecorpodetexto"/>
              <w:tabs>
                <w:tab w:val="left" w:pos="817"/>
              </w:tabs>
              <w:spacing w:after="0" w:line="320" w:lineRule="exact"/>
              <w:ind w:left="0"/>
              <w:jc w:val="both"/>
              <w:rPr>
                <w:rFonts w:ascii="Verdana" w:hAnsi="Verdana" w:cs="Arial"/>
                <w:sz w:val="18"/>
                <w:szCs w:val="18"/>
                <w:lang w:val="en-US"/>
              </w:rPr>
            </w:pPr>
          </w:p>
        </w:tc>
        <w:tc>
          <w:tcPr>
            <w:tcW w:w="5275" w:type="dxa"/>
          </w:tcPr>
          <w:p w14:paraId="5AFDC81B" w14:textId="77777777" w:rsidR="007E5AD8" w:rsidRPr="00295D4D" w:rsidRDefault="007E5AD8" w:rsidP="006A49F4">
            <w:pPr>
              <w:pStyle w:val="Recuodecorpodetexto"/>
              <w:tabs>
                <w:tab w:val="left" w:pos="817"/>
              </w:tabs>
              <w:spacing w:after="0" w:line="320" w:lineRule="exact"/>
              <w:ind w:left="0"/>
              <w:jc w:val="both"/>
              <w:rPr>
                <w:rFonts w:ascii="Verdana" w:hAnsi="Verdana" w:cs="Arial"/>
                <w:sz w:val="18"/>
                <w:szCs w:val="18"/>
                <w:lang w:val="en-US"/>
              </w:rPr>
            </w:pPr>
          </w:p>
        </w:tc>
      </w:tr>
      <w:tr w:rsidR="007E5AD8" w:rsidRPr="00EE4799" w14:paraId="2B9831A3" w14:textId="77777777" w:rsidTr="003D316C">
        <w:trPr>
          <w:trHeight w:val="20"/>
          <w:jc w:val="center"/>
        </w:trPr>
        <w:tc>
          <w:tcPr>
            <w:tcW w:w="5275" w:type="dxa"/>
          </w:tcPr>
          <w:p w14:paraId="7972EAE0" w14:textId="06FBE640" w:rsidR="007E5AD8" w:rsidRPr="00295D4D" w:rsidRDefault="004C632A" w:rsidP="006A49F4">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7</w:t>
            </w:r>
            <w:r w:rsidR="001B305F" w:rsidRPr="00295D4D">
              <w:rPr>
                <w:rFonts w:ascii="Verdana" w:hAnsi="Verdana" w:cs="Arial"/>
                <w:b/>
                <w:sz w:val="18"/>
                <w:szCs w:val="18"/>
              </w:rPr>
              <w:t>.</w:t>
            </w:r>
            <w:r w:rsidR="001B305F" w:rsidRPr="00295D4D">
              <w:rPr>
                <w:rFonts w:ascii="Verdana" w:hAnsi="Verdana" w:cs="Arial"/>
                <w:sz w:val="18"/>
                <w:szCs w:val="18"/>
              </w:rPr>
              <w:tab/>
              <w:t xml:space="preserve">Fica a </w:t>
            </w:r>
            <w:r w:rsidR="00295367" w:rsidRPr="00295D4D">
              <w:rPr>
                <w:rFonts w:ascii="Verdana" w:hAnsi="Verdana" w:cs="Arial"/>
                <w:color w:val="000000"/>
                <w:sz w:val="18"/>
                <w:szCs w:val="18"/>
              </w:rPr>
              <w:t>Itaú Corretora de Valores S.A.</w:t>
            </w:r>
            <w:r w:rsidR="001B305F" w:rsidRPr="00295D4D">
              <w:rPr>
                <w:rFonts w:ascii="Verdana" w:hAnsi="Verdana" w:cs="Arial"/>
                <w:sz w:val="18"/>
                <w:szCs w:val="18"/>
              </w:rPr>
              <w:t xml:space="preserve">, instituição financeira contratada para a prestação de serviços de escrituração das Ações, autorizada a </w:t>
            </w:r>
            <w:r w:rsidR="001B305F" w:rsidRPr="00295D4D">
              <w:rPr>
                <w:rFonts w:ascii="Verdana" w:hAnsi="Verdana" w:cs="Arial"/>
                <w:sz w:val="18"/>
                <w:szCs w:val="18"/>
              </w:rPr>
              <w:lastRenderedPageBreak/>
              <w:t xml:space="preserve">registrar </w:t>
            </w:r>
            <w:smartTag w:uri="urn:schemas-microsoft-com:office:smarttags" w:element="metricconverter">
              <w:smartTagPr>
                <w:attr w:name="ProductID" w:val="em nome do SUBSCRITOR"/>
              </w:smartTagPr>
              <w:r w:rsidR="001B305F" w:rsidRPr="00295D4D">
                <w:rPr>
                  <w:rFonts w:ascii="Verdana" w:hAnsi="Verdana" w:cs="Arial"/>
                  <w:sz w:val="18"/>
                  <w:szCs w:val="18"/>
                </w:rPr>
                <w:t>em nome do SUBSCRITOR</w:t>
              </w:r>
            </w:smartTag>
            <w:r w:rsidR="001B305F" w:rsidRPr="00295D4D">
              <w:rPr>
                <w:rFonts w:ascii="Verdana" w:hAnsi="Verdana" w:cs="Arial"/>
                <w:sz w:val="18"/>
                <w:szCs w:val="18"/>
              </w:rPr>
              <w:t xml:space="preserve"> a quantidade de Ações objeto do presente Pedido de Subscrição Prioritária identificada no campo 25 acima.</w:t>
            </w:r>
          </w:p>
        </w:tc>
        <w:tc>
          <w:tcPr>
            <w:tcW w:w="5275" w:type="dxa"/>
          </w:tcPr>
          <w:p w14:paraId="48A98D22" w14:textId="08BCD415" w:rsidR="007E5AD8" w:rsidRPr="00295D4D" w:rsidRDefault="004C632A" w:rsidP="006A49F4">
            <w:pPr>
              <w:pStyle w:val="Recuodecorpodetexto"/>
              <w:tabs>
                <w:tab w:val="left" w:pos="817"/>
              </w:tabs>
              <w:spacing w:after="0" w:line="320" w:lineRule="exact"/>
              <w:ind w:left="0"/>
              <w:jc w:val="both"/>
              <w:rPr>
                <w:rFonts w:ascii="Verdana" w:hAnsi="Verdana" w:cs="Arial"/>
                <w:b/>
                <w:sz w:val="18"/>
                <w:szCs w:val="18"/>
                <w:lang w:val="en-US"/>
              </w:rPr>
            </w:pPr>
            <w:r w:rsidRPr="00295D4D">
              <w:rPr>
                <w:rFonts w:ascii="Verdana" w:hAnsi="Verdana" w:cs="Arial"/>
                <w:b/>
                <w:sz w:val="18"/>
                <w:szCs w:val="18"/>
                <w:lang w:val="en-US"/>
              </w:rPr>
              <w:lastRenderedPageBreak/>
              <w:t>7</w:t>
            </w:r>
            <w:r w:rsidR="001B305F" w:rsidRPr="00295D4D">
              <w:rPr>
                <w:rFonts w:ascii="Verdana" w:hAnsi="Verdana" w:cs="Arial"/>
                <w:b/>
                <w:sz w:val="18"/>
                <w:szCs w:val="18"/>
                <w:lang w:val="en-US"/>
              </w:rPr>
              <w:t xml:space="preserve">. </w:t>
            </w:r>
            <w:r w:rsidR="00295367" w:rsidRPr="00295D4D">
              <w:rPr>
                <w:rFonts w:ascii="Verdana" w:hAnsi="Verdana" w:cs="Arial"/>
                <w:color w:val="000000"/>
                <w:sz w:val="18"/>
                <w:szCs w:val="18"/>
                <w:lang w:val="en-US"/>
              </w:rPr>
              <w:t xml:space="preserve">Itaú </w:t>
            </w:r>
            <w:proofErr w:type="spellStart"/>
            <w:r w:rsidR="00295367" w:rsidRPr="00295D4D">
              <w:rPr>
                <w:rFonts w:ascii="Verdana" w:hAnsi="Verdana" w:cs="Arial"/>
                <w:color w:val="000000"/>
                <w:sz w:val="18"/>
                <w:szCs w:val="18"/>
                <w:lang w:val="en-US"/>
              </w:rPr>
              <w:t>Corretora</w:t>
            </w:r>
            <w:proofErr w:type="spellEnd"/>
            <w:r w:rsidR="00295367" w:rsidRPr="00295D4D">
              <w:rPr>
                <w:rFonts w:ascii="Verdana" w:hAnsi="Verdana" w:cs="Arial"/>
                <w:color w:val="000000"/>
                <w:sz w:val="18"/>
                <w:szCs w:val="18"/>
                <w:lang w:val="en-US"/>
              </w:rPr>
              <w:t xml:space="preserve"> de Valores S.A.</w:t>
            </w:r>
            <w:r w:rsidR="001B305F" w:rsidRPr="00295D4D">
              <w:rPr>
                <w:rFonts w:ascii="Verdana" w:hAnsi="Verdana" w:cs="Arial"/>
                <w:sz w:val="18"/>
                <w:szCs w:val="18"/>
                <w:lang w:val="en-US"/>
              </w:rPr>
              <w:t xml:space="preserve">, a financial institution contracted to provide bookkeeping services for the Shares, is hereby authorized to register on behalf of the </w:t>
            </w:r>
            <w:r w:rsidR="001B305F" w:rsidRPr="00295D4D">
              <w:rPr>
                <w:rFonts w:ascii="Verdana" w:hAnsi="Verdana" w:cs="Arial"/>
                <w:sz w:val="18"/>
                <w:szCs w:val="18"/>
                <w:lang w:val="en-US"/>
              </w:rPr>
              <w:lastRenderedPageBreak/>
              <w:t>SUBSCRIBER the number of Shares subject to this Priority Subscription Order identified in field 25 above.</w:t>
            </w:r>
          </w:p>
        </w:tc>
      </w:tr>
      <w:tr w:rsidR="007E5AD8" w:rsidRPr="00EE4799" w14:paraId="12EA4D00" w14:textId="77777777" w:rsidTr="003D316C">
        <w:trPr>
          <w:trHeight w:val="20"/>
          <w:jc w:val="center"/>
        </w:trPr>
        <w:tc>
          <w:tcPr>
            <w:tcW w:w="5275" w:type="dxa"/>
          </w:tcPr>
          <w:p w14:paraId="08B4FD5B" w14:textId="77777777" w:rsidR="007E5AD8" w:rsidRPr="00295D4D" w:rsidRDefault="007E5AD8" w:rsidP="006A49F4">
            <w:pPr>
              <w:pStyle w:val="Estilo3"/>
              <w:tabs>
                <w:tab w:val="left" w:pos="0"/>
                <w:tab w:val="left" w:pos="817"/>
              </w:tabs>
              <w:spacing w:after="0" w:line="320" w:lineRule="exact"/>
              <w:jc w:val="both"/>
              <w:rPr>
                <w:rFonts w:ascii="Verdana" w:hAnsi="Verdana" w:cs="Arial"/>
                <w:sz w:val="18"/>
                <w:szCs w:val="18"/>
                <w:lang w:val="en-US"/>
              </w:rPr>
            </w:pPr>
          </w:p>
        </w:tc>
        <w:tc>
          <w:tcPr>
            <w:tcW w:w="5275" w:type="dxa"/>
          </w:tcPr>
          <w:p w14:paraId="226835F2" w14:textId="77777777" w:rsidR="007E5AD8" w:rsidRPr="00295D4D" w:rsidRDefault="007E5AD8" w:rsidP="006A49F4">
            <w:pPr>
              <w:pStyle w:val="Estilo3"/>
              <w:tabs>
                <w:tab w:val="left" w:pos="0"/>
                <w:tab w:val="left" w:pos="817"/>
              </w:tabs>
              <w:spacing w:after="0" w:line="320" w:lineRule="exact"/>
              <w:jc w:val="both"/>
              <w:rPr>
                <w:rFonts w:ascii="Verdana" w:hAnsi="Verdana" w:cs="Arial"/>
                <w:b/>
                <w:sz w:val="18"/>
                <w:szCs w:val="18"/>
                <w:lang w:val="en-US"/>
              </w:rPr>
            </w:pPr>
          </w:p>
        </w:tc>
      </w:tr>
      <w:tr w:rsidR="007E5AD8" w:rsidRPr="00EE4799" w14:paraId="66349D50" w14:textId="77777777" w:rsidTr="003D316C">
        <w:trPr>
          <w:trHeight w:val="20"/>
          <w:jc w:val="center"/>
        </w:trPr>
        <w:tc>
          <w:tcPr>
            <w:tcW w:w="5275" w:type="dxa"/>
          </w:tcPr>
          <w:p w14:paraId="4198A270" w14:textId="4F20F142" w:rsidR="007E5AD8" w:rsidRPr="00295D4D" w:rsidRDefault="004C632A" w:rsidP="006A49F4">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8</w:t>
            </w:r>
            <w:r w:rsidR="001B305F" w:rsidRPr="00295D4D">
              <w:rPr>
                <w:rFonts w:ascii="Verdana" w:hAnsi="Verdana" w:cs="Arial"/>
                <w:b/>
                <w:sz w:val="18"/>
                <w:szCs w:val="18"/>
              </w:rPr>
              <w:t>.</w:t>
            </w:r>
            <w:r w:rsidR="001B305F" w:rsidRPr="00295D4D">
              <w:rPr>
                <w:rFonts w:ascii="Verdana" w:hAnsi="Verdana" w:cs="Arial"/>
                <w:sz w:val="18"/>
                <w:szCs w:val="18"/>
              </w:rPr>
              <w:tab/>
              <w:t>O presente instrumento autoriza a transferência, pela B3, instituição prestadora de serviços de custódia das Ações, da quantidade de Ações objeto deste Pedido de Subscrição Prioritária indicada no campo 25 acima para uma conta de custódia do SUBSCRITOR mantida junto à B3.</w:t>
            </w:r>
          </w:p>
        </w:tc>
        <w:tc>
          <w:tcPr>
            <w:tcW w:w="5275" w:type="dxa"/>
          </w:tcPr>
          <w:p w14:paraId="179C6753" w14:textId="3DD463B1" w:rsidR="007E5AD8" w:rsidRPr="00295D4D" w:rsidRDefault="004C632A" w:rsidP="006A49F4">
            <w:pPr>
              <w:pStyle w:val="Recuodecorpodetexto"/>
              <w:tabs>
                <w:tab w:val="left" w:pos="817"/>
              </w:tabs>
              <w:spacing w:after="0" w:line="320" w:lineRule="exact"/>
              <w:ind w:left="0"/>
              <w:jc w:val="both"/>
              <w:rPr>
                <w:rFonts w:ascii="Verdana" w:hAnsi="Verdana" w:cs="Arial"/>
                <w:b/>
                <w:sz w:val="18"/>
                <w:szCs w:val="18"/>
                <w:lang w:val="en-US"/>
              </w:rPr>
            </w:pPr>
            <w:r w:rsidRPr="00295D4D">
              <w:rPr>
                <w:rFonts w:ascii="Verdana" w:hAnsi="Verdana" w:cs="Arial"/>
                <w:b/>
                <w:sz w:val="18"/>
                <w:szCs w:val="18"/>
                <w:lang w:val="en-US"/>
              </w:rPr>
              <w:t>8</w:t>
            </w:r>
            <w:r w:rsidR="001B305F" w:rsidRPr="00295D4D">
              <w:rPr>
                <w:rFonts w:ascii="Verdana" w:hAnsi="Verdana" w:cs="Arial"/>
                <w:b/>
                <w:sz w:val="18"/>
                <w:szCs w:val="18"/>
                <w:lang w:val="en-US"/>
              </w:rPr>
              <w:t xml:space="preserve">. </w:t>
            </w:r>
            <w:r w:rsidR="001B305F" w:rsidRPr="00295D4D">
              <w:rPr>
                <w:rFonts w:ascii="Verdana" w:hAnsi="Verdana" w:cs="Arial"/>
                <w:sz w:val="18"/>
                <w:szCs w:val="18"/>
                <w:lang w:val="en-US"/>
              </w:rPr>
              <w:t>This contract authorizes the transfer by the B3, the institution providing custody services for the Shares, of the number of Shares subject to this Priority Subscription Order indicated in field 25 above to the SUBSCRIBER custody account maintained with the B3.</w:t>
            </w:r>
          </w:p>
        </w:tc>
      </w:tr>
      <w:tr w:rsidR="007E5AD8" w:rsidRPr="00EE4799" w14:paraId="05C2347E" w14:textId="77777777" w:rsidTr="003D316C">
        <w:trPr>
          <w:trHeight w:val="20"/>
          <w:jc w:val="center"/>
        </w:trPr>
        <w:tc>
          <w:tcPr>
            <w:tcW w:w="5275" w:type="dxa"/>
          </w:tcPr>
          <w:p w14:paraId="0B83EED1" w14:textId="77777777" w:rsidR="007E5AD8" w:rsidRPr="00295D4D" w:rsidRDefault="007E5AD8" w:rsidP="006A49F4">
            <w:pPr>
              <w:pStyle w:val="Recuodecorpodetexto"/>
              <w:tabs>
                <w:tab w:val="left" w:pos="817"/>
              </w:tabs>
              <w:spacing w:after="0" w:line="320" w:lineRule="exact"/>
              <w:ind w:left="0"/>
              <w:jc w:val="both"/>
              <w:rPr>
                <w:rFonts w:ascii="Verdana" w:hAnsi="Verdana" w:cs="Arial"/>
                <w:sz w:val="18"/>
                <w:szCs w:val="18"/>
                <w:lang w:val="en-US"/>
              </w:rPr>
            </w:pPr>
          </w:p>
        </w:tc>
        <w:tc>
          <w:tcPr>
            <w:tcW w:w="5275" w:type="dxa"/>
          </w:tcPr>
          <w:p w14:paraId="5F6D78DA" w14:textId="77777777" w:rsidR="007E5AD8" w:rsidRPr="00295D4D" w:rsidRDefault="007E5AD8" w:rsidP="006A49F4">
            <w:pPr>
              <w:pStyle w:val="Recuodecorpodetexto"/>
              <w:tabs>
                <w:tab w:val="left" w:pos="817"/>
              </w:tabs>
              <w:spacing w:after="0" w:line="320" w:lineRule="exact"/>
              <w:ind w:left="0"/>
              <w:jc w:val="both"/>
              <w:rPr>
                <w:rFonts w:ascii="Verdana" w:hAnsi="Verdana" w:cs="Arial"/>
                <w:b/>
                <w:sz w:val="18"/>
                <w:szCs w:val="18"/>
                <w:lang w:val="en-US"/>
              </w:rPr>
            </w:pPr>
          </w:p>
        </w:tc>
      </w:tr>
      <w:tr w:rsidR="007E5AD8" w:rsidRPr="00EE4799" w14:paraId="7C5FE43D" w14:textId="77777777" w:rsidTr="003D316C">
        <w:trPr>
          <w:trHeight w:val="20"/>
          <w:jc w:val="center"/>
        </w:trPr>
        <w:tc>
          <w:tcPr>
            <w:tcW w:w="5275" w:type="dxa"/>
          </w:tcPr>
          <w:p w14:paraId="06646B77" w14:textId="18015AAA" w:rsidR="007E5AD8" w:rsidRPr="00295D4D" w:rsidRDefault="004C632A" w:rsidP="006A49F4">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9</w:t>
            </w:r>
            <w:r w:rsidR="001B305F" w:rsidRPr="00295D4D">
              <w:rPr>
                <w:rFonts w:ascii="Verdana" w:hAnsi="Verdana" w:cs="Arial"/>
                <w:b/>
                <w:sz w:val="18"/>
                <w:szCs w:val="18"/>
              </w:rPr>
              <w:t>.</w:t>
            </w:r>
            <w:r w:rsidR="001B305F" w:rsidRPr="00295D4D">
              <w:rPr>
                <w:rFonts w:ascii="Verdana" w:hAnsi="Verdana" w:cs="Arial"/>
                <w:sz w:val="18"/>
                <w:szCs w:val="18"/>
              </w:rPr>
              <w:tab/>
              <w:t xml:space="preserve">O SUBSCRITOR declara ter conhecimento de que as Ações lhe serão entregues </w:t>
            </w:r>
            <w:r w:rsidR="00C07137" w:rsidRPr="00295D4D">
              <w:rPr>
                <w:rFonts w:ascii="Verdana" w:hAnsi="Verdana" w:cs="Arial"/>
                <w:sz w:val="18"/>
                <w:szCs w:val="18"/>
              </w:rPr>
              <w:t>apó</w:t>
            </w:r>
            <w:r w:rsidR="00D522D8" w:rsidRPr="00295D4D">
              <w:rPr>
                <w:rFonts w:ascii="Verdana" w:hAnsi="Verdana" w:cs="Arial"/>
                <w:sz w:val="18"/>
                <w:szCs w:val="18"/>
              </w:rPr>
              <w:t>s</w:t>
            </w:r>
            <w:r w:rsidR="001B305F" w:rsidRPr="00295D4D">
              <w:rPr>
                <w:rFonts w:ascii="Verdana" w:hAnsi="Verdana" w:cs="Arial"/>
                <w:sz w:val="18"/>
                <w:szCs w:val="18"/>
              </w:rPr>
              <w:t xml:space="preserve"> </w:t>
            </w:r>
            <w:r w:rsidR="00C07137" w:rsidRPr="00295D4D">
              <w:rPr>
                <w:rFonts w:ascii="Verdana" w:hAnsi="Verdana" w:cs="Arial"/>
                <w:sz w:val="18"/>
                <w:szCs w:val="18"/>
              </w:rPr>
              <w:t xml:space="preserve">as </w:t>
            </w:r>
            <w:r w:rsidR="001B305F" w:rsidRPr="00295D4D">
              <w:rPr>
                <w:rFonts w:ascii="Verdana" w:hAnsi="Verdana" w:cs="Arial"/>
                <w:sz w:val="18"/>
                <w:szCs w:val="18"/>
              </w:rPr>
              <w:t>16</w:t>
            </w:r>
            <w:r w:rsidR="003A7B42" w:rsidRPr="00295D4D">
              <w:rPr>
                <w:rFonts w:ascii="Verdana" w:hAnsi="Verdana" w:cs="Arial"/>
                <w:sz w:val="18"/>
                <w:szCs w:val="18"/>
              </w:rPr>
              <w:t>:</w:t>
            </w:r>
            <w:r w:rsidR="001B305F" w:rsidRPr="00295D4D">
              <w:rPr>
                <w:rFonts w:ascii="Verdana" w:hAnsi="Verdana" w:cs="Arial"/>
                <w:sz w:val="18"/>
                <w:szCs w:val="18"/>
              </w:rPr>
              <w:t>00 (dezesseis horas) da Data de Liquidação.</w:t>
            </w:r>
            <w:r w:rsidR="00C07137" w:rsidRPr="00295D4D">
              <w:rPr>
                <w:rFonts w:ascii="Verdana" w:hAnsi="Verdana" w:cs="Arial"/>
                <w:sz w:val="18"/>
                <w:szCs w:val="18"/>
              </w:rPr>
              <w:t xml:space="preserve"> </w:t>
            </w:r>
          </w:p>
        </w:tc>
        <w:tc>
          <w:tcPr>
            <w:tcW w:w="5275" w:type="dxa"/>
          </w:tcPr>
          <w:p w14:paraId="557B75B8" w14:textId="06FFEBAD" w:rsidR="007E5AD8" w:rsidRPr="00295D4D" w:rsidRDefault="004C632A" w:rsidP="006A49F4">
            <w:pPr>
              <w:pStyle w:val="Recuodecorpodetexto"/>
              <w:tabs>
                <w:tab w:val="left" w:pos="817"/>
              </w:tabs>
              <w:spacing w:after="0" w:line="320" w:lineRule="exact"/>
              <w:ind w:left="0"/>
              <w:jc w:val="both"/>
              <w:rPr>
                <w:rFonts w:ascii="Verdana" w:hAnsi="Verdana" w:cs="Arial"/>
                <w:b/>
                <w:sz w:val="18"/>
                <w:szCs w:val="18"/>
                <w:lang w:val="en-US"/>
              </w:rPr>
            </w:pPr>
            <w:r w:rsidRPr="00295D4D">
              <w:rPr>
                <w:rFonts w:ascii="Verdana" w:hAnsi="Verdana" w:cs="Arial"/>
                <w:b/>
                <w:sz w:val="18"/>
                <w:szCs w:val="18"/>
                <w:lang w:val="en-US"/>
              </w:rPr>
              <w:t>9</w:t>
            </w:r>
            <w:r w:rsidR="001B305F" w:rsidRPr="00295D4D">
              <w:rPr>
                <w:rFonts w:ascii="Verdana" w:hAnsi="Verdana" w:cs="Arial"/>
                <w:b/>
                <w:sz w:val="18"/>
                <w:szCs w:val="18"/>
                <w:lang w:val="en-US"/>
              </w:rPr>
              <w:t xml:space="preserve">. </w:t>
            </w:r>
            <w:r w:rsidR="001B305F" w:rsidRPr="00295D4D">
              <w:rPr>
                <w:rFonts w:ascii="Verdana" w:hAnsi="Verdana" w:cs="Arial"/>
                <w:sz w:val="18"/>
                <w:szCs w:val="18"/>
                <w:lang w:val="en-US"/>
              </w:rPr>
              <w:t xml:space="preserve">The SUBSCRIBER declares that it is aware that the Shares will be delivered </w:t>
            </w:r>
            <w:r w:rsidR="003A7B42" w:rsidRPr="00295D4D">
              <w:rPr>
                <w:rFonts w:ascii="Verdana" w:hAnsi="Verdana" w:cs="Arial"/>
                <w:sz w:val="18"/>
                <w:szCs w:val="18"/>
                <w:lang w:val="en-US"/>
              </w:rPr>
              <w:t>after</w:t>
            </w:r>
            <w:r w:rsidR="001B305F" w:rsidRPr="00295D4D">
              <w:rPr>
                <w:rFonts w:ascii="Verdana" w:hAnsi="Verdana" w:cs="Arial"/>
                <w:sz w:val="18"/>
                <w:szCs w:val="18"/>
                <w:lang w:val="en-US"/>
              </w:rPr>
              <w:t xml:space="preserve"> 4:00 PM (four o’clock in the afternoon) on the Settlement Date.</w:t>
            </w:r>
          </w:p>
        </w:tc>
      </w:tr>
      <w:tr w:rsidR="007E5AD8" w:rsidRPr="00EE4799" w14:paraId="316B1E79" w14:textId="77777777" w:rsidTr="003D316C">
        <w:trPr>
          <w:trHeight w:val="20"/>
          <w:jc w:val="center"/>
        </w:trPr>
        <w:tc>
          <w:tcPr>
            <w:tcW w:w="5275" w:type="dxa"/>
          </w:tcPr>
          <w:p w14:paraId="05C3F48C" w14:textId="77777777" w:rsidR="007E5AD8" w:rsidRPr="00295D4D" w:rsidRDefault="007E5AD8" w:rsidP="006A49F4">
            <w:pPr>
              <w:pStyle w:val="Recuodecorpodetexto"/>
              <w:tabs>
                <w:tab w:val="left" w:pos="817"/>
              </w:tabs>
              <w:spacing w:after="0" w:line="320" w:lineRule="exact"/>
              <w:ind w:left="0"/>
              <w:jc w:val="both"/>
              <w:rPr>
                <w:rFonts w:ascii="Verdana" w:hAnsi="Verdana" w:cs="Arial"/>
                <w:sz w:val="18"/>
                <w:szCs w:val="18"/>
                <w:lang w:val="en-US"/>
              </w:rPr>
            </w:pPr>
          </w:p>
        </w:tc>
        <w:tc>
          <w:tcPr>
            <w:tcW w:w="5275" w:type="dxa"/>
          </w:tcPr>
          <w:p w14:paraId="4989400D" w14:textId="77777777" w:rsidR="007E5AD8" w:rsidRPr="00295D4D" w:rsidRDefault="007E5AD8" w:rsidP="006A49F4">
            <w:pPr>
              <w:pStyle w:val="Recuodecorpodetexto"/>
              <w:tabs>
                <w:tab w:val="left" w:pos="817"/>
              </w:tabs>
              <w:spacing w:after="0" w:line="320" w:lineRule="exact"/>
              <w:ind w:left="0"/>
              <w:jc w:val="both"/>
              <w:rPr>
                <w:rFonts w:ascii="Verdana" w:hAnsi="Verdana" w:cs="Arial"/>
                <w:b/>
                <w:sz w:val="18"/>
                <w:szCs w:val="18"/>
                <w:lang w:val="en-US"/>
              </w:rPr>
            </w:pPr>
          </w:p>
        </w:tc>
      </w:tr>
      <w:tr w:rsidR="007E5AD8" w:rsidRPr="00EE4799" w14:paraId="1E03DAE0" w14:textId="77777777" w:rsidTr="003D316C">
        <w:trPr>
          <w:trHeight w:val="20"/>
          <w:jc w:val="center"/>
        </w:trPr>
        <w:tc>
          <w:tcPr>
            <w:tcW w:w="5275" w:type="dxa"/>
          </w:tcPr>
          <w:p w14:paraId="757CC313" w14:textId="054B8119" w:rsidR="007E5AD8" w:rsidRPr="00295D4D" w:rsidRDefault="004C632A" w:rsidP="006A49F4">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10</w:t>
            </w:r>
            <w:r w:rsidR="001B305F" w:rsidRPr="00295D4D">
              <w:rPr>
                <w:rFonts w:ascii="Verdana" w:hAnsi="Verdana" w:cs="Arial"/>
                <w:b/>
                <w:sz w:val="18"/>
                <w:szCs w:val="18"/>
              </w:rPr>
              <w:t>.</w:t>
            </w:r>
            <w:r w:rsidR="001B305F" w:rsidRPr="00295D4D">
              <w:rPr>
                <w:rFonts w:ascii="Verdana" w:hAnsi="Verdana" w:cs="Arial"/>
                <w:sz w:val="18"/>
                <w:szCs w:val="18"/>
              </w:rPr>
              <w:tab/>
              <w:t xml:space="preserve">Tendo recebido a quantidade de Ações indicada no campo 25 acima, </w:t>
            </w:r>
            <w:r w:rsidR="00C36C53">
              <w:rPr>
                <w:rFonts w:ascii="Verdana" w:hAnsi="Verdana" w:cs="Arial"/>
                <w:sz w:val="18"/>
                <w:szCs w:val="18"/>
              </w:rPr>
              <w:t xml:space="preserve">em formato de Cestas de Ações, </w:t>
            </w:r>
            <w:r w:rsidR="001B305F" w:rsidRPr="00295D4D">
              <w:rPr>
                <w:rFonts w:ascii="Verdana" w:hAnsi="Verdana" w:cs="Arial"/>
                <w:sz w:val="18"/>
                <w:szCs w:val="18"/>
              </w:rPr>
              <w:t xml:space="preserve">o SUBSCRITOR dá ao AGENTE DE CUSTÓDIA </w:t>
            </w:r>
            <w:proofErr w:type="gramStart"/>
            <w:r w:rsidR="001B305F" w:rsidRPr="00295D4D">
              <w:rPr>
                <w:rFonts w:ascii="Verdana" w:hAnsi="Verdana" w:cs="Arial"/>
                <w:sz w:val="18"/>
                <w:szCs w:val="18"/>
              </w:rPr>
              <w:t>plena, geral e irrevogável</w:t>
            </w:r>
            <w:proofErr w:type="gramEnd"/>
            <w:r w:rsidR="001B305F" w:rsidRPr="00295D4D">
              <w:rPr>
                <w:rFonts w:ascii="Verdana" w:hAnsi="Verdana" w:cs="Arial"/>
                <w:sz w:val="18"/>
                <w:szCs w:val="18"/>
              </w:rPr>
              <w:t xml:space="preserve"> quitação da respectiva entrega das Ações.</w:t>
            </w:r>
          </w:p>
        </w:tc>
        <w:tc>
          <w:tcPr>
            <w:tcW w:w="5275" w:type="dxa"/>
          </w:tcPr>
          <w:p w14:paraId="4E5495CE" w14:textId="548D4EF4" w:rsidR="007E5AD8" w:rsidRPr="00295D4D" w:rsidRDefault="004C632A" w:rsidP="006A49F4">
            <w:pPr>
              <w:pStyle w:val="Recuodecorpodetexto"/>
              <w:tabs>
                <w:tab w:val="left" w:pos="817"/>
              </w:tabs>
              <w:spacing w:after="0" w:line="320" w:lineRule="exact"/>
              <w:ind w:left="0"/>
              <w:jc w:val="both"/>
              <w:rPr>
                <w:rFonts w:ascii="Verdana" w:hAnsi="Verdana" w:cs="Arial"/>
                <w:b/>
                <w:sz w:val="18"/>
                <w:szCs w:val="18"/>
                <w:lang w:val="en-US"/>
              </w:rPr>
            </w:pPr>
            <w:r w:rsidRPr="00295D4D">
              <w:rPr>
                <w:rFonts w:ascii="Verdana" w:hAnsi="Verdana" w:cs="Arial"/>
                <w:b/>
                <w:sz w:val="18"/>
                <w:szCs w:val="18"/>
                <w:lang w:val="en-US"/>
              </w:rPr>
              <w:t>10</w:t>
            </w:r>
            <w:r w:rsidR="001B305F" w:rsidRPr="00295D4D">
              <w:rPr>
                <w:rFonts w:ascii="Verdana" w:hAnsi="Verdana" w:cs="Arial"/>
                <w:b/>
                <w:sz w:val="18"/>
                <w:szCs w:val="18"/>
                <w:lang w:val="en-US"/>
              </w:rPr>
              <w:t xml:space="preserve">. </w:t>
            </w:r>
            <w:r w:rsidR="001B305F" w:rsidRPr="00295D4D">
              <w:rPr>
                <w:rFonts w:ascii="Verdana" w:hAnsi="Verdana" w:cs="Arial"/>
                <w:sz w:val="18"/>
                <w:szCs w:val="18"/>
                <w:lang w:val="en-US"/>
              </w:rPr>
              <w:t>Having received the number of Shares indicated in field 25 above,</w:t>
            </w:r>
            <w:r w:rsidR="006A49F4">
              <w:rPr>
                <w:rFonts w:ascii="Verdana" w:hAnsi="Verdana" w:cs="Arial"/>
                <w:sz w:val="18"/>
                <w:szCs w:val="18"/>
                <w:lang w:val="en-US"/>
              </w:rPr>
              <w:t xml:space="preserve"> in format of Shares Basket</w:t>
            </w:r>
            <w:r w:rsidR="001B305F" w:rsidRPr="00295D4D">
              <w:rPr>
                <w:rFonts w:ascii="Verdana" w:hAnsi="Verdana" w:cs="Arial"/>
                <w:sz w:val="18"/>
                <w:szCs w:val="18"/>
                <w:lang w:val="en-US"/>
              </w:rPr>
              <w:t xml:space="preserve"> the INVESTOR gives the CUSTODY AGENT full, general and irrevocable release of the respective delivery of the Shares.</w:t>
            </w:r>
          </w:p>
        </w:tc>
      </w:tr>
      <w:tr w:rsidR="007E5AD8" w:rsidRPr="00EE4799" w14:paraId="28ABA73A" w14:textId="77777777" w:rsidTr="003D316C">
        <w:trPr>
          <w:trHeight w:val="20"/>
          <w:jc w:val="center"/>
        </w:trPr>
        <w:tc>
          <w:tcPr>
            <w:tcW w:w="5275" w:type="dxa"/>
          </w:tcPr>
          <w:p w14:paraId="14F09174" w14:textId="77777777" w:rsidR="007E5AD8" w:rsidRPr="00295D4D" w:rsidRDefault="007E5AD8" w:rsidP="006A49F4">
            <w:pPr>
              <w:pStyle w:val="Recuodecorpodetexto"/>
              <w:tabs>
                <w:tab w:val="left" w:pos="817"/>
              </w:tabs>
              <w:spacing w:after="0" w:line="320" w:lineRule="exact"/>
              <w:ind w:left="0"/>
              <w:jc w:val="both"/>
              <w:rPr>
                <w:rFonts w:ascii="Verdana" w:hAnsi="Verdana" w:cs="Arial"/>
                <w:sz w:val="18"/>
                <w:szCs w:val="18"/>
                <w:lang w:val="en-US"/>
              </w:rPr>
            </w:pPr>
          </w:p>
        </w:tc>
        <w:tc>
          <w:tcPr>
            <w:tcW w:w="5275" w:type="dxa"/>
          </w:tcPr>
          <w:p w14:paraId="6C08CCF4" w14:textId="77777777" w:rsidR="007E5AD8" w:rsidRPr="00295D4D" w:rsidRDefault="007E5AD8" w:rsidP="006A49F4">
            <w:pPr>
              <w:pStyle w:val="Recuodecorpodetexto"/>
              <w:tabs>
                <w:tab w:val="left" w:pos="817"/>
              </w:tabs>
              <w:spacing w:after="0" w:line="320" w:lineRule="exact"/>
              <w:ind w:left="0"/>
              <w:jc w:val="both"/>
              <w:rPr>
                <w:rFonts w:ascii="Verdana" w:hAnsi="Verdana" w:cs="Arial"/>
                <w:b/>
                <w:sz w:val="18"/>
                <w:szCs w:val="18"/>
                <w:lang w:val="en-US"/>
              </w:rPr>
            </w:pPr>
          </w:p>
        </w:tc>
      </w:tr>
      <w:tr w:rsidR="007E5AD8" w:rsidRPr="00EE4799" w14:paraId="5F3CDC9C" w14:textId="77777777" w:rsidTr="003D316C">
        <w:trPr>
          <w:trHeight w:val="20"/>
          <w:jc w:val="center"/>
        </w:trPr>
        <w:tc>
          <w:tcPr>
            <w:tcW w:w="5275" w:type="dxa"/>
          </w:tcPr>
          <w:p w14:paraId="5C3B15D7" w14:textId="5183796E" w:rsidR="007E5AD8" w:rsidRPr="00295D4D" w:rsidRDefault="004C632A" w:rsidP="006A49F4">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11</w:t>
            </w:r>
            <w:r w:rsidR="001B305F" w:rsidRPr="00295D4D">
              <w:rPr>
                <w:rFonts w:ascii="Verdana" w:hAnsi="Verdana" w:cs="Arial"/>
                <w:b/>
                <w:sz w:val="18"/>
                <w:szCs w:val="18"/>
              </w:rPr>
              <w:t>.</w:t>
            </w:r>
            <w:r w:rsidR="001B305F" w:rsidRPr="00295D4D">
              <w:rPr>
                <w:rFonts w:ascii="Verdana" w:hAnsi="Verdana" w:cs="Arial"/>
                <w:sz w:val="18"/>
                <w:szCs w:val="18"/>
              </w:rPr>
              <w:tab/>
              <w:t>O SUBSCRITOR declara, ainda, que obteve acesso ao Formulário de Referência da Companhia e ao Fato Relevante da Oferta, contemplando as condições da Oferta</w:t>
            </w:r>
            <w:r w:rsidR="00DF04C7" w:rsidRPr="00295D4D">
              <w:rPr>
                <w:rFonts w:ascii="Verdana" w:hAnsi="Verdana" w:cs="Arial"/>
                <w:sz w:val="18"/>
                <w:szCs w:val="18"/>
              </w:rPr>
              <w:t>.</w:t>
            </w:r>
          </w:p>
        </w:tc>
        <w:tc>
          <w:tcPr>
            <w:tcW w:w="5275" w:type="dxa"/>
          </w:tcPr>
          <w:p w14:paraId="61C1B4AB" w14:textId="3BD65A16" w:rsidR="007E5AD8" w:rsidRPr="00295D4D" w:rsidRDefault="004C632A" w:rsidP="006A49F4">
            <w:pPr>
              <w:pStyle w:val="Recuodecorpodetexto"/>
              <w:tabs>
                <w:tab w:val="left" w:pos="817"/>
              </w:tabs>
              <w:spacing w:after="0" w:line="320" w:lineRule="exact"/>
              <w:ind w:left="0"/>
              <w:jc w:val="both"/>
              <w:rPr>
                <w:rFonts w:ascii="Verdana" w:hAnsi="Verdana" w:cs="Arial"/>
                <w:b/>
                <w:sz w:val="18"/>
                <w:szCs w:val="18"/>
                <w:lang w:val="en-US"/>
              </w:rPr>
            </w:pPr>
            <w:bookmarkStart w:id="10" w:name="_DV_C168"/>
            <w:r w:rsidRPr="00295D4D">
              <w:rPr>
                <w:rFonts w:ascii="Verdana" w:hAnsi="Verdana" w:cs="Arial"/>
                <w:b/>
                <w:sz w:val="18"/>
                <w:szCs w:val="18"/>
                <w:lang w:val="en-US"/>
              </w:rPr>
              <w:t>11</w:t>
            </w:r>
            <w:r w:rsidR="001B305F" w:rsidRPr="00295D4D">
              <w:rPr>
                <w:rFonts w:ascii="Verdana" w:hAnsi="Verdana" w:cs="Arial"/>
                <w:b/>
                <w:sz w:val="18"/>
                <w:szCs w:val="18"/>
                <w:lang w:val="en-US"/>
              </w:rPr>
              <w:t xml:space="preserve">. </w:t>
            </w:r>
            <w:r w:rsidR="001B305F" w:rsidRPr="00295D4D">
              <w:rPr>
                <w:rFonts w:ascii="Verdana" w:hAnsi="Verdana" w:cs="Arial"/>
                <w:sz w:val="18"/>
                <w:szCs w:val="18"/>
                <w:lang w:val="en-US"/>
              </w:rPr>
              <w:t>The SUBSCRIBER also declares that they have gained access to the Company's Reference Form and to the Material Fact of the Offer, including the conditions of the Offer.</w:t>
            </w:r>
          </w:p>
        </w:tc>
      </w:tr>
      <w:tr w:rsidR="007E5AD8" w:rsidRPr="00EE4799" w14:paraId="7E2A1DC0" w14:textId="77777777" w:rsidTr="003D316C">
        <w:trPr>
          <w:trHeight w:val="20"/>
          <w:jc w:val="center"/>
        </w:trPr>
        <w:tc>
          <w:tcPr>
            <w:tcW w:w="5275" w:type="dxa"/>
          </w:tcPr>
          <w:p w14:paraId="3CE83A5E" w14:textId="77777777" w:rsidR="007E5AD8" w:rsidRPr="00295D4D" w:rsidRDefault="007E5AD8" w:rsidP="006A49F4">
            <w:pPr>
              <w:pStyle w:val="Recuodecorpodetexto"/>
              <w:tabs>
                <w:tab w:val="left" w:pos="817"/>
              </w:tabs>
              <w:spacing w:after="0" w:line="320" w:lineRule="exact"/>
              <w:ind w:left="0"/>
              <w:jc w:val="both"/>
              <w:rPr>
                <w:rFonts w:ascii="Verdana" w:hAnsi="Verdana" w:cs="Arial"/>
                <w:sz w:val="18"/>
                <w:szCs w:val="18"/>
                <w:lang w:val="en-US"/>
              </w:rPr>
            </w:pPr>
          </w:p>
        </w:tc>
        <w:tc>
          <w:tcPr>
            <w:tcW w:w="5275" w:type="dxa"/>
          </w:tcPr>
          <w:p w14:paraId="3413FEFE" w14:textId="77777777" w:rsidR="007E5AD8" w:rsidRPr="00295D4D" w:rsidRDefault="007E5AD8" w:rsidP="006A49F4">
            <w:pPr>
              <w:pStyle w:val="Recuodecorpodetexto"/>
              <w:tabs>
                <w:tab w:val="left" w:pos="817"/>
              </w:tabs>
              <w:spacing w:after="0" w:line="320" w:lineRule="exact"/>
              <w:ind w:left="0"/>
              <w:jc w:val="both"/>
              <w:rPr>
                <w:rFonts w:ascii="Verdana" w:hAnsi="Verdana" w:cs="Arial"/>
                <w:b/>
                <w:sz w:val="18"/>
                <w:szCs w:val="18"/>
                <w:lang w:val="en-US"/>
              </w:rPr>
            </w:pPr>
          </w:p>
        </w:tc>
      </w:tr>
      <w:tr w:rsidR="007E5AD8" w:rsidRPr="00EE4799" w14:paraId="1E77F25D" w14:textId="77777777" w:rsidTr="003D316C">
        <w:trPr>
          <w:trHeight w:val="20"/>
          <w:jc w:val="center"/>
        </w:trPr>
        <w:tc>
          <w:tcPr>
            <w:tcW w:w="5275" w:type="dxa"/>
          </w:tcPr>
          <w:p w14:paraId="30C459E5" w14:textId="4F93C2F8" w:rsidR="007E5AD8" w:rsidRPr="00295D4D" w:rsidRDefault="004C632A" w:rsidP="006A49F4">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12</w:t>
            </w:r>
            <w:r w:rsidR="001B305F" w:rsidRPr="00295D4D">
              <w:rPr>
                <w:rFonts w:ascii="Verdana" w:hAnsi="Verdana" w:cs="Arial"/>
                <w:b/>
                <w:sz w:val="18"/>
                <w:szCs w:val="18"/>
              </w:rPr>
              <w:t>.</w:t>
            </w:r>
            <w:r w:rsidR="001B305F" w:rsidRPr="00295D4D">
              <w:rPr>
                <w:rFonts w:ascii="Verdana" w:hAnsi="Verdana" w:cs="Arial"/>
                <w:sz w:val="18"/>
                <w:szCs w:val="18"/>
              </w:rPr>
              <w:tab/>
              <w:t xml:space="preserve">O SUBSCRITOR declara que está ciente de que a Oferta foi </w:t>
            </w:r>
            <w:r w:rsidR="00DF04C7" w:rsidRPr="00295D4D">
              <w:rPr>
                <w:rFonts w:ascii="Verdana" w:hAnsi="Verdana" w:cs="Arial"/>
                <w:sz w:val="18"/>
                <w:szCs w:val="18"/>
              </w:rPr>
              <w:t>submetida ao rito de registro automático da CVM, nos termos da Resolução CVM 160</w:t>
            </w:r>
            <w:r w:rsidR="001B305F" w:rsidRPr="00295D4D">
              <w:rPr>
                <w:rFonts w:ascii="Verdana" w:hAnsi="Verdana" w:cs="Arial"/>
                <w:sz w:val="18"/>
                <w:szCs w:val="18"/>
              </w:rPr>
              <w:t xml:space="preserve">. A Oferta não foi objeto de análise prévia pela CVM, pela ANBIMA ou por qualquer entidade reguladora ou autorreguladora, contudo, após </w:t>
            </w:r>
            <w:r w:rsidR="00DF04C7" w:rsidRPr="00295D4D">
              <w:rPr>
                <w:rFonts w:ascii="Verdana" w:hAnsi="Verdana" w:cs="Arial"/>
                <w:sz w:val="18"/>
                <w:szCs w:val="18"/>
              </w:rPr>
              <w:t>a divulgação do Anúncio de Encerramento</w:t>
            </w:r>
            <w:r w:rsidR="001B305F" w:rsidRPr="00295D4D">
              <w:rPr>
                <w:rFonts w:ascii="Verdana" w:hAnsi="Verdana" w:cs="Arial"/>
                <w:sz w:val="18"/>
                <w:szCs w:val="18"/>
              </w:rPr>
              <w:t xml:space="preserve"> da Oferta, a Oferta será objeto de registro na ANBIMA, conforme artigo </w:t>
            </w:r>
            <w:r w:rsidR="00E43787" w:rsidRPr="00295D4D">
              <w:rPr>
                <w:rFonts w:ascii="Verdana" w:hAnsi="Verdana" w:cs="Arial"/>
                <w:sz w:val="18"/>
                <w:szCs w:val="18"/>
              </w:rPr>
              <w:t xml:space="preserve">19 </w:t>
            </w:r>
            <w:r w:rsidR="001B305F" w:rsidRPr="00295D4D">
              <w:rPr>
                <w:rFonts w:ascii="Verdana" w:hAnsi="Verdana" w:cs="Arial"/>
                <w:sz w:val="18"/>
                <w:szCs w:val="18"/>
              </w:rPr>
              <w:t>do Código ANBIMA</w:t>
            </w:r>
            <w:r w:rsidR="00E43787" w:rsidRPr="00295D4D">
              <w:rPr>
                <w:rFonts w:ascii="Verdana" w:hAnsi="Verdana" w:cs="Arial"/>
                <w:sz w:val="18"/>
                <w:szCs w:val="18"/>
              </w:rPr>
              <w:t xml:space="preserve"> e artigos 15 e 16 das Regras e Procedimentos</w:t>
            </w:r>
            <w:r w:rsidR="001B305F" w:rsidRPr="00295D4D">
              <w:rPr>
                <w:rFonts w:ascii="Verdana" w:hAnsi="Verdana" w:cs="Arial"/>
                <w:sz w:val="18"/>
                <w:szCs w:val="18"/>
              </w:rPr>
              <w:t>.</w:t>
            </w:r>
          </w:p>
        </w:tc>
        <w:tc>
          <w:tcPr>
            <w:tcW w:w="5275" w:type="dxa"/>
          </w:tcPr>
          <w:p w14:paraId="77B96581" w14:textId="6BC51042" w:rsidR="007E5AD8" w:rsidRPr="00295D4D" w:rsidRDefault="004C632A" w:rsidP="006A49F4">
            <w:pPr>
              <w:pStyle w:val="Recuodecorpodetexto"/>
              <w:tabs>
                <w:tab w:val="left" w:pos="817"/>
              </w:tabs>
              <w:spacing w:after="0" w:line="320" w:lineRule="exact"/>
              <w:ind w:left="0"/>
              <w:jc w:val="both"/>
              <w:rPr>
                <w:rFonts w:ascii="Verdana" w:hAnsi="Verdana" w:cs="Arial"/>
                <w:b/>
                <w:sz w:val="18"/>
                <w:szCs w:val="18"/>
                <w:lang w:val="en-US"/>
              </w:rPr>
            </w:pPr>
            <w:bookmarkStart w:id="11" w:name="_DV_M137"/>
            <w:bookmarkEnd w:id="10"/>
            <w:bookmarkEnd w:id="11"/>
            <w:r w:rsidRPr="00295D4D">
              <w:rPr>
                <w:rFonts w:ascii="Verdana" w:hAnsi="Verdana" w:cs="Arial"/>
                <w:b/>
                <w:sz w:val="18"/>
                <w:szCs w:val="18"/>
                <w:lang w:val="en-US"/>
              </w:rPr>
              <w:t>12</w:t>
            </w:r>
            <w:r w:rsidR="001B305F" w:rsidRPr="00295D4D">
              <w:rPr>
                <w:rFonts w:ascii="Verdana" w:hAnsi="Verdana" w:cs="Arial"/>
                <w:b/>
                <w:sz w:val="18"/>
                <w:szCs w:val="18"/>
                <w:lang w:val="en-US"/>
              </w:rPr>
              <w:t xml:space="preserve">. </w:t>
            </w:r>
            <w:r w:rsidR="001B305F" w:rsidRPr="00295D4D">
              <w:rPr>
                <w:rFonts w:ascii="Verdana" w:hAnsi="Verdana" w:cs="Arial"/>
                <w:sz w:val="18"/>
                <w:szCs w:val="18"/>
                <w:lang w:val="en-US"/>
              </w:rPr>
              <w:t xml:space="preserve">The SUBSCRIBER declares to be aware that the </w:t>
            </w:r>
            <w:proofErr w:type="gramStart"/>
            <w:r w:rsidR="001B305F" w:rsidRPr="00295D4D">
              <w:rPr>
                <w:rFonts w:ascii="Verdana" w:hAnsi="Verdana" w:cs="Arial"/>
                <w:sz w:val="18"/>
                <w:szCs w:val="18"/>
                <w:lang w:val="en-US"/>
              </w:rPr>
              <w:t>offer</w:t>
            </w:r>
            <w:r w:rsidR="00473862" w:rsidRPr="00295D4D">
              <w:rPr>
                <w:rFonts w:ascii="Verdana" w:hAnsi="Verdana" w:cs="Arial"/>
                <w:sz w:val="18"/>
                <w:szCs w:val="18"/>
                <w:lang w:val="en-US"/>
              </w:rPr>
              <w:t>ing</w:t>
            </w:r>
            <w:proofErr w:type="gramEnd"/>
            <w:r w:rsidR="001B305F" w:rsidRPr="00295D4D">
              <w:rPr>
                <w:rFonts w:ascii="Verdana" w:hAnsi="Verdana" w:cs="Arial"/>
                <w:sz w:val="18"/>
                <w:szCs w:val="18"/>
                <w:lang w:val="en-US"/>
              </w:rPr>
              <w:t xml:space="preserve"> was </w:t>
            </w:r>
            <w:r w:rsidR="00B10B76" w:rsidRPr="00295D4D">
              <w:rPr>
                <w:rFonts w:ascii="Verdana" w:hAnsi="Verdana" w:cs="Arial"/>
                <w:sz w:val="18"/>
                <w:szCs w:val="18"/>
                <w:lang w:val="en-US"/>
              </w:rPr>
              <w:t xml:space="preserve">submitted </w:t>
            </w:r>
            <w:r w:rsidR="00750320" w:rsidRPr="00295D4D">
              <w:rPr>
                <w:rFonts w:ascii="Verdana" w:hAnsi="Verdana" w:cs="Arial"/>
                <w:sz w:val="18"/>
                <w:szCs w:val="18"/>
                <w:lang w:val="en-US"/>
              </w:rPr>
              <w:t xml:space="preserve">to </w:t>
            </w:r>
            <w:r w:rsidR="00B10B76" w:rsidRPr="00295D4D">
              <w:rPr>
                <w:rFonts w:ascii="Verdana" w:hAnsi="Verdana" w:cs="Arial"/>
                <w:sz w:val="18"/>
                <w:szCs w:val="18"/>
                <w:lang w:val="en-US"/>
              </w:rPr>
              <w:t xml:space="preserve">the automatic registration procedure </w:t>
            </w:r>
            <w:r w:rsidR="001B305F" w:rsidRPr="00295D4D">
              <w:rPr>
                <w:rFonts w:ascii="Verdana" w:hAnsi="Verdana" w:cs="Arial"/>
                <w:sz w:val="18"/>
                <w:szCs w:val="18"/>
                <w:lang w:val="en-US"/>
              </w:rPr>
              <w:t xml:space="preserve">under CVM </w:t>
            </w:r>
            <w:r w:rsidR="00B10B76" w:rsidRPr="00295D4D">
              <w:rPr>
                <w:rFonts w:ascii="Verdana" w:hAnsi="Verdana" w:cs="Arial"/>
                <w:sz w:val="18"/>
                <w:szCs w:val="18"/>
                <w:lang w:val="en-US"/>
              </w:rPr>
              <w:t>Resolution 160</w:t>
            </w:r>
            <w:r w:rsidR="001B305F" w:rsidRPr="00295D4D">
              <w:rPr>
                <w:rFonts w:ascii="Verdana" w:hAnsi="Verdana" w:cs="Arial"/>
                <w:sz w:val="18"/>
                <w:szCs w:val="18"/>
                <w:lang w:val="en-US"/>
              </w:rPr>
              <w:t>. The Offer</w:t>
            </w:r>
            <w:r w:rsidR="00473862" w:rsidRPr="00295D4D">
              <w:rPr>
                <w:rFonts w:ascii="Verdana" w:hAnsi="Verdana" w:cs="Arial"/>
                <w:sz w:val="18"/>
                <w:szCs w:val="18"/>
                <w:lang w:val="en-US"/>
              </w:rPr>
              <w:t>ing</w:t>
            </w:r>
            <w:r w:rsidR="001B305F" w:rsidRPr="00295D4D">
              <w:rPr>
                <w:rFonts w:ascii="Verdana" w:hAnsi="Verdana" w:cs="Arial"/>
                <w:sz w:val="18"/>
                <w:szCs w:val="18"/>
                <w:lang w:val="en-US"/>
              </w:rPr>
              <w:t xml:space="preserve"> will not be subject to a prior analysis by the CVM, the ANBIMA or by any regulatory or self-regulating entity. However, after the Offer's closing </w:t>
            </w:r>
            <w:r w:rsidR="00B10B76" w:rsidRPr="00295D4D">
              <w:rPr>
                <w:rFonts w:ascii="Verdana" w:hAnsi="Verdana" w:cs="Arial"/>
                <w:sz w:val="18"/>
                <w:szCs w:val="18"/>
                <w:lang w:val="en-US"/>
              </w:rPr>
              <w:t>announcement</w:t>
            </w:r>
            <w:r w:rsidR="001B305F" w:rsidRPr="00295D4D">
              <w:rPr>
                <w:rFonts w:ascii="Verdana" w:hAnsi="Verdana" w:cs="Arial"/>
                <w:sz w:val="18"/>
                <w:szCs w:val="18"/>
                <w:lang w:val="en-US"/>
              </w:rPr>
              <w:t>, the Offer</w:t>
            </w:r>
            <w:r w:rsidR="00473862" w:rsidRPr="00295D4D">
              <w:rPr>
                <w:rFonts w:ascii="Verdana" w:hAnsi="Verdana" w:cs="Arial"/>
                <w:sz w:val="18"/>
                <w:szCs w:val="18"/>
                <w:lang w:val="en-US"/>
              </w:rPr>
              <w:t>ing</w:t>
            </w:r>
            <w:r w:rsidR="001B305F" w:rsidRPr="00295D4D">
              <w:rPr>
                <w:rFonts w:ascii="Verdana" w:hAnsi="Verdana" w:cs="Arial"/>
                <w:sz w:val="18"/>
                <w:szCs w:val="18"/>
                <w:lang w:val="en-US"/>
              </w:rPr>
              <w:t xml:space="preserve"> will be registered with ANBIMA in accordance with article </w:t>
            </w:r>
            <w:r w:rsidR="00E43787" w:rsidRPr="00295D4D">
              <w:rPr>
                <w:rFonts w:ascii="Verdana" w:hAnsi="Verdana" w:cs="Arial"/>
                <w:sz w:val="18"/>
                <w:szCs w:val="18"/>
                <w:lang w:val="en-US"/>
              </w:rPr>
              <w:t xml:space="preserve">19 </w:t>
            </w:r>
            <w:r w:rsidR="001B305F" w:rsidRPr="00295D4D">
              <w:rPr>
                <w:rFonts w:ascii="Verdana" w:hAnsi="Verdana" w:cs="Arial"/>
                <w:sz w:val="18"/>
                <w:szCs w:val="18"/>
                <w:lang w:val="en-US"/>
              </w:rPr>
              <w:t>of the ANBIMA Code</w:t>
            </w:r>
            <w:r w:rsidR="00E43787" w:rsidRPr="00295D4D">
              <w:rPr>
                <w:rFonts w:ascii="Verdana" w:hAnsi="Verdana" w:cs="Arial"/>
                <w:sz w:val="18"/>
                <w:szCs w:val="18"/>
                <w:lang w:val="en-US"/>
              </w:rPr>
              <w:t xml:space="preserve"> and articles 15 and 16 of Rules and Procedures</w:t>
            </w:r>
            <w:r w:rsidR="001B305F" w:rsidRPr="00295D4D">
              <w:rPr>
                <w:rFonts w:ascii="Verdana" w:hAnsi="Verdana" w:cs="Arial"/>
                <w:sz w:val="18"/>
                <w:szCs w:val="18"/>
                <w:lang w:val="en-US"/>
              </w:rPr>
              <w:t>.</w:t>
            </w:r>
          </w:p>
        </w:tc>
      </w:tr>
      <w:tr w:rsidR="007E5AD8" w:rsidRPr="00EE4799" w14:paraId="528F1528" w14:textId="77777777" w:rsidTr="003D316C">
        <w:trPr>
          <w:trHeight w:val="20"/>
          <w:jc w:val="center"/>
        </w:trPr>
        <w:tc>
          <w:tcPr>
            <w:tcW w:w="5275" w:type="dxa"/>
          </w:tcPr>
          <w:p w14:paraId="189B43F8" w14:textId="77777777" w:rsidR="007E5AD8" w:rsidRPr="00295D4D" w:rsidRDefault="007E5AD8" w:rsidP="006A49F4">
            <w:pPr>
              <w:pStyle w:val="Recuodecorpodetexto"/>
              <w:tabs>
                <w:tab w:val="left" w:pos="817"/>
              </w:tabs>
              <w:spacing w:after="0" w:line="320" w:lineRule="exact"/>
              <w:ind w:left="0"/>
              <w:jc w:val="both"/>
              <w:rPr>
                <w:rFonts w:ascii="Verdana" w:hAnsi="Verdana" w:cs="Arial"/>
                <w:sz w:val="18"/>
                <w:szCs w:val="18"/>
                <w:lang w:val="en-US"/>
              </w:rPr>
            </w:pPr>
          </w:p>
        </w:tc>
        <w:tc>
          <w:tcPr>
            <w:tcW w:w="5275" w:type="dxa"/>
          </w:tcPr>
          <w:p w14:paraId="178B3579" w14:textId="77777777" w:rsidR="007E5AD8" w:rsidRPr="00295D4D" w:rsidRDefault="007E5AD8" w:rsidP="006A49F4">
            <w:pPr>
              <w:pStyle w:val="Recuodecorpodetexto"/>
              <w:tabs>
                <w:tab w:val="left" w:pos="817"/>
              </w:tabs>
              <w:spacing w:after="0" w:line="320" w:lineRule="exact"/>
              <w:ind w:left="0"/>
              <w:jc w:val="both"/>
              <w:rPr>
                <w:rFonts w:ascii="Verdana" w:hAnsi="Verdana" w:cs="Arial"/>
                <w:b/>
                <w:sz w:val="18"/>
                <w:szCs w:val="18"/>
                <w:lang w:val="en-US"/>
              </w:rPr>
            </w:pPr>
          </w:p>
        </w:tc>
      </w:tr>
      <w:tr w:rsidR="007E5AD8" w:rsidRPr="00EE4799" w14:paraId="35EB1052" w14:textId="77777777" w:rsidTr="003D316C">
        <w:trPr>
          <w:trHeight w:val="20"/>
          <w:jc w:val="center"/>
        </w:trPr>
        <w:tc>
          <w:tcPr>
            <w:tcW w:w="5275" w:type="dxa"/>
          </w:tcPr>
          <w:p w14:paraId="562B9432" w14:textId="17FC3F0B" w:rsidR="007E5AD8" w:rsidRPr="00295D4D" w:rsidRDefault="004C632A" w:rsidP="006A49F4">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bCs/>
                <w:sz w:val="18"/>
                <w:szCs w:val="18"/>
              </w:rPr>
              <w:t>13</w:t>
            </w:r>
            <w:r w:rsidR="001B305F" w:rsidRPr="00295D4D">
              <w:rPr>
                <w:rFonts w:ascii="Verdana" w:hAnsi="Verdana" w:cs="Arial"/>
                <w:b/>
                <w:bCs/>
                <w:sz w:val="18"/>
                <w:szCs w:val="18"/>
              </w:rPr>
              <w:t>.1</w:t>
            </w:r>
            <w:r w:rsidR="001B305F" w:rsidRPr="00295D4D">
              <w:rPr>
                <w:rFonts w:ascii="Verdana" w:hAnsi="Verdana" w:cs="Arial"/>
                <w:sz w:val="18"/>
                <w:szCs w:val="18"/>
              </w:rPr>
              <w:t xml:space="preserve"> O SUBSCRITOR residente e domiciliado ou com sede no exterior, ao preencher Pedido de Subscrição Prioritária, estará declarando que não existe lei, norma ou qualquer outro dispositivo legal ou regulamentar que impeça ou proíba o SUBSCRITOR de subscrever as </w:t>
            </w:r>
            <w:r w:rsidR="00C36C53">
              <w:rPr>
                <w:rFonts w:ascii="Verdana" w:hAnsi="Verdana" w:cs="Arial"/>
                <w:sz w:val="18"/>
                <w:szCs w:val="18"/>
              </w:rPr>
              <w:t xml:space="preserve">Cestas de </w:t>
            </w:r>
            <w:r w:rsidR="001B305F" w:rsidRPr="00295D4D">
              <w:rPr>
                <w:rFonts w:ascii="Verdana" w:hAnsi="Verdana" w:cs="Arial"/>
                <w:sz w:val="18"/>
                <w:szCs w:val="18"/>
              </w:rPr>
              <w:t xml:space="preserve">Ações objeto deste Pedido de Subscrição Prioritária nos termos e condições aqui previstos, obrigando-se a indenizar prontamente a Companhia e o </w:t>
            </w:r>
            <w:r w:rsidR="001B305F" w:rsidRPr="00295D4D">
              <w:rPr>
                <w:rFonts w:ascii="Verdana" w:hAnsi="Verdana" w:cs="Arial"/>
                <w:sz w:val="18"/>
                <w:szCs w:val="18"/>
              </w:rPr>
              <w:lastRenderedPageBreak/>
              <w:t>Coordenador da Oferta por todo e qualquer prejuízo que venham a incorrer em decorrência da inveracidade desta declaração.</w:t>
            </w:r>
          </w:p>
        </w:tc>
        <w:tc>
          <w:tcPr>
            <w:tcW w:w="5275" w:type="dxa"/>
          </w:tcPr>
          <w:p w14:paraId="60E114E2" w14:textId="719F7DCD" w:rsidR="007E5AD8" w:rsidRPr="00295D4D" w:rsidRDefault="004C632A" w:rsidP="006A49F4">
            <w:pPr>
              <w:pStyle w:val="Recuodecorpodetexto"/>
              <w:tabs>
                <w:tab w:val="left" w:pos="817"/>
              </w:tabs>
              <w:spacing w:after="0" w:line="320" w:lineRule="exact"/>
              <w:ind w:left="0"/>
              <w:jc w:val="both"/>
              <w:rPr>
                <w:rFonts w:ascii="Verdana" w:hAnsi="Verdana" w:cs="Arial"/>
                <w:sz w:val="18"/>
                <w:szCs w:val="18"/>
                <w:lang w:val="en-US"/>
              </w:rPr>
            </w:pPr>
            <w:r w:rsidRPr="00295D4D">
              <w:rPr>
                <w:rFonts w:ascii="Verdana" w:hAnsi="Verdana" w:cs="Arial"/>
                <w:b/>
                <w:bCs/>
                <w:sz w:val="18"/>
                <w:szCs w:val="18"/>
                <w:lang w:val="en-US"/>
              </w:rPr>
              <w:lastRenderedPageBreak/>
              <w:t>13</w:t>
            </w:r>
            <w:r w:rsidR="001B305F" w:rsidRPr="00295D4D">
              <w:rPr>
                <w:rFonts w:ascii="Verdana" w:hAnsi="Verdana" w:cs="Arial"/>
                <w:b/>
                <w:bCs/>
                <w:sz w:val="18"/>
                <w:szCs w:val="18"/>
                <w:lang w:val="en-US"/>
              </w:rPr>
              <w:t>.1.</w:t>
            </w:r>
            <w:r w:rsidR="001B305F" w:rsidRPr="00295D4D">
              <w:rPr>
                <w:rFonts w:ascii="Verdana" w:hAnsi="Verdana" w:cs="Arial"/>
                <w:sz w:val="18"/>
                <w:szCs w:val="18"/>
                <w:lang w:val="en-US"/>
              </w:rPr>
              <w:t xml:space="preserve"> The SUBSCRIBER residing and domiciled or based abroad, by filling out this Priority Subscription Order, hereby declares that there is no law, regulation or other legal or regulatory provision that prevents or prohibits the SUBSCRIBER from subscribing to the Shares</w:t>
            </w:r>
            <w:r w:rsidR="006A49F4">
              <w:rPr>
                <w:rFonts w:ascii="Verdana" w:hAnsi="Verdana" w:cs="Arial"/>
                <w:sz w:val="18"/>
                <w:szCs w:val="18"/>
                <w:lang w:val="en-US"/>
              </w:rPr>
              <w:t xml:space="preserve"> Baskets</w:t>
            </w:r>
            <w:r w:rsidR="001B305F" w:rsidRPr="00295D4D">
              <w:rPr>
                <w:rFonts w:ascii="Verdana" w:hAnsi="Verdana" w:cs="Arial"/>
                <w:sz w:val="18"/>
                <w:szCs w:val="18"/>
                <w:lang w:val="en-US"/>
              </w:rPr>
              <w:t xml:space="preserve"> that are the subject of this Subscription Form under the terms and conditions set forth herein, and obliges to promptly indemnify the Company and the Underwriter </w:t>
            </w:r>
            <w:r w:rsidR="001B305F" w:rsidRPr="00295D4D">
              <w:rPr>
                <w:rFonts w:ascii="Verdana" w:hAnsi="Verdana" w:cs="Arial"/>
                <w:sz w:val="18"/>
                <w:szCs w:val="18"/>
                <w:lang w:val="en-US"/>
              </w:rPr>
              <w:lastRenderedPageBreak/>
              <w:t>for any and all damages they may incur as a result of any untruths contained within this statement.</w:t>
            </w:r>
          </w:p>
        </w:tc>
      </w:tr>
      <w:tr w:rsidR="007E5AD8" w:rsidRPr="00EE4799" w14:paraId="6D50A675" w14:textId="77777777" w:rsidTr="003D316C">
        <w:trPr>
          <w:trHeight w:val="20"/>
          <w:jc w:val="center"/>
        </w:trPr>
        <w:tc>
          <w:tcPr>
            <w:tcW w:w="5275" w:type="dxa"/>
          </w:tcPr>
          <w:p w14:paraId="15DDFB0D" w14:textId="77777777" w:rsidR="007E5AD8" w:rsidRPr="00295D4D" w:rsidRDefault="007E5AD8" w:rsidP="006A49F4">
            <w:pPr>
              <w:pStyle w:val="Recuodecorpodetexto"/>
              <w:tabs>
                <w:tab w:val="left" w:pos="817"/>
              </w:tabs>
              <w:spacing w:after="0" w:line="320" w:lineRule="exact"/>
              <w:ind w:left="0"/>
              <w:jc w:val="both"/>
              <w:rPr>
                <w:rFonts w:ascii="Verdana" w:hAnsi="Verdana" w:cs="Arial"/>
                <w:sz w:val="18"/>
                <w:szCs w:val="18"/>
                <w:lang w:val="en-US"/>
              </w:rPr>
            </w:pPr>
          </w:p>
        </w:tc>
        <w:tc>
          <w:tcPr>
            <w:tcW w:w="5275" w:type="dxa"/>
          </w:tcPr>
          <w:p w14:paraId="7FF4CC5A" w14:textId="77777777" w:rsidR="007E5AD8" w:rsidRPr="00295D4D" w:rsidRDefault="007E5AD8" w:rsidP="006A49F4">
            <w:pPr>
              <w:pStyle w:val="Recuodecorpodetexto"/>
              <w:tabs>
                <w:tab w:val="left" w:pos="817"/>
              </w:tabs>
              <w:spacing w:after="0" w:line="320" w:lineRule="exact"/>
              <w:ind w:left="0"/>
              <w:jc w:val="both"/>
              <w:rPr>
                <w:rFonts w:ascii="Verdana" w:hAnsi="Verdana" w:cs="Arial"/>
                <w:b/>
                <w:sz w:val="18"/>
                <w:szCs w:val="18"/>
                <w:lang w:val="en-US"/>
              </w:rPr>
            </w:pPr>
          </w:p>
        </w:tc>
      </w:tr>
      <w:tr w:rsidR="007E5AD8" w:rsidRPr="00EE4799" w14:paraId="12BD7CAB" w14:textId="77777777" w:rsidTr="003D316C">
        <w:trPr>
          <w:trHeight w:val="20"/>
          <w:jc w:val="center"/>
        </w:trPr>
        <w:tc>
          <w:tcPr>
            <w:tcW w:w="5275" w:type="dxa"/>
          </w:tcPr>
          <w:p w14:paraId="4A0EC9D1" w14:textId="67BAB7E9" w:rsidR="007E5AD8" w:rsidRPr="00295D4D" w:rsidRDefault="004C632A" w:rsidP="006A49F4">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bCs/>
                <w:sz w:val="18"/>
                <w:szCs w:val="18"/>
              </w:rPr>
              <w:t>13</w:t>
            </w:r>
            <w:r w:rsidR="001B305F" w:rsidRPr="00295D4D">
              <w:rPr>
                <w:rFonts w:ascii="Verdana" w:hAnsi="Verdana" w:cs="Arial"/>
                <w:b/>
                <w:bCs/>
                <w:sz w:val="18"/>
                <w:szCs w:val="18"/>
              </w:rPr>
              <w:t>.2</w:t>
            </w:r>
            <w:r w:rsidR="001B305F" w:rsidRPr="00295D4D">
              <w:rPr>
                <w:rFonts w:ascii="Verdana" w:hAnsi="Verdana" w:cs="Arial"/>
                <w:sz w:val="18"/>
                <w:szCs w:val="18"/>
              </w:rPr>
              <w:t xml:space="preserve"> O SUBSCRITOR que seja residente e domiciliado ou com sede no exterior declara que está devidamente registrado na CVM, nos termos da </w:t>
            </w:r>
            <w:r w:rsidR="00E43787" w:rsidRPr="00295D4D">
              <w:rPr>
                <w:rFonts w:ascii="Verdana" w:hAnsi="Verdana" w:cs="Arial"/>
                <w:sz w:val="18"/>
                <w:szCs w:val="18"/>
              </w:rPr>
              <w:t>Resolução da CVM nº 13, de 18 de novembro de 2020, conforme alterada</w:t>
            </w:r>
            <w:r w:rsidR="001B305F" w:rsidRPr="00295D4D">
              <w:rPr>
                <w:rFonts w:ascii="Verdana" w:hAnsi="Verdana" w:cs="Arial"/>
                <w:sz w:val="18"/>
                <w:szCs w:val="18"/>
              </w:rPr>
              <w:t xml:space="preserve">, e da </w:t>
            </w:r>
            <w:r w:rsidR="00E43787" w:rsidRPr="00295D4D">
              <w:rPr>
                <w:rFonts w:ascii="Verdana" w:hAnsi="Verdana" w:cs="Arial"/>
                <w:sz w:val="18"/>
                <w:szCs w:val="18"/>
              </w:rPr>
              <w:t>Resolução conjunta BACEN e CVM nº 13, de 3 de dezembro de 2024</w:t>
            </w:r>
            <w:r w:rsidR="001B305F" w:rsidRPr="00295D4D">
              <w:rPr>
                <w:rFonts w:ascii="Verdana" w:hAnsi="Verdana" w:cs="Arial"/>
                <w:sz w:val="18"/>
                <w:szCs w:val="18"/>
              </w:rPr>
              <w:t xml:space="preserve"> ou da </w:t>
            </w:r>
            <w:r w:rsidR="00E43787" w:rsidRPr="00295D4D">
              <w:rPr>
                <w:rFonts w:ascii="Verdana" w:hAnsi="Verdana" w:cs="Arial"/>
                <w:bCs/>
                <w:sz w:val="18"/>
                <w:szCs w:val="18"/>
              </w:rPr>
              <w:t>Lei nº 14.286, de 29 de dezembro de 2021, conforme alterada</w:t>
            </w:r>
            <w:r w:rsidR="001B305F" w:rsidRPr="00295D4D">
              <w:rPr>
                <w:rFonts w:ascii="Verdana" w:hAnsi="Verdana" w:cs="Arial"/>
                <w:sz w:val="18"/>
                <w:szCs w:val="18"/>
              </w:rPr>
              <w:t>.</w:t>
            </w:r>
          </w:p>
        </w:tc>
        <w:tc>
          <w:tcPr>
            <w:tcW w:w="5275" w:type="dxa"/>
          </w:tcPr>
          <w:p w14:paraId="346145BF" w14:textId="30C4062E" w:rsidR="007E5AD8" w:rsidRPr="00295D4D" w:rsidRDefault="004C632A" w:rsidP="006A49F4">
            <w:pPr>
              <w:pStyle w:val="Recuodecorpodetexto"/>
              <w:tabs>
                <w:tab w:val="left" w:pos="817"/>
              </w:tabs>
              <w:spacing w:after="0" w:line="320" w:lineRule="exact"/>
              <w:ind w:left="0"/>
              <w:jc w:val="both"/>
              <w:rPr>
                <w:rFonts w:ascii="Verdana" w:hAnsi="Verdana" w:cs="Arial"/>
                <w:sz w:val="18"/>
                <w:szCs w:val="18"/>
                <w:lang w:val="en-US"/>
              </w:rPr>
            </w:pPr>
            <w:r w:rsidRPr="00295D4D">
              <w:rPr>
                <w:rFonts w:ascii="Verdana" w:hAnsi="Verdana" w:cs="Arial"/>
                <w:b/>
                <w:bCs/>
                <w:sz w:val="18"/>
                <w:szCs w:val="18"/>
                <w:lang w:val="en-US"/>
              </w:rPr>
              <w:t>13</w:t>
            </w:r>
            <w:r w:rsidR="001B305F" w:rsidRPr="00295D4D">
              <w:rPr>
                <w:rFonts w:ascii="Verdana" w:hAnsi="Verdana" w:cs="Arial"/>
                <w:b/>
                <w:bCs/>
                <w:sz w:val="18"/>
                <w:szCs w:val="18"/>
                <w:lang w:val="en-US"/>
              </w:rPr>
              <w:t>.2.</w:t>
            </w:r>
            <w:r w:rsidR="001B305F" w:rsidRPr="00295D4D">
              <w:rPr>
                <w:rFonts w:ascii="Verdana" w:hAnsi="Verdana" w:cs="Arial"/>
                <w:sz w:val="18"/>
                <w:szCs w:val="18"/>
                <w:lang w:val="en-US"/>
              </w:rPr>
              <w:t xml:space="preserve"> The SUBSCRIBER that is residing and domiciled or based abroad hereby declares that they are duly registered with the CVM, pursuant to CVM Resolution</w:t>
            </w:r>
            <w:r w:rsidR="00052C54" w:rsidRPr="00295D4D">
              <w:rPr>
                <w:rFonts w:ascii="Verdana" w:hAnsi="Verdana" w:cs="Arial"/>
                <w:sz w:val="18"/>
                <w:szCs w:val="18"/>
                <w:lang w:val="en-US"/>
              </w:rPr>
              <w:t xml:space="preserve"> No.</w:t>
            </w:r>
            <w:r w:rsidR="001B305F" w:rsidRPr="00295D4D">
              <w:rPr>
                <w:rFonts w:ascii="Verdana" w:hAnsi="Verdana" w:cs="Arial"/>
                <w:sz w:val="18"/>
                <w:szCs w:val="18"/>
                <w:lang w:val="en-US"/>
              </w:rPr>
              <w:t xml:space="preserve"> 13</w:t>
            </w:r>
            <w:r w:rsidR="00052C54" w:rsidRPr="00295D4D">
              <w:rPr>
                <w:rFonts w:ascii="Verdana" w:hAnsi="Verdana" w:cs="Arial"/>
                <w:sz w:val="18"/>
                <w:szCs w:val="18"/>
                <w:lang w:val="en-US"/>
              </w:rPr>
              <w:t>, as of December 3, 2020</w:t>
            </w:r>
            <w:r w:rsidR="001B305F" w:rsidRPr="00295D4D">
              <w:rPr>
                <w:rFonts w:ascii="Verdana" w:hAnsi="Verdana" w:cs="Arial"/>
                <w:sz w:val="18"/>
                <w:szCs w:val="18"/>
                <w:lang w:val="en-US"/>
              </w:rPr>
              <w:t>,</w:t>
            </w:r>
            <w:r w:rsidR="00052C54" w:rsidRPr="00295D4D">
              <w:rPr>
                <w:rFonts w:ascii="Verdana" w:hAnsi="Verdana" w:cs="Arial"/>
                <w:sz w:val="18"/>
                <w:szCs w:val="18"/>
                <w:lang w:val="en-US"/>
              </w:rPr>
              <w:t xml:space="preserve"> as </w:t>
            </w:r>
            <w:r w:rsidR="00CB1F30" w:rsidRPr="00295D4D">
              <w:rPr>
                <w:rFonts w:ascii="Verdana" w:hAnsi="Verdana" w:cs="Arial"/>
                <w:sz w:val="18"/>
                <w:szCs w:val="18"/>
                <w:lang w:val="en-US"/>
              </w:rPr>
              <w:t>amended</w:t>
            </w:r>
            <w:r w:rsidR="00052C54" w:rsidRPr="00295D4D">
              <w:rPr>
                <w:rFonts w:ascii="Verdana" w:hAnsi="Verdana" w:cs="Arial"/>
                <w:sz w:val="18"/>
                <w:szCs w:val="18"/>
                <w:lang w:val="en-US"/>
              </w:rPr>
              <w:t>,</w:t>
            </w:r>
            <w:r w:rsidR="001B305F" w:rsidRPr="00295D4D">
              <w:rPr>
                <w:rFonts w:ascii="Verdana" w:hAnsi="Verdana" w:cs="Arial"/>
                <w:sz w:val="18"/>
                <w:szCs w:val="18"/>
                <w:lang w:val="en-US"/>
              </w:rPr>
              <w:t xml:space="preserve"> and </w:t>
            </w:r>
            <w:r w:rsidR="00052C54" w:rsidRPr="00295D4D">
              <w:rPr>
                <w:rFonts w:ascii="Verdana" w:hAnsi="Verdana" w:cs="Arial"/>
                <w:sz w:val="18"/>
                <w:szCs w:val="18"/>
                <w:lang w:val="en-US"/>
              </w:rPr>
              <w:t xml:space="preserve">Joint BACEN and CVM Resolution No. 13, as of December 3, </w:t>
            </w:r>
            <w:proofErr w:type="gramStart"/>
            <w:r w:rsidR="00052C54" w:rsidRPr="00295D4D">
              <w:rPr>
                <w:rFonts w:ascii="Verdana" w:hAnsi="Verdana" w:cs="Arial"/>
                <w:sz w:val="18"/>
                <w:szCs w:val="18"/>
                <w:lang w:val="en-US"/>
              </w:rPr>
              <w:t>2024</w:t>
            </w:r>
            <w:proofErr w:type="gramEnd"/>
            <w:r w:rsidR="001B305F" w:rsidRPr="00295D4D">
              <w:rPr>
                <w:rFonts w:ascii="Verdana" w:hAnsi="Verdana" w:cs="Arial"/>
                <w:sz w:val="18"/>
                <w:szCs w:val="18"/>
                <w:lang w:val="en-US"/>
              </w:rPr>
              <w:t xml:space="preserve"> or </w:t>
            </w:r>
            <w:r w:rsidR="00052C54" w:rsidRPr="00295D4D">
              <w:rPr>
                <w:rFonts w:ascii="Verdana" w:hAnsi="Verdana" w:cs="Arial"/>
                <w:sz w:val="18"/>
                <w:szCs w:val="18"/>
                <w:lang w:val="en-US"/>
              </w:rPr>
              <w:t>Law No. 14.286, as of December 29, 2021, as amended</w:t>
            </w:r>
            <w:r w:rsidR="001B305F" w:rsidRPr="00295D4D">
              <w:rPr>
                <w:rFonts w:ascii="Verdana" w:hAnsi="Verdana" w:cs="Arial"/>
                <w:sz w:val="18"/>
                <w:szCs w:val="18"/>
                <w:lang w:val="en-US"/>
              </w:rPr>
              <w:t>.</w:t>
            </w:r>
          </w:p>
        </w:tc>
      </w:tr>
      <w:tr w:rsidR="007E5AD8" w:rsidRPr="00EE4799" w14:paraId="18B78A09" w14:textId="77777777" w:rsidTr="003D316C">
        <w:trPr>
          <w:trHeight w:val="20"/>
          <w:jc w:val="center"/>
        </w:trPr>
        <w:tc>
          <w:tcPr>
            <w:tcW w:w="5275" w:type="dxa"/>
          </w:tcPr>
          <w:p w14:paraId="0A645C27" w14:textId="77777777" w:rsidR="007E5AD8" w:rsidRPr="00295D4D" w:rsidRDefault="007E5AD8" w:rsidP="006A49F4">
            <w:pPr>
              <w:pStyle w:val="Recuodecorpodetexto"/>
              <w:tabs>
                <w:tab w:val="left" w:pos="817"/>
              </w:tabs>
              <w:spacing w:after="0" w:line="320" w:lineRule="exact"/>
              <w:ind w:left="0"/>
              <w:jc w:val="both"/>
              <w:rPr>
                <w:rFonts w:ascii="Verdana" w:hAnsi="Verdana" w:cs="Arial"/>
                <w:sz w:val="18"/>
                <w:szCs w:val="18"/>
                <w:lang w:val="en-US"/>
              </w:rPr>
            </w:pPr>
          </w:p>
        </w:tc>
        <w:tc>
          <w:tcPr>
            <w:tcW w:w="5275" w:type="dxa"/>
          </w:tcPr>
          <w:p w14:paraId="47300834" w14:textId="77777777" w:rsidR="007E5AD8" w:rsidRPr="00295D4D" w:rsidRDefault="007E5AD8" w:rsidP="006A49F4">
            <w:pPr>
              <w:pStyle w:val="Recuodecorpodetexto"/>
              <w:tabs>
                <w:tab w:val="left" w:pos="817"/>
              </w:tabs>
              <w:spacing w:after="0" w:line="320" w:lineRule="exact"/>
              <w:ind w:left="0"/>
              <w:jc w:val="both"/>
              <w:rPr>
                <w:rFonts w:ascii="Verdana" w:hAnsi="Verdana" w:cs="Arial"/>
                <w:b/>
                <w:sz w:val="18"/>
                <w:szCs w:val="18"/>
                <w:lang w:val="en-US"/>
              </w:rPr>
            </w:pPr>
          </w:p>
        </w:tc>
      </w:tr>
      <w:tr w:rsidR="007E5AD8" w:rsidRPr="00EE4799" w14:paraId="031ACBF5" w14:textId="2AE19B48" w:rsidTr="003D316C">
        <w:trPr>
          <w:trHeight w:val="20"/>
          <w:jc w:val="center"/>
        </w:trPr>
        <w:tc>
          <w:tcPr>
            <w:tcW w:w="5275" w:type="dxa"/>
          </w:tcPr>
          <w:p w14:paraId="54373843" w14:textId="3CACA8A5" w:rsidR="007E5AD8" w:rsidRPr="00295D4D" w:rsidRDefault="004C632A" w:rsidP="006A49F4">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14</w:t>
            </w:r>
            <w:r w:rsidR="001B305F" w:rsidRPr="00295D4D">
              <w:rPr>
                <w:rFonts w:ascii="Verdana" w:hAnsi="Verdana" w:cs="Arial"/>
                <w:b/>
                <w:sz w:val="18"/>
                <w:szCs w:val="18"/>
              </w:rPr>
              <w:t>.</w:t>
            </w:r>
            <w:r w:rsidR="001B305F" w:rsidRPr="00295D4D">
              <w:rPr>
                <w:rFonts w:ascii="Verdana" w:hAnsi="Verdana" w:cs="Arial"/>
                <w:sz w:val="18"/>
                <w:szCs w:val="18"/>
              </w:rPr>
              <w:tab/>
              <w:t>O SUBSCRITOR, nos termos d</w:t>
            </w:r>
            <w:r w:rsidR="00700E1A" w:rsidRPr="00295D4D">
              <w:rPr>
                <w:rFonts w:ascii="Verdana" w:hAnsi="Verdana" w:cs="Arial"/>
                <w:sz w:val="18"/>
                <w:szCs w:val="18"/>
              </w:rPr>
              <w:t>o artigo 63 da Resolução CVM 160</w:t>
            </w:r>
            <w:r w:rsidR="001B305F" w:rsidRPr="00295D4D">
              <w:rPr>
                <w:rFonts w:ascii="Verdana" w:hAnsi="Verdana" w:cs="Arial"/>
                <w:sz w:val="18"/>
                <w:szCs w:val="18"/>
              </w:rPr>
              <w:t xml:space="preserve">, declara que não realizou vendas a descoberto de ações de emissão da Companhia na data </w:t>
            </w:r>
            <w:r w:rsidR="00E43787" w:rsidRPr="00295D4D">
              <w:rPr>
                <w:rFonts w:ascii="Verdana" w:hAnsi="Verdana" w:cs="Arial"/>
                <w:sz w:val="18"/>
                <w:szCs w:val="18"/>
              </w:rPr>
              <w:t>da RCA de Aprovação</w:t>
            </w:r>
            <w:r w:rsidR="001B305F" w:rsidRPr="00295D4D">
              <w:rPr>
                <w:rFonts w:ascii="Verdana" w:hAnsi="Verdana" w:cs="Arial"/>
                <w:sz w:val="18"/>
                <w:szCs w:val="18"/>
              </w:rPr>
              <w:t xml:space="preserve"> e nos cinco pregões que a antecederam.</w:t>
            </w:r>
          </w:p>
        </w:tc>
        <w:tc>
          <w:tcPr>
            <w:tcW w:w="5275" w:type="dxa"/>
          </w:tcPr>
          <w:p w14:paraId="657636A2" w14:textId="2ED47CB5" w:rsidR="007E5AD8" w:rsidRPr="00295D4D" w:rsidRDefault="004C632A" w:rsidP="006A49F4">
            <w:pPr>
              <w:pStyle w:val="Recuodecorpodetexto"/>
              <w:tabs>
                <w:tab w:val="left" w:pos="817"/>
              </w:tabs>
              <w:spacing w:after="0" w:line="320" w:lineRule="exact"/>
              <w:ind w:left="0"/>
              <w:jc w:val="both"/>
              <w:rPr>
                <w:rFonts w:ascii="Verdana" w:hAnsi="Verdana" w:cs="Arial"/>
                <w:b/>
                <w:sz w:val="18"/>
                <w:szCs w:val="18"/>
                <w:lang w:val="en-US"/>
              </w:rPr>
            </w:pPr>
            <w:r w:rsidRPr="00295D4D">
              <w:rPr>
                <w:rFonts w:ascii="Verdana" w:hAnsi="Verdana" w:cs="Arial"/>
                <w:b/>
                <w:sz w:val="18"/>
                <w:szCs w:val="18"/>
                <w:lang w:val="en-US"/>
              </w:rPr>
              <w:t>14</w:t>
            </w:r>
            <w:r w:rsidR="001B305F" w:rsidRPr="00295D4D">
              <w:rPr>
                <w:rFonts w:ascii="Verdana" w:hAnsi="Verdana" w:cs="Arial"/>
                <w:b/>
                <w:sz w:val="18"/>
                <w:szCs w:val="18"/>
                <w:lang w:val="en-US"/>
              </w:rPr>
              <w:t xml:space="preserve">. </w:t>
            </w:r>
            <w:r w:rsidR="001B305F" w:rsidRPr="00295D4D">
              <w:rPr>
                <w:rFonts w:ascii="Verdana" w:hAnsi="Verdana" w:cs="Arial"/>
                <w:sz w:val="18"/>
                <w:szCs w:val="18"/>
                <w:lang w:val="en-US"/>
              </w:rPr>
              <w:t xml:space="preserve">Pursuant to </w:t>
            </w:r>
            <w:r w:rsidR="00700E1A" w:rsidRPr="00295D4D">
              <w:rPr>
                <w:rFonts w:ascii="Verdana" w:hAnsi="Verdana" w:cs="Arial"/>
                <w:sz w:val="18"/>
                <w:szCs w:val="18"/>
                <w:lang w:val="en-US"/>
              </w:rPr>
              <w:t xml:space="preserve">Article 63 of </w:t>
            </w:r>
            <w:r w:rsidR="001B305F" w:rsidRPr="00295D4D">
              <w:rPr>
                <w:rFonts w:ascii="Verdana" w:hAnsi="Verdana" w:cs="Arial"/>
                <w:sz w:val="18"/>
                <w:szCs w:val="18"/>
                <w:lang w:val="en-US"/>
              </w:rPr>
              <w:t xml:space="preserve">CVM </w:t>
            </w:r>
            <w:r w:rsidR="00700E1A" w:rsidRPr="00295D4D">
              <w:rPr>
                <w:rFonts w:ascii="Verdana" w:hAnsi="Verdana" w:cs="Arial"/>
                <w:sz w:val="18"/>
                <w:szCs w:val="18"/>
                <w:lang w:val="en-US"/>
              </w:rPr>
              <w:t>Resolution 160</w:t>
            </w:r>
            <w:r w:rsidR="001B305F" w:rsidRPr="00295D4D">
              <w:rPr>
                <w:rFonts w:ascii="Verdana" w:hAnsi="Verdana" w:cs="Arial"/>
                <w:sz w:val="18"/>
                <w:szCs w:val="18"/>
                <w:lang w:val="en-US"/>
              </w:rPr>
              <w:t xml:space="preserve">, </w:t>
            </w:r>
            <w:r w:rsidR="00700E1A" w:rsidRPr="00295D4D">
              <w:rPr>
                <w:rFonts w:ascii="Verdana" w:hAnsi="Verdana" w:cs="Arial"/>
                <w:sz w:val="18"/>
                <w:szCs w:val="18"/>
                <w:lang w:val="en-US"/>
              </w:rPr>
              <w:t>t</w:t>
            </w:r>
            <w:r w:rsidR="001B305F" w:rsidRPr="00295D4D">
              <w:rPr>
                <w:rFonts w:ascii="Verdana" w:hAnsi="Verdana" w:cs="Arial"/>
                <w:sz w:val="18"/>
                <w:szCs w:val="18"/>
                <w:lang w:val="en-US"/>
              </w:rPr>
              <w:t xml:space="preserve">he SUBSCRIBER declares that they have not affected any short sales of </w:t>
            </w:r>
            <w:r w:rsidRPr="00295D4D">
              <w:rPr>
                <w:rFonts w:ascii="Verdana" w:hAnsi="Verdana" w:cs="Arial"/>
                <w:sz w:val="18"/>
                <w:szCs w:val="18"/>
                <w:lang w:val="en-US"/>
              </w:rPr>
              <w:t xml:space="preserve">preferred </w:t>
            </w:r>
            <w:r w:rsidR="001B305F" w:rsidRPr="00295D4D">
              <w:rPr>
                <w:rFonts w:ascii="Verdana" w:hAnsi="Verdana" w:cs="Arial"/>
                <w:sz w:val="18"/>
                <w:szCs w:val="18"/>
                <w:lang w:val="en-US"/>
              </w:rPr>
              <w:t xml:space="preserve">shares issued by the Company on the date of </w:t>
            </w:r>
            <w:r w:rsidR="00E43787" w:rsidRPr="00295D4D">
              <w:rPr>
                <w:rFonts w:ascii="Verdana" w:hAnsi="Verdana" w:cs="Arial"/>
                <w:sz w:val="18"/>
                <w:szCs w:val="18"/>
                <w:lang w:val="en-US"/>
              </w:rPr>
              <w:t xml:space="preserve">the Approval </w:t>
            </w:r>
            <w:proofErr w:type="spellStart"/>
            <w:r w:rsidR="008B4096" w:rsidRPr="00295D4D">
              <w:rPr>
                <w:rFonts w:ascii="Verdana" w:hAnsi="Verdana" w:cs="Arial"/>
                <w:sz w:val="18"/>
                <w:szCs w:val="18"/>
                <w:lang w:val="en-US"/>
              </w:rPr>
              <w:t>BoD</w:t>
            </w:r>
            <w:proofErr w:type="spellEnd"/>
            <w:r w:rsidR="008B4096" w:rsidRPr="00295D4D">
              <w:rPr>
                <w:rFonts w:ascii="Verdana" w:hAnsi="Verdana" w:cs="Arial"/>
                <w:sz w:val="18"/>
                <w:szCs w:val="18"/>
                <w:lang w:val="en-US"/>
              </w:rPr>
              <w:t xml:space="preserve"> </w:t>
            </w:r>
            <w:r w:rsidR="001B305F" w:rsidRPr="00295D4D">
              <w:rPr>
                <w:rFonts w:ascii="Verdana" w:hAnsi="Verdana" w:cs="Arial"/>
                <w:sz w:val="18"/>
                <w:szCs w:val="18"/>
                <w:lang w:val="en-US"/>
              </w:rPr>
              <w:t xml:space="preserve">and in the five trading sessions that </w:t>
            </w:r>
            <w:r w:rsidR="00750320" w:rsidRPr="00295D4D">
              <w:rPr>
                <w:rFonts w:ascii="Verdana" w:hAnsi="Verdana" w:cs="Arial"/>
                <w:sz w:val="18"/>
                <w:szCs w:val="18"/>
                <w:lang w:val="en-US"/>
              </w:rPr>
              <w:t>preceded</w:t>
            </w:r>
            <w:r w:rsidR="001B305F" w:rsidRPr="00295D4D">
              <w:rPr>
                <w:rFonts w:ascii="Verdana" w:hAnsi="Verdana" w:cs="Arial"/>
                <w:sz w:val="18"/>
                <w:szCs w:val="18"/>
                <w:lang w:val="en-US"/>
              </w:rPr>
              <w:t xml:space="preserve"> it.</w:t>
            </w:r>
          </w:p>
        </w:tc>
      </w:tr>
      <w:tr w:rsidR="005B661F" w:rsidRPr="00EE4799" w14:paraId="7ABD02BF" w14:textId="77777777" w:rsidTr="003D316C">
        <w:trPr>
          <w:trHeight w:val="20"/>
          <w:jc w:val="center"/>
        </w:trPr>
        <w:tc>
          <w:tcPr>
            <w:tcW w:w="5275" w:type="dxa"/>
          </w:tcPr>
          <w:p w14:paraId="6DF5BE74" w14:textId="77777777" w:rsidR="005B661F" w:rsidRPr="00295D4D" w:rsidRDefault="005B661F" w:rsidP="006A49F4">
            <w:pPr>
              <w:pStyle w:val="Recuodecorpodetexto"/>
              <w:tabs>
                <w:tab w:val="left" w:pos="817"/>
              </w:tabs>
              <w:spacing w:after="0" w:line="320" w:lineRule="exact"/>
              <w:ind w:left="0"/>
              <w:jc w:val="both"/>
              <w:rPr>
                <w:rFonts w:ascii="Verdana" w:hAnsi="Verdana" w:cs="Arial"/>
                <w:b/>
                <w:sz w:val="18"/>
                <w:szCs w:val="18"/>
                <w:lang w:val="en-US"/>
              </w:rPr>
            </w:pPr>
          </w:p>
        </w:tc>
        <w:tc>
          <w:tcPr>
            <w:tcW w:w="5275" w:type="dxa"/>
          </w:tcPr>
          <w:p w14:paraId="079859E3" w14:textId="77777777" w:rsidR="005B661F" w:rsidRPr="00295D4D" w:rsidRDefault="005B661F" w:rsidP="006A49F4">
            <w:pPr>
              <w:pStyle w:val="Recuodecorpodetexto"/>
              <w:tabs>
                <w:tab w:val="left" w:pos="817"/>
              </w:tabs>
              <w:spacing w:after="0" w:line="320" w:lineRule="exact"/>
              <w:ind w:left="0"/>
              <w:jc w:val="both"/>
              <w:rPr>
                <w:rFonts w:ascii="Verdana" w:hAnsi="Verdana" w:cs="Arial"/>
                <w:b/>
                <w:sz w:val="18"/>
                <w:szCs w:val="18"/>
                <w:lang w:val="en-US"/>
              </w:rPr>
            </w:pPr>
          </w:p>
        </w:tc>
      </w:tr>
      <w:tr w:rsidR="005B661F" w:rsidRPr="00EE4799" w14:paraId="60F5013F" w14:textId="77777777" w:rsidTr="003D316C">
        <w:trPr>
          <w:trHeight w:val="20"/>
          <w:jc w:val="center"/>
        </w:trPr>
        <w:tc>
          <w:tcPr>
            <w:tcW w:w="5275" w:type="dxa"/>
          </w:tcPr>
          <w:p w14:paraId="61B768BF" w14:textId="5F74770A" w:rsidR="005B661F" w:rsidRPr="00295D4D" w:rsidRDefault="004C632A" w:rsidP="006A49F4">
            <w:pPr>
              <w:pStyle w:val="Recuodecorpodetexto"/>
              <w:tabs>
                <w:tab w:val="left" w:pos="817"/>
              </w:tabs>
              <w:spacing w:after="0" w:line="320" w:lineRule="exact"/>
              <w:ind w:left="0"/>
              <w:jc w:val="both"/>
              <w:rPr>
                <w:rFonts w:ascii="Verdana" w:hAnsi="Verdana" w:cs="Arial"/>
                <w:bCs/>
                <w:sz w:val="18"/>
                <w:szCs w:val="18"/>
              </w:rPr>
            </w:pPr>
            <w:r w:rsidRPr="00295D4D">
              <w:rPr>
                <w:rFonts w:ascii="Verdana" w:hAnsi="Verdana" w:cs="Arial"/>
                <w:b/>
                <w:sz w:val="18"/>
                <w:szCs w:val="18"/>
              </w:rPr>
              <w:t>15</w:t>
            </w:r>
            <w:r w:rsidR="005B661F" w:rsidRPr="00295D4D">
              <w:rPr>
                <w:rFonts w:ascii="Verdana" w:hAnsi="Verdana" w:cs="Arial"/>
                <w:b/>
                <w:sz w:val="18"/>
                <w:szCs w:val="18"/>
              </w:rPr>
              <w:t xml:space="preserve">. </w:t>
            </w:r>
            <w:r w:rsidR="005B661F" w:rsidRPr="00295D4D">
              <w:rPr>
                <w:rFonts w:ascii="Verdana" w:hAnsi="Verdana" w:cs="Arial"/>
                <w:bCs/>
                <w:sz w:val="18"/>
                <w:szCs w:val="18"/>
              </w:rPr>
              <w:t>O SUBSCRITOR declara, ainda:</w:t>
            </w:r>
          </w:p>
          <w:p w14:paraId="5D5D57C7" w14:textId="77777777" w:rsidR="005B661F" w:rsidRPr="00295D4D" w:rsidRDefault="005B661F" w:rsidP="006A49F4">
            <w:pPr>
              <w:pStyle w:val="Recuodecorpodetexto"/>
              <w:tabs>
                <w:tab w:val="left" w:pos="817"/>
              </w:tabs>
              <w:spacing w:after="0" w:line="320" w:lineRule="exact"/>
              <w:ind w:left="0"/>
              <w:jc w:val="both"/>
              <w:rPr>
                <w:rFonts w:ascii="Verdana" w:hAnsi="Verdana" w:cs="Arial"/>
                <w:bCs/>
                <w:sz w:val="18"/>
                <w:szCs w:val="18"/>
              </w:rPr>
            </w:pPr>
          </w:p>
          <w:p w14:paraId="0158A6EA" w14:textId="4F42B941" w:rsidR="00D8165E" w:rsidRPr="00295D4D" w:rsidRDefault="005B661F" w:rsidP="006A49F4">
            <w:pPr>
              <w:pStyle w:val="Recuodecorpodetexto"/>
              <w:numPr>
                <w:ilvl w:val="0"/>
                <w:numId w:val="27"/>
              </w:numPr>
              <w:tabs>
                <w:tab w:val="left" w:pos="817"/>
              </w:tabs>
              <w:spacing w:after="0" w:line="320" w:lineRule="exact"/>
              <w:ind w:left="0" w:firstLine="0"/>
              <w:jc w:val="both"/>
              <w:rPr>
                <w:rFonts w:ascii="Verdana" w:hAnsi="Verdana" w:cs="Arial"/>
                <w:bCs/>
                <w:sz w:val="18"/>
                <w:szCs w:val="18"/>
              </w:rPr>
            </w:pPr>
            <w:r w:rsidRPr="00295D4D">
              <w:rPr>
                <w:rFonts w:ascii="Verdana" w:hAnsi="Verdana" w:cs="Arial"/>
                <w:bCs/>
                <w:sz w:val="18"/>
                <w:szCs w:val="18"/>
              </w:rPr>
              <w:t xml:space="preserve">que é Acionista da Companhia, conforme </w:t>
            </w:r>
            <w:r w:rsidR="00D8165E" w:rsidRPr="00295D4D">
              <w:rPr>
                <w:rFonts w:ascii="Verdana" w:hAnsi="Verdana" w:cs="Arial"/>
                <w:bCs/>
                <w:sz w:val="18"/>
                <w:szCs w:val="18"/>
              </w:rPr>
              <w:t xml:space="preserve">verificado na sua posição em custódia na Central Depositária e no </w:t>
            </w:r>
            <w:proofErr w:type="spellStart"/>
            <w:r w:rsidR="00D8165E" w:rsidRPr="00295D4D">
              <w:rPr>
                <w:rFonts w:ascii="Verdana" w:hAnsi="Verdana" w:cs="Arial"/>
                <w:bCs/>
                <w:sz w:val="18"/>
                <w:szCs w:val="18"/>
              </w:rPr>
              <w:t>Escriturador</w:t>
            </w:r>
            <w:proofErr w:type="spellEnd"/>
            <w:r w:rsidR="00D8165E" w:rsidRPr="00295D4D">
              <w:rPr>
                <w:rFonts w:ascii="Verdana" w:hAnsi="Verdana" w:cs="Arial"/>
                <w:bCs/>
                <w:sz w:val="18"/>
                <w:szCs w:val="18"/>
              </w:rPr>
              <w:t xml:space="preserve"> ao final da Primeira Data de Corte e ao final da Segunda Data de Corte;</w:t>
            </w:r>
          </w:p>
          <w:p w14:paraId="5CA17E4A" w14:textId="77777777" w:rsidR="00F03552" w:rsidRPr="00295D4D" w:rsidRDefault="00F03552" w:rsidP="006A49F4">
            <w:pPr>
              <w:pStyle w:val="Recuodecorpodetexto"/>
              <w:tabs>
                <w:tab w:val="left" w:pos="817"/>
              </w:tabs>
              <w:spacing w:after="0" w:line="320" w:lineRule="exact"/>
              <w:ind w:left="0"/>
              <w:jc w:val="both"/>
              <w:rPr>
                <w:rFonts w:ascii="Verdana" w:hAnsi="Verdana" w:cs="Arial"/>
                <w:bCs/>
                <w:sz w:val="18"/>
                <w:szCs w:val="18"/>
              </w:rPr>
            </w:pPr>
          </w:p>
          <w:p w14:paraId="1B80BB55" w14:textId="18E5AE19" w:rsidR="00D8165E" w:rsidRPr="00295D4D" w:rsidRDefault="00D8165E" w:rsidP="006A49F4">
            <w:pPr>
              <w:pStyle w:val="Recuodecorpodetexto"/>
              <w:numPr>
                <w:ilvl w:val="0"/>
                <w:numId w:val="27"/>
              </w:numPr>
              <w:tabs>
                <w:tab w:val="left" w:pos="817"/>
              </w:tabs>
              <w:spacing w:after="0" w:line="320" w:lineRule="exact"/>
              <w:ind w:left="0" w:firstLine="0"/>
              <w:jc w:val="both"/>
              <w:rPr>
                <w:rFonts w:ascii="Verdana" w:hAnsi="Verdana" w:cs="Arial"/>
                <w:bCs/>
                <w:sz w:val="18"/>
                <w:szCs w:val="18"/>
              </w:rPr>
            </w:pPr>
            <w:r w:rsidRPr="00295D4D">
              <w:rPr>
                <w:rFonts w:ascii="Verdana" w:hAnsi="Verdana" w:cs="Arial"/>
                <w:bCs/>
                <w:sz w:val="18"/>
                <w:szCs w:val="18"/>
              </w:rPr>
              <w:t>que est</w:t>
            </w:r>
            <w:r w:rsidR="005039BC" w:rsidRPr="00295D4D">
              <w:rPr>
                <w:rFonts w:ascii="Verdana" w:hAnsi="Verdana" w:cs="Arial"/>
                <w:bCs/>
                <w:sz w:val="18"/>
                <w:szCs w:val="18"/>
              </w:rPr>
              <w:t>á</w:t>
            </w:r>
            <w:r w:rsidRPr="00295D4D">
              <w:rPr>
                <w:rFonts w:ascii="Verdana" w:hAnsi="Verdana" w:cs="Arial"/>
                <w:bCs/>
                <w:sz w:val="18"/>
                <w:szCs w:val="18"/>
              </w:rPr>
              <w:t xml:space="preserve"> ciente que fazem jus ao Direito de Prioridade aqueles que sejam </w:t>
            </w:r>
            <w:proofErr w:type="gramStart"/>
            <w:r w:rsidRPr="00295D4D">
              <w:rPr>
                <w:rFonts w:ascii="Verdana" w:hAnsi="Verdana" w:cs="Arial"/>
                <w:bCs/>
                <w:sz w:val="18"/>
                <w:szCs w:val="18"/>
              </w:rPr>
              <w:t>considerados Acionistas</w:t>
            </w:r>
            <w:proofErr w:type="gramEnd"/>
            <w:r w:rsidRPr="00295D4D">
              <w:rPr>
                <w:rFonts w:ascii="Verdana" w:hAnsi="Verdana" w:cs="Arial"/>
                <w:bCs/>
                <w:sz w:val="18"/>
                <w:szCs w:val="18"/>
              </w:rPr>
              <w:t xml:space="preserve"> na Primeira Data de Corte, na respectiva proporção de suas participações acionárias no total do capital social da Companhia, calculada de acordo com as respectivas posições acionárias na Segunda Data de Corte; </w:t>
            </w:r>
          </w:p>
          <w:p w14:paraId="5BFFCD7E" w14:textId="77777777" w:rsidR="00F03552" w:rsidRPr="00295D4D" w:rsidRDefault="00F03552" w:rsidP="006A49F4">
            <w:pPr>
              <w:pStyle w:val="Recuodecorpodetexto"/>
              <w:tabs>
                <w:tab w:val="left" w:pos="817"/>
              </w:tabs>
              <w:spacing w:after="0" w:line="320" w:lineRule="exact"/>
              <w:ind w:left="0"/>
              <w:jc w:val="both"/>
              <w:rPr>
                <w:rFonts w:ascii="Verdana" w:hAnsi="Verdana" w:cs="Arial"/>
                <w:bCs/>
                <w:sz w:val="18"/>
                <w:szCs w:val="18"/>
              </w:rPr>
            </w:pPr>
          </w:p>
          <w:p w14:paraId="0CA91E01" w14:textId="77777777" w:rsidR="00A65D16" w:rsidRDefault="005039BC" w:rsidP="006A49F4">
            <w:pPr>
              <w:pStyle w:val="Recuodecorpodetexto"/>
              <w:numPr>
                <w:ilvl w:val="0"/>
                <w:numId w:val="27"/>
              </w:numPr>
              <w:tabs>
                <w:tab w:val="left" w:pos="817"/>
              </w:tabs>
              <w:spacing w:after="0" w:line="320" w:lineRule="exact"/>
              <w:ind w:left="0" w:firstLine="0"/>
              <w:jc w:val="both"/>
              <w:rPr>
                <w:rFonts w:ascii="Verdana" w:hAnsi="Verdana" w:cs="Arial"/>
                <w:bCs/>
                <w:sz w:val="18"/>
                <w:szCs w:val="18"/>
              </w:rPr>
            </w:pPr>
            <w:r w:rsidRPr="00295D4D">
              <w:rPr>
                <w:rFonts w:ascii="Verdana" w:hAnsi="Verdana" w:cs="Arial"/>
                <w:bCs/>
                <w:sz w:val="18"/>
                <w:szCs w:val="18"/>
              </w:rPr>
              <w:t>que está</w:t>
            </w:r>
            <w:r w:rsidR="00787982" w:rsidRPr="00295D4D">
              <w:rPr>
                <w:rFonts w:ascii="Verdana" w:hAnsi="Verdana" w:cs="Arial"/>
                <w:bCs/>
                <w:sz w:val="18"/>
                <w:szCs w:val="18"/>
              </w:rPr>
              <w:t xml:space="preserve"> ciente de que caso pretenda assegurar que sua respectiva participação acionária não seja reduzida, independentemente da quantidade de Ações efetivamente colocadas na Oferta, deverá considerar o Limite de Subscrição Proporcional</w:t>
            </w:r>
            <w:r w:rsidR="005B661F" w:rsidRPr="00295D4D">
              <w:rPr>
                <w:rFonts w:ascii="Verdana" w:hAnsi="Verdana" w:cs="Arial"/>
                <w:bCs/>
                <w:sz w:val="18"/>
                <w:szCs w:val="18"/>
              </w:rPr>
              <w:t>;</w:t>
            </w:r>
            <w:r w:rsidR="00787982" w:rsidRPr="00295D4D">
              <w:rPr>
                <w:rFonts w:ascii="Verdana" w:hAnsi="Verdana" w:cs="Arial"/>
                <w:bCs/>
                <w:sz w:val="18"/>
                <w:szCs w:val="18"/>
              </w:rPr>
              <w:t xml:space="preserve"> </w:t>
            </w:r>
          </w:p>
          <w:p w14:paraId="4EF0BD4A" w14:textId="77777777" w:rsidR="00A65D16" w:rsidRDefault="00A65D16" w:rsidP="00A65D16">
            <w:pPr>
              <w:pStyle w:val="PargrafodaLista"/>
              <w:rPr>
                <w:rFonts w:ascii="Verdana" w:hAnsi="Verdana" w:cs="Arial"/>
                <w:bCs/>
                <w:sz w:val="18"/>
                <w:szCs w:val="18"/>
              </w:rPr>
            </w:pPr>
          </w:p>
          <w:p w14:paraId="6F18759B" w14:textId="1D30B184" w:rsidR="00A65D16" w:rsidRDefault="00A65D16" w:rsidP="006A49F4">
            <w:pPr>
              <w:pStyle w:val="Recuodecorpodetexto"/>
              <w:numPr>
                <w:ilvl w:val="0"/>
                <w:numId w:val="27"/>
              </w:numPr>
              <w:tabs>
                <w:tab w:val="left" w:pos="817"/>
              </w:tabs>
              <w:spacing w:after="0" w:line="320" w:lineRule="exact"/>
              <w:ind w:left="0" w:firstLine="0"/>
              <w:jc w:val="both"/>
              <w:rPr>
                <w:rFonts w:ascii="Verdana" w:hAnsi="Verdana" w:cs="Arial"/>
                <w:bCs/>
                <w:sz w:val="18"/>
                <w:szCs w:val="18"/>
              </w:rPr>
            </w:pPr>
            <w:r>
              <w:rPr>
                <w:rFonts w:ascii="Verdana" w:hAnsi="Verdana" w:cs="Arial"/>
                <w:bCs/>
                <w:sz w:val="18"/>
                <w:szCs w:val="18"/>
              </w:rPr>
              <w:t xml:space="preserve">que </w:t>
            </w:r>
            <w:r w:rsidRPr="00A65D16">
              <w:rPr>
                <w:rFonts w:ascii="Verdana" w:hAnsi="Verdana" w:cs="Arial"/>
                <w:bCs/>
                <w:sz w:val="18"/>
                <w:szCs w:val="18"/>
              </w:rPr>
              <w:t xml:space="preserve">está plenamente ciente que (a) a Oferta integra o Plano de Reestruturação da Companhia nos Estados Unidos, sob o </w:t>
            </w:r>
            <w:proofErr w:type="spellStart"/>
            <w:r w:rsidRPr="00A65D16">
              <w:rPr>
                <w:rFonts w:ascii="Verdana" w:hAnsi="Verdana" w:cs="Arial"/>
                <w:bCs/>
                <w:i/>
                <w:iCs/>
                <w:sz w:val="18"/>
                <w:szCs w:val="18"/>
              </w:rPr>
              <w:t>Chapter</w:t>
            </w:r>
            <w:proofErr w:type="spellEnd"/>
            <w:r w:rsidRPr="00A65D16">
              <w:rPr>
                <w:rFonts w:ascii="Verdana" w:hAnsi="Verdana" w:cs="Arial"/>
                <w:bCs/>
                <w:i/>
                <w:iCs/>
                <w:sz w:val="18"/>
                <w:szCs w:val="18"/>
              </w:rPr>
              <w:t xml:space="preserve"> 11</w:t>
            </w:r>
            <w:r w:rsidRPr="00A65D16">
              <w:rPr>
                <w:rFonts w:ascii="Verdana" w:hAnsi="Verdana" w:cs="Arial"/>
                <w:bCs/>
                <w:sz w:val="18"/>
                <w:szCs w:val="18"/>
              </w:rPr>
              <w:t xml:space="preserve"> do United States </w:t>
            </w:r>
            <w:proofErr w:type="spellStart"/>
            <w:r w:rsidRPr="00A65D16">
              <w:rPr>
                <w:rFonts w:ascii="Verdana" w:hAnsi="Verdana" w:cs="Arial"/>
                <w:bCs/>
                <w:i/>
                <w:iCs/>
                <w:sz w:val="18"/>
                <w:szCs w:val="18"/>
              </w:rPr>
              <w:t>Bankruptcy</w:t>
            </w:r>
            <w:proofErr w:type="spellEnd"/>
            <w:r w:rsidRPr="00A65D16">
              <w:rPr>
                <w:rFonts w:ascii="Verdana" w:hAnsi="Verdana" w:cs="Arial"/>
                <w:bCs/>
                <w:i/>
                <w:iCs/>
                <w:sz w:val="18"/>
                <w:szCs w:val="18"/>
              </w:rPr>
              <w:t xml:space="preserve"> </w:t>
            </w:r>
            <w:proofErr w:type="spellStart"/>
            <w:r w:rsidRPr="00A65D16">
              <w:rPr>
                <w:rFonts w:ascii="Verdana" w:hAnsi="Verdana" w:cs="Arial"/>
                <w:bCs/>
                <w:i/>
                <w:iCs/>
                <w:sz w:val="18"/>
                <w:szCs w:val="18"/>
              </w:rPr>
              <w:t>Code</w:t>
            </w:r>
            <w:proofErr w:type="spellEnd"/>
            <w:r w:rsidRPr="00A65D16">
              <w:rPr>
                <w:rFonts w:ascii="Verdana" w:hAnsi="Verdana" w:cs="Arial"/>
                <w:bCs/>
                <w:sz w:val="18"/>
                <w:szCs w:val="18"/>
              </w:rPr>
              <w:t xml:space="preserve">; (b) a Companhia pretende lançar uma nova oferta pública de ações no âmbito da </w:t>
            </w:r>
            <w:r w:rsidRPr="00A65D16">
              <w:rPr>
                <w:rFonts w:ascii="Verdana" w:hAnsi="Verdana" w:cs="Arial"/>
                <w:bCs/>
                <w:sz w:val="18"/>
                <w:szCs w:val="18"/>
              </w:rPr>
              <w:lastRenderedPageBreak/>
              <w:t xml:space="preserve">Reestruturação, conforme Fato Relevante divulgado pela Companhia em 12 de dezembro de 2025; e (c) após a Oferta, a Companhia deixará de ter um acionista controlador; </w:t>
            </w:r>
          </w:p>
          <w:p w14:paraId="1864AF00" w14:textId="77777777" w:rsidR="00A65D16" w:rsidRDefault="00A65D16" w:rsidP="00A65D16">
            <w:pPr>
              <w:pStyle w:val="PargrafodaLista"/>
              <w:rPr>
                <w:rFonts w:ascii="Verdana" w:hAnsi="Verdana" w:cs="Arial"/>
                <w:bCs/>
                <w:sz w:val="18"/>
                <w:szCs w:val="18"/>
              </w:rPr>
            </w:pPr>
          </w:p>
          <w:p w14:paraId="7430A063" w14:textId="41A8F6F7" w:rsidR="005B661F" w:rsidRPr="00295D4D" w:rsidRDefault="00A65D16" w:rsidP="006A49F4">
            <w:pPr>
              <w:pStyle w:val="Recuodecorpodetexto"/>
              <w:numPr>
                <w:ilvl w:val="0"/>
                <w:numId w:val="27"/>
              </w:numPr>
              <w:tabs>
                <w:tab w:val="left" w:pos="817"/>
              </w:tabs>
              <w:spacing w:after="0" w:line="320" w:lineRule="exact"/>
              <w:ind w:left="0" w:firstLine="0"/>
              <w:jc w:val="both"/>
              <w:rPr>
                <w:rFonts w:ascii="Verdana" w:hAnsi="Verdana" w:cs="Arial"/>
                <w:bCs/>
                <w:sz w:val="18"/>
                <w:szCs w:val="18"/>
              </w:rPr>
            </w:pPr>
            <w:r>
              <w:rPr>
                <w:rFonts w:ascii="Verdana" w:hAnsi="Verdana" w:cs="Arial"/>
                <w:bCs/>
                <w:sz w:val="18"/>
                <w:szCs w:val="18"/>
              </w:rPr>
              <w:t xml:space="preserve">que </w:t>
            </w:r>
            <w:r w:rsidRPr="00A65D16">
              <w:rPr>
                <w:rFonts w:ascii="Verdana" w:hAnsi="Verdana" w:cs="Arial"/>
                <w:bCs/>
                <w:sz w:val="18"/>
                <w:szCs w:val="18"/>
              </w:rPr>
              <w:t>tem plena ciência que foi realizada auditoria legal (</w:t>
            </w:r>
            <w:proofErr w:type="spellStart"/>
            <w:r w:rsidRPr="00A65D16">
              <w:rPr>
                <w:rFonts w:ascii="Verdana" w:hAnsi="Verdana" w:cs="Arial"/>
                <w:bCs/>
                <w:i/>
                <w:iCs/>
                <w:sz w:val="18"/>
                <w:szCs w:val="18"/>
              </w:rPr>
              <w:t>due</w:t>
            </w:r>
            <w:proofErr w:type="spellEnd"/>
            <w:r w:rsidRPr="00A65D16">
              <w:rPr>
                <w:rFonts w:ascii="Verdana" w:hAnsi="Verdana" w:cs="Arial"/>
                <w:bCs/>
                <w:i/>
                <w:iCs/>
                <w:sz w:val="18"/>
                <w:szCs w:val="18"/>
              </w:rPr>
              <w:t xml:space="preserve"> </w:t>
            </w:r>
            <w:proofErr w:type="spellStart"/>
            <w:r w:rsidRPr="00A65D16">
              <w:rPr>
                <w:rFonts w:ascii="Verdana" w:hAnsi="Verdana" w:cs="Arial"/>
                <w:bCs/>
                <w:i/>
                <w:iCs/>
                <w:sz w:val="18"/>
                <w:szCs w:val="18"/>
              </w:rPr>
              <w:t>diligence</w:t>
            </w:r>
            <w:proofErr w:type="spellEnd"/>
            <w:r w:rsidRPr="00A65D16">
              <w:rPr>
                <w:rFonts w:ascii="Verdana" w:hAnsi="Verdana" w:cs="Arial"/>
                <w:bCs/>
                <w:sz w:val="18"/>
                <w:szCs w:val="18"/>
              </w:rPr>
              <w:t>) com escopo restrito e bem mais limitado que o usual em operações similares, bem como não realizou qualquer auditoria legal das informações constantes do Formulário de Referência, e que a realização de auditoria jurídica com escopo limitado pode não revelar potenciais contingências da Companhia e/ou riscos aos quais o investimento nas Ações da Companhia está sujeito, sendo que poderão existir pontos desconhecidos, não compreendidos e/ou não analisados que impactem negativamente a Companhia e, consequentemente, o investimento nas Ações da Companhia;</w:t>
            </w:r>
            <w:r>
              <w:rPr>
                <w:rFonts w:ascii="Verdana" w:eastAsia="Arial Unicode MS" w:hAnsi="Verdana"/>
                <w:color w:val="000000"/>
              </w:rPr>
              <w:t xml:space="preserve"> </w:t>
            </w:r>
            <w:r w:rsidR="00084420" w:rsidRPr="00295D4D">
              <w:rPr>
                <w:rFonts w:ascii="Verdana" w:hAnsi="Verdana" w:cs="Arial"/>
                <w:bCs/>
                <w:sz w:val="18"/>
                <w:szCs w:val="18"/>
              </w:rPr>
              <w:t>e</w:t>
            </w:r>
          </w:p>
          <w:p w14:paraId="13ADE16F" w14:textId="77777777" w:rsidR="00F03552" w:rsidRPr="00295D4D" w:rsidRDefault="00F03552" w:rsidP="006A49F4">
            <w:pPr>
              <w:pStyle w:val="Recuodecorpodetexto"/>
              <w:tabs>
                <w:tab w:val="left" w:pos="817"/>
              </w:tabs>
              <w:spacing w:after="0" w:line="320" w:lineRule="exact"/>
              <w:ind w:left="0"/>
              <w:jc w:val="both"/>
              <w:rPr>
                <w:rFonts w:ascii="Verdana" w:hAnsi="Verdana" w:cs="Arial"/>
                <w:bCs/>
                <w:sz w:val="18"/>
                <w:szCs w:val="18"/>
              </w:rPr>
            </w:pPr>
          </w:p>
          <w:p w14:paraId="2418E879" w14:textId="750EF331" w:rsidR="005B661F" w:rsidRPr="00295D4D" w:rsidRDefault="005039BC" w:rsidP="006A49F4">
            <w:pPr>
              <w:pStyle w:val="Recuodecorpodetexto"/>
              <w:numPr>
                <w:ilvl w:val="0"/>
                <w:numId w:val="27"/>
              </w:numPr>
              <w:tabs>
                <w:tab w:val="left" w:pos="817"/>
              </w:tabs>
              <w:spacing w:after="0" w:line="320" w:lineRule="exact"/>
              <w:ind w:left="0" w:firstLine="0"/>
              <w:jc w:val="both"/>
              <w:rPr>
                <w:rFonts w:ascii="Verdana" w:hAnsi="Verdana" w:cs="Arial"/>
                <w:bCs/>
                <w:sz w:val="18"/>
                <w:szCs w:val="18"/>
              </w:rPr>
            </w:pPr>
            <w:r w:rsidRPr="00295D4D">
              <w:rPr>
                <w:rFonts w:ascii="Verdana" w:hAnsi="Verdana" w:cs="Arial"/>
                <w:bCs/>
                <w:sz w:val="18"/>
                <w:szCs w:val="18"/>
              </w:rPr>
              <w:t>que está</w:t>
            </w:r>
            <w:r w:rsidR="005B661F" w:rsidRPr="00295D4D">
              <w:rPr>
                <w:rFonts w:ascii="Verdana" w:hAnsi="Verdana" w:cs="Arial"/>
                <w:bCs/>
                <w:sz w:val="18"/>
                <w:szCs w:val="18"/>
              </w:rPr>
              <w:t xml:space="preserve"> ciente dos mecanismos para a apresentação deste Pedido de Subscrição Prioritária, conforme descritos neste Pedido de Subscrição Prioritária e no Fato Relevante, inclusive dos procedimentos internos de seu Agente de Custódia</w:t>
            </w:r>
            <w:r w:rsidR="00890CBE" w:rsidRPr="00295D4D">
              <w:rPr>
                <w:rFonts w:ascii="Verdana" w:hAnsi="Verdana" w:cs="Arial"/>
                <w:bCs/>
                <w:sz w:val="18"/>
                <w:szCs w:val="18"/>
              </w:rPr>
              <w:t>.</w:t>
            </w:r>
          </w:p>
        </w:tc>
        <w:tc>
          <w:tcPr>
            <w:tcW w:w="5275" w:type="dxa"/>
          </w:tcPr>
          <w:p w14:paraId="7137BCF5" w14:textId="49F13F72" w:rsidR="005B661F" w:rsidRPr="00295D4D" w:rsidRDefault="004C632A" w:rsidP="006A49F4">
            <w:pPr>
              <w:pStyle w:val="Recuodecorpodetexto"/>
              <w:tabs>
                <w:tab w:val="left" w:pos="817"/>
              </w:tabs>
              <w:spacing w:after="0" w:line="320" w:lineRule="exact"/>
              <w:ind w:left="0"/>
              <w:jc w:val="both"/>
              <w:rPr>
                <w:rFonts w:ascii="Verdana" w:hAnsi="Verdana" w:cs="Arial"/>
                <w:bCs/>
                <w:sz w:val="18"/>
                <w:szCs w:val="18"/>
              </w:rPr>
            </w:pPr>
            <w:r w:rsidRPr="00295D4D">
              <w:rPr>
                <w:rFonts w:ascii="Verdana" w:hAnsi="Verdana" w:cs="Arial"/>
                <w:b/>
                <w:sz w:val="18"/>
                <w:szCs w:val="18"/>
              </w:rPr>
              <w:lastRenderedPageBreak/>
              <w:t>15</w:t>
            </w:r>
            <w:r w:rsidR="00D15A40" w:rsidRPr="00295D4D">
              <w:rPr>
                <w:rFonts w:ascii="Verdana" w:hAnsi="Verdana" w:cs="Arial"/>
                <w:b/>
                <w:sz w:val="18"/>
                <w:szCs w:val="18"/>
              </w:rPr>
              <w:t>.</w:t>
            </w:r>
            <w:r w:rsidR="00D15A40" w:rsidRPr="00295D4D">
              <w:rPr>
                <w:rFonts w:ascii="Verdana" w:hAnsi="Verdana" w:cs="Arial"/>
                <w:sz w:val="18"/>
                <w:szCs w:val="18"/>
              </w:rPr>
              <w:t xml:space="preserve"> </w:t>
            </w:r>
            <w:r w:rsidR="00D15A40" w:rsidRPr="00295D4D">
              <w:rPr>
                <w:rFonts w:ascii="Verdana" w:hAnsi="Verdana" w:cs="Arial"/>
                <w:bCs/>
                <w:sz w:val="18"/>
                <w:szCs w:val="18"/>
              </w:rPr>
              <w:t xml:space="preserve">The SUBSCRIBER declares </w:t>
            </w:r>
            <w:proofErr w:type="spellStart"/>
            <w:r w:rsidR="00D15A40" w:rsidRPr="00295D4D">
              <w:rPr>
                <w:rFonts w:ascii="Verdana" w:hAnsi="Verdana" w:cs="Arial"/>
                <w:bCs/>
                <w:sz w:val="18"/>
                <w:szCs w:val="18"/>
              </w:rPr>
              <w:t>that</w:t>
            </w:r>
            <w:proofErr w:type="spellEnd"/>
            <w:r w:rsidR="00D15A40" w:rsidRPr="00295D4D">
              <w:rPr>
                <w:rFonts w:ascii="Verdana" w:hAnsi="Verdana" w:cs="Arial"/>
                <w:bCs/>
                <w:sz w:val="18"/>
                <w:szCs w:val="18"/>
              </w:rPr>
              <w:t>:</w:t>
            </w:r>
          </w:p>
          <w:p w14:paraId="28730151" w14:textId="77777777" w:rsidR="00D15A40" w:rsidRPr="00295D4D" w:rsidRDefault="00D15A40" w:rsidP="006A49F4">
            <w:pPr>
              <w:pStyle w:val="Recuodecorpodetexto"/>
              <w:tabs>
                <w:tab w:val="left" w:pos="817"/>
              </w:tabs>
              <w:spacing w:after="0" w:line="320" w:lineRule="exact"/>
              <w:ind w:left="0"/>
              <w:jc w:val="both"/>
              <w:rPr>
                <w:rFonts w:ascii="Verdana" w:hAnsi="Verdana" w:cs="Arial"/>
                <w:bCs/>
                <w:sz w:val="18"/>
                <w:szCs w:val="18"/>
              </w:rPr>
            </w:pPr>
          </w:p>
          <w:p w14:paraId="67FBAF4C" w14:textId="6A5AB62F" w:rsidR="00787982" w:rsidRPr="00295D4D" w:rsidRDefault="003A58E6" w:rsidP="006A49F4">
            <w:pPr>
              <w:pStyle w:val="Recuodecorpodetexto"/>
              <w:numPr>
                <w:ilvl w:val="0"/>
                <w:numId w:val="28"/>
              </w:numPr>
              <w:tabs>
                <w:tab w:val="left" w:pos="817"/>
              </w:tabs>
              <w:spacing w:after="0" w:line="320" w:lineRule="exact"/>
              <w:ind w:left="0" w:firstLine="0"/>
              <w:jc w:val="both"/>
              <w:rPr>
                <w:rFonts w:ascii="Verdana" w:hAnsi="Verdana" w:cs="Arial"/>
                <w:bCs/>
                <w:sz w:val="18"/>
                <w:szCs w:val="18"/>
                <w:lang w:val="en-US"/>
              </w:rPr>
            </w:pPr>
            <w:r w:rsidRPr="00295D4D">
              <w:rPr>
                <w:rFonts w:ascii="Verdana" w:hAnsi="Verdana" w:cs="Arial"/>
                <w:bCs/>
                <w:sz w:val="18"/>
                <w:szCs w:val="18"/>
                <w:lang w:val="en-US"/>
              </w:rPr>
              <w:t xml:space="preserve">Is a </w:t>
            </w:r>
            <w:r w:rsidR="00F13A39" w:rsidRPr="00295D4D">
              <w:rPr>
                <w:rFonts w:ascii="Verdana" w:hAnsi="Verdana" w:cs="Arial"/>
                <w:bCs/>
                <w:sz w:val="18"/>
                <w:szCs w:val="18"/>
                <w:lang w:val="en-US"/>
              </w:rPr>
              <w:t xml:space="preserve">shareholder of the Company, according to </w:t>
            </w:r>
            <w:r w:rsidR="00787982" w:rsidRPr="00295D4D">
              <w:rPr>
                <w:rFonts w:ascii="Verdana" w:hAnsi="Verdana" w:cs="Arial"/>
                <w:bCs/>
                <w:sz w:val="18"/>
                <w:szCs w:val="18"/>
                <w:lang w:val="en-US"/>
              </w:rPr>
              <w:t xml:space="preserve">its custody position on </w:t>
            </w:r>
            <w:r w:rsidRPr="00295D4D">
              <w:rPr>
                <w:rFonts w:ascii="Verdana" w:hAnsi="Verdana" w:cs="Arial"/>
                <w:bCs/>
                <w:sz w:val="18"/>
                <w:szCs w:val="18"/>
                <w:lang w:val="en-US"/>
              </w:rPr>
              <w:t>the Depositary Center and the Bookrunner</w:t>
            </w:r>
            <w:r w:rsidR="00F13A39" w:rsidRPr="00295D4D">
              <w:rPr>
                <w:rFonts w:ascii="Verdana" w:hAnsi="Verdana" w:cs="Arial"/>
                <w:bCs/>
                <w:sz w:val="18"/>
                <w:szCs w:val="18"/>
                <w:lang w:val="en-US"/>
              </w:rPr>
              <w:t xml:space="preserve"> on the First Disqualifying Date</w:t>
            </w:r>
            <w:r w:rsidR="00787982" w:rsidRPr="00295D4D">
              <w:rPr>
                <w:rFonts w:ascii="Verdana" w:hAnsi="Verdana" w:cs="Arial"/>
                <w:bCs/>
                <w:sz w:val="18"/>
                <w:szCs w:val="18"/>
                <w:lang w:val="en-US"/>
              </w:rPr>
              <w:t xml:space="preserve"> and on the Second Disqualifying </w:t>
            </w:r>
            <w:proofErr w:type="gramStart"/>
            <w:r w:rsidR="00787982" w:rsidRPr="00295D4D">
              <w:rPr>
                <w:rFonts w:ascii="Verdana" w:hAnsi="Verdana" w:cs="Arial"/>
                <w:bCs/>
                <w:sz w:val="18"/>
                <w:szCs w:val="18"/>
                <w:lang w:val="en-US"/>
              </w:rPr>
              <w:t>Date;</w:t>
            </w:r>
            <w:proofErr w:type="gramEnd"/>
            <w:r w:rsidR="00787982" w:rsidRPr="00295D4D">
              <w:rPr>
                <w:rFonts w:ascii="Verdana" w:hAnsi="Verdana" w:cs="Arial"/>
                <w:bCs/>
                <w:sz w:val="18"/>
                <w:szCs w:val="18"/>
                <w:lang w:val="en-US"/>
              </w:rPr>
              <w:t xml:space="preserve"> </w:t>
            </w:r>
          </w:p>
          <w:p w14:paraId="58359225" w14:textId="77777777" w:rsidR="00F03552" w:rsidRPr="00295D4D" w:rsidRDefault="00F03552" w:rsidP="006A49F4">
            <w:pPr>
              <w:pStyle w:val="Recuodecorpodetexto"/>
              <w:tabs>
                <w:tab w:val="left" w:pos="817"/>
              </w:tabs>
              <w:spacing w:after="0" w:line="320" w:lineRule="exact"/>
              <w:ind w:left="0"/>
              <w:jc w:val="both"/>
              <w:rPr>
                <w:rFonts w:ascii="Verdana" w:hAnsi="Verdana" w:cs="Arial"/>
                <w:bCs/>
                <w:sz w:val="18"/>
                <w:szCs w:val="18"/>
                <w:lang w:val="en-US"/>
              </w:rPr>
            </w:pPr>
          </w:p>
          <w:p w14:paraId="21487B88" w14:textId="00A77635" w:rsidR="00787982" w:rsidRPr="00295D4D" w:rsidRDefault="00750320" w:rsidP="006A49F4">
            <w:pPr>
              <w:pStyle w:val="Recuodecorpodetexto"/>
              <w:numPr>
                <w:ilvl w:val="0"/>
                <w:numId w:val="28"/>
              </w:numPr>
              <w:tabs>
                <w:tab w:val="left" w:pos="817"/>
              </w:tabs>
              <w:spacing w:after="0" w:line="320" w:lineRule="exact"/>
              <w:ind w:left="0" w:firstLine="0"/>
              <w:jc w:val="both"/>
              <w:rPr>
                <w:rFonts w:ascii="Verdana" w:hAnsi="Verdana" w:cs="Arial"/>
                <w:bCs/>
                <w:sz w:val="18"/>
                <w:szCs w:val="18"/>
                <w:lang w:val="en-US"/>
              </w:rPr>
            </w:pPr>
            <w:r w:rsidRPr="00295D4D">
              <w:rPr>
                <w:rFonts w:ascii="Verdana" w:hAnsi="Verdana" w:cs="Arial"/>
                <w:bCs/>
                <w:sz w:val="18"/>
                <w:szCs w:val="18"/>
                <w:lang w:val="en-US"/>
              </w:rPr>
              <w:t>It is</w:t>
            </w:r>
            <w:r w:rsidR="00787982" w:rsidRPr="00295D4D">
              <w:rPr>
                <w:rFonts w:ascii="Verdana" w:hAnsi="Verdana" w:cs="Arial"/>
                <w:bCs/>
                <w:sz w:val="18"/>
                <w:szCs w:val="18"/>
                <w:lang w:val="en-US"/>
              </w:rPr>
              <w:t xml:space="preserve"> aware that </w:t>
            </w:r>
            <w:proofErr w:type="gramStart"/>
            <w:r w:rsidR="00787982" w:rsidRPr="00295D4D">
              <w:rPr>
                <w:rFonts w:ascii="Verdana" w:hAnsi="Verdana" w:cs="Arial"/>
                <w:bCs/>
                <w:sz w:val="18"/>
                <w:szCs w:val="18"/>
                <w:lang w:val="en-US"/>
              </w:rPr>
              <w:t>are considered shareholders</w:t>
            </w:r>
            <w:proofErr w:type="gramEnd"/>
            <w:r w:rsidR="00787982" w:rsidRPr="00295D4D">
              <w:rPr>
                <w:rFonts w:ascii="Verdana" w:hAnsi="Verdana" w:cs="Arial"/>
                <w:bCs/>
                <w:sz w:val="18"/>
                <w:szCs w:val="18"/>
                <w:lang w:val="en-US"/>
              </w:rPr>
              <w:t xml:space="preserve"> and have de </w:t>
            </w:r>
            <w:r w:rsidR="004F5D32" w:rsidRPr="00295D4D">
              <w:rPr>
                <w:rFonts w:ascii="Verdana" w:hAnsi="Verdana" w:cs="Arial"/>
                <w:sz w:val="18"/>
                <w:szCs w:val="18"/>
                <w:lang w:val="en-US"/>
              </w:rPr>
              <w:t>Priority Subscription Right</w:t>
            </w:r>
            <w:r w:rsidR="00787982" w:rsidRPr="00295D4D">
              <w:rPr>
                <w:rFonts w:ascii="Verdana" w:hAnsi="Verdana" w:cs="Arial"/>
                <w:bCs/>
                <w:sz w:val="18"/>
                <w:szCs w:val="18"/>
                <w:lang w:val="en-US"/>
              </w:rPr>
              <w:t xml:space="preserve"> those who </w:t>
            </w:r>
            <w:r w:rsidR="00787982" w:rsidRPr="00295D4D">
              <w:rPr>
                <w:rFonts w:ascii="Verdana" w:hAnsi="Verdana" w:cs="Arial"/>
                <w:sz w:val="18"/>
                <w:szCs w:val="18"/>
                <w:lang w:val="en-US"/>
              </w:rPr>
              <w:t xml:space="preserve">holds Company’s shares at the First Disqualifying Date, based on each shareholder’s proportional interest in the Company’s </w:t>
            </w:r>
            <w:r w:rsidR="004C632A" w:rsidRPr="00295D4D">
              <w:rPr>
                <w:rFonts w:ascii="Verdana" w:hAnsi="Verdana" w:cs="Arial"/>
                <w:sz w:val="18"/>
                <w:szCs w:val="18"/>
                <w:lang w:val="en-US"/>
              </w:rPr>
              <w:t xml:space="preserve">preferred </w:t>
            </w:r>
            <w:r w:rsidR="00787982" w:rsidRPr="00295D4D">
              <w:rPr>
                <w:rFonts w:ascii="Verdana" w:hAnsi="Verdana" w:cs="Arial"/>
                <w:sz w:val="18"/>
                <w:szCs w:val="18"/>
                <w:lang w:val="en-US"/>
              </w:rPr>
              <w:t xml:space="preserve">share capital at the end of the Second Disqualifying </w:t>
            </w:r>
            <w:proofErr w:type="gramStart"/>
            <w:r w:rsidR="00787982" w:rsidRPr="00295D4D">
              <w:rPr>
                <w:rFonts w:ascii="Verdana" w:hAnsi="Verdana" w:cs="Arial"/>
                <w:sz w:val="18"/>
                <w:szCs w:val="18"/>
                <w:lang w:val="en-US"/>
              </w:rPr>
              <w:t>Date;</w:t>
            </w:r>
            <w:proofErr w:type="gramEnd"/>
          </w:p>
          <w:p w14:paraId="0E65FDE7" w14:textId="77777777" w:rsidR="001445EE" w:rsidRPr="00295D4D" w:rsidRDefault="001445EE" w:rsidP="006A49F4">
            <w:pPr>
              <w:pStyle w:val="Recuodecorpodetexto"/>
              <w:tabs>
                <w:tab w:val="left" w:pos="817"/>
              </w:tabs>
              <w:spacing w:after="0" w:line="320" w:lineRule="exact"/>
              <w:ind w:left="0"/>
              <w:jc w:val="both"/>
              <w:rPr>
                <w:rFonts w:ascii="Verdana" w:hAnsi="Verdana" w:cs="Arial"/>
                <w:bCs/>
                <w:sz w:val="18"/>
                <w:szCs w:val="18"/>
                <w:lang w:val="en-US"/>
              </w:rPr>
            </w:pPr>
          </w:p>
          <w:p w14:paraId="59A408A7" w14:textId="77777777" w:rsidR="00A65D16" w:rsidRDefault="00787982" w:rsidP="006A49F4">
            <w:pPr>
              <w:pStyle w:val="Recuodecorpodetexto"/>
              <w:numPr>
                <w:ilvl w:val="0"/>
                <w:numId w:val="28"/>
              </w:numPr>
              <w:tabs>
                <w:tab w:val="left" w:pos="817"/>
              </w:tabs>
              <w:spacing w:after="0" w:line="320" w:lineRule="exact"/>
              <w:ind w:left="0" w:firstLine="0"/>
              <w:jc w:val="both"/>
              <w:rPr>
                <w:rFonts w:ascii="Verdana" w:hAnsi="Verdana" w:cs="Arial"/>
                <w:bCs/>
                <w:sz w:val="18"/>
                <w:szCs w:val="18"/>
                <w:lang w:val="en-US"/>
              </w:rPr>
            </w:pPr>
            <w:r w:rsidRPr="00295D4D">
              <w:rPr>
                <w:rFonts w:ascii="Verdana" w:hAnsi="Verdana" w:cs="Arial"/>
                <w:sz w:val="18"/>
                <w:szCs w:val="18"/>
                <w:lang w:val="en-US"/>
              </w:rPr>
              <w:t>Is aware that,</w:t>
            </w:r>
            <w:r w:rsidR="003A58E6" w:rsidRPr="00295D4D">
              <w:rPr>
                <w:rFonts w:ascii="Verdana" w:hAnsi="Verdana" w:cs="Arial"/>
                <w:bCs/>
                <w:sz w:val="18"/>
                <w:szCs w:val="18"/>
                <w:lang w:val="en-US"/>
              </w:rPr>
              <w:t xml:space="preserve"> </w:t>
            </w:r>
            <w:r w:rsidR="00900DA1" w:rsidRPr="00295D4D">
              <w:rPr>
                <w:rFonts w:ascii="Verdana" w:hAnsi="Verdana" w:cs="Arial"/>
                <w:bCs/>
                <w:sz w:val="18"/>
                <w:szCs w:val="18"/>
                <w:lang w:val="en-US"/>
              </w:rPr>
              <w:t>to</w:t>
            </w:r>
            <w:r w:rsidR="00F13A39" w:rsidRPr="00295D4D">
              <w:rPr>
                <w:rFonts w:ascii="Verdana" w:hAnsi="Verdana" w:cs="Arial"/>
                <w:bCs/>
                <w:sz w:val="18"/>
                <w:szCs w:val="18"/>
                <w:lang w:val="en-US"/>
              </w:rPr>
              <w:t xml:space="preserve"> en</w:t>
            </w:r>
            <w:r w:rsidRPr="00295D4D">
              <w:rPr>
                <w:rFonts w:ascii="Verdana" w:hAnsi="Verdana" w:cs="Arial"/>
                <w:bCs/>
                <w:sz w:val="18"/>
                <w:szCs w:val="18"/>
                <w:lang w:val="en-US"/>
              </w:rPr>
              <w:t>s</w:t>
            </w:r>
            <w:r w:rsidR="00F13A39" w:rsidRPr="00295D4D">
              <w:rPr>
                <w:rFonts w:ascii="Verdana" w:hAnsi="Verdana" w:cs="Arial"/>
                <w:bCs/>
                <w:sz w:val="18"/>
                <w:szCs w:val="18"/>
                <w:lang w:val="en-US"/>
              </w:rPr>
              <w:t xml:space="preserve">ure </w:t>
            </w:r>
            <w:r w:rsidRPr="00295D4D">
              <w:rPr>
                <w:rFonts w:ascii="Verdana" w:hAnsi="Verdana" w:cs="Arial"/>
                <w:bCs/>
                <w:sz w:val="18"/>
                <w:szCs w:val="18"/>
                <w:lang w:val="en-US"/>
              </w:rPr>
              <w:t xml:space="preserve">that </w:t>
            </w:r>
            <w:r w:rsidR="00F13A39" w:rsidRPr="00295D4D">
              <w:rPr>
                <w:rFonts w:ascii="Verdana" w:hAnsi="Verdana" w:cs="Arial"/>
                <w:bCs/>
                <w:sz w:val="18"/>
                <w:szCs w:val="18"/>
                <w:lang w:val="en-US"/>
              </w:rPr>
              <w:t xml:space="preserve">its participation </w:t>
            </w:r>
            <w:r w:rsidR="00750320" w:rsidRPr="00295D4D">
              <w:rPr>
                <w:rFonts w:ascii="Verdana" w:hAnsi="Verdana" w:cs="Arial"/>
                <w:bCs/>
                <w:sz w:val="18"/>
                <w:szCs w:val="18"/>
                <w:lang w:val="en-US"/>
              </w:rPr>
              <w:t>in</w:t>
            </w:r>
            <w:r w:rsidRPr="00295D4D">
              <w:rPr>
                <w:rFonts w:ascii="Verdana" w:hAnsi="Verdana" w:cs="Arial"/>
                <w:bCs/>
                <w:sz w:val="18"/>
                <w:szCs w:val="18"/>
                <w:lang w:val="en-US"/>
              </w:rPr>
              <w:t xml:space="preserve"> the</w:t>
            </w:r>
            <w:r w:rsidRPr="00295D4D">
              <w:rPr>
                <w:rFonts w:ascii="Verdana" w:hAnsi="Verdana" w:cs="Arial"/>
                <w:sz w:val="18"/>
                <w:szCs w:val="18"/>
                <w:lang w:val="en-US"/>
              </w:rPr>
              <w:t xml:space="preserve"> Company’s </w:t>
            </w:r>
            <w:r w:rsidR="00F135C9" w:rsidRPr="00295D4D">
              <w:rPr>
                <w:rFonts w:ascii="Verdana" w:hAnsi="Verdana" w:cs="Arial"/>
                <w:sz w:val="18"/>
                <w:szCs w:val="18"/>
                <w:lang w:val="en-US"/>
              </w:rPr>
              <w:t xml:space="preserve">preferred </w:t>
            </w:r>
            <w:r w:rsidRPr="00295D4D">
              <w:rPr>
                <w:rFonts w:ascii="Verdana" w:hAnsi="Verdana" w:cs="Arial"/>
                <w:sz w:val="18"/>
                <w:szCs w:val="18"/>
                <w:lang w:val="en-US"/>
              </w:rPr>
              <w:t xml:space="preserve">share capital is not reduced, </w:t>
            </w:r>
            <w:r w:rsidRPr="00295D4D">
              <w:rPr>
                <w:rFonts w:ascii="Verdana" w:hAnsi="Verdana" w:cs="Arial"/>
                <w:bCs/>
                <w:sz w:val="18"/>
                <w:szCs w:val="18"/>
                <w:lang w:val="en-US"/>
              </w:rPr>
              <w:t xml:space="preserve">regardless of the amount of shares </w:t>
            </w:r>
            <w:proofErr w:type="gramStart"/>
            <w:r w:rsidRPr="00295D4D">
              <w:rPr>
                <w:rFonts w:ascii="Verdana" w:hAnsi="Verdana" w:cs="Arial"/>
                <w:bCs/>
                <w:sz w:val="18"/>
                <w:szCs w:val="18"/>
                <w:lang w:val="en-US"/>
              </w:rPr>
              <w:t>actually placed</w:t>
            </w:r>
            <w:proofErr w:type="gramEnd"/>
            <w:r w:rsidRPr="00295D4D">
              <w:rPr>
                <w:rFonts w:ascii="Verdana" w:hAnsi="Verdana" w:cs="Arial"/>
                <w:bCs/>
                <w:sz w:val="18"/>
                <w:szCs w:val="18"/>
                <w:lang w:val="en-US"/>
              </w:rPr>
              <w:t xml:space="preserve"> on the Offering, shall take into consideration the Proportional Subscription </w:t>
            </w:r>
            <w:proofErr w:type="gramStart"/>
            <w:r w:rsidRPr="00295D4D">
              <w:rPr>
                <w:rFonts w:ascii="Verdana" w:hAnsi="Verdana" w:cs="Arial"/>
                <w:bCs/>
                <w:sz w:val="18"/>
                <w:szCs w:val="18"/>
                <w:lang w:val="en-US"/>
              </w:rPr>
              <w:t>Limit;</w:t>
            </w:r>
            <w:proofErr w:type="gramEnd"/>
            <w:r w:rsidRPr="00295D4D">
              <w:rPr>
                <w:rFonts w:ascii="Verdana" w:hAnsi="Verdana" w:cs="Arial"/>
                <w:bCs/>
                <w:sz w:val="18"/>
                <w:szCs w:val="18"/>
                <w:lang w:val="en-US"/>
              </w:rPr>
              <w:t xml:space="preserve"> </w:t>
            </w:r>
          </w:p>
          <w:p w14:paraId="17022538" w14:textId="77777777" w:rsidR="00A65D16" w:rsidRDefault="00A65D16" w:rsidP="00A65D16">
            <w:pPr>
              <w:pStyle w:val="Recuodecorpodetexto"/>
              <w:tabs>
                <w:tab w:val="left" w:pos="817"/>
              </w:tabs>
              <w:spacing w:after="0" w:line="320" w:lineRule="exact"/>
              <w:ind w:left="0"/>
              <w:jc w:val="both"/>
              <w:rPr>
                <w:rFonts w:ascii="Verdana" w:hAnsi="Verdana" w:cs="Arial"/>
                <w:bCs/>
                <w:sz w:val="18"/>
                <w:szCs w:val="18"/>
                <w:lang w:val="en-US"/>
              </w:rPr>
            </w:pPr>
          </w:p>
          <w:p w14:paraId="319F3E60" w14:textId="77777777" w:rsidR="00A65D16" w:rsidRDefault="00A65D16" w:rsidP="00A65D16">
            <w:pPr>
              <w:pStyle w:val="Recuodecorpodetexto"/>
              <w:numPr>
                <w:ilvl w:val="0"/>
                <w:numId w:val="28"/>
              </w:numPr>
              <w:tabs>
                <w:tab w:val="left" w:pos="817"/>
              </w:tabs>
              <w:spacing w:line="320" w:lineRule="exact"/>
              <w:ind w:left="0" w:firstLine="0"/>
              <w:jc w:val="both"/>
              <w:rPr>
                <w:rFonts w:ascii="Verdana" w:hAnsi="Verdana" w:cs="Arial"/>
                <w:bCs/>
                <w:sz w:val="18"/>
                <w:szCs w:val="18"/>
                <w:lang w:val="en-US"/>
              </w:rPr>
            </w:pPr>
            <w:r w:rsidRPr="00A65D16">
              <w:rPr>
                <w:rFonts w:ascii="Verdana" w:hAnsi="Verdana" w:cs="Arial"/>
                <w:sz w:val="18"/>
                <w:szCs w:val="18"/>
                <w:lang w:val="en-US"/>
              </w:rPr>
              <w:t>is fully aware that</w:t>
            </w:r>
            <w:r w:rsidRPr="00A65D16">
              <w:rPr>
                <w:rFonts w:ascii="Verdana" w:hAnsi="Verdana" w:cs="Arial"/>
                <w:bCs/>
                <w:sz w:val="18"/>
                <w:szCs w:val="18"/>
                <w:lang w:val="en-US"/>
              </w:rPr>
              <w:t xml:space="preserve"> (a) the Offering forms part of the Company’s Restructuring Plan in the United States under Chapter 11 of the United States Bankruptcy Code; (b) the Company intends to launch a new public offering of shares in the context of the Restructuring, as </w:t>
            </w:r>
            <w:r w:rsidRPr="00A65D16">
              <w:rPr>
                <w:rFonts w:ascii="Verdana" w:hAnsi="Verdana" w:cs="Arial"/>
                <w:bCs/>
                <w:sz w:val="18"/>
                <w:szCs w:val="18"/>
                <w:lang w:val="en-US"/>
              </w:rPr>
              <w:lastRenderedPageBreak/>
              <w:t xml:space="preserve">disclosed in the Material Fact released by the Company on December 12, 2025; and (c) following the Offering, the Company will no longer have a controlling shareholder; </w:t>
            </w:r>
          </w:p>
          <w:p w14:paraId="4528B321" w14:textId="77777777" w:rsidR="00A65D16" w:rsidRDefault="00A65D16" w:rsidP="00A65D16">
            <w:pPr>
              <w:pStyle w:val="PargrafodaLista"/>
              <w:rPr>
                <w:rFonts w:ascii="Verdana" w:hAnsi="Verdana" w:cs="Arial"/>
                <w:bCs/>
                <w:sz w:val="18"/>
                <w:szCs w:val="18"/>
                <w:lang w:val="en-US"/>
              </w:rPr>
            </w:pPr>
          </w:p>
          <w:p w14:paraId="5E9E2C2F" w14:textId="76B46356" w:rsidR="00D8165E" w:rsidRPr="00282026" w:rsidRDefault="00A65D16" w:rsidP="00A65D16">
            <w:pPr>
              <w:pStyle w:val="Recuodecorpodetexto"/>
              <w:numPr>
                <w:ilvl w:val="0"/>
                <w:numId w:val="28"/>
              </w:numPr>
              <w:tabs>
                <w:tab w:val="left" w:pos="817"/>
              </w:tabs>
              <w:spacing w:line="320" w:lineRule="exact"/>
              <w:ind w:left="0" w:firstLine="0"/>
              <w:jc w:val="both"/>
              <w:rPr>
                <w:rFonts w:ascii="Verdana" w:hAnsi="Verdana" w:cs="Arial"/>
                <w:bCs/>
                <w:sz w:val="18"/>
                <w:szCs w:val="18"/>
                <w:lang w:val="en-US"/>
              </w:rPr>
            </w:pPr>
            <w:r w:rsidRPr="00A65D16">
              <w:rPr>
                <w:rFonts w:ascii="Verdana" w:hAnsi="Verdana" w:cs="Arial"/>
                <w:sz w:val="18"/>
                <w:szCs w:val="18"/>
                <w:lang w:val="en-US"/>
              </w:rPr>
              <w:t>is fully aware that a legal due diligence review was conducted with a restricted scope, which was significantly more limited than the scope typically performed in similar transactions, and that no legal due diligence was carried out with respect to the information contained in the Reference Form. The Investor further understands that a limited</w:t>
            </w:r>
            <w:r w:rsidRPr="00A65D16">
              <w:rPr>
                <w:rFonts w:ascii="Verdana" w:hAnsi="Verdana" w:cs="Arial"/>
                <w:sz w:val="18"/>
                <w:szCs w:val="18"/>
                <w:lang w:val="en-US"/>
              </w:rPr>
              <w:noBreakHyphen/>
              <w:t xml:space="preserve">scope legal due diligence may fail to identify potential contingencies of the Company and/or risks to which an investment in the Company’s Shares may be subject, and that there may exist matters that are unknown, not understood and/or not reviewed which could negatively impact the Company and, consequently, the Investor’s investment in the Company’s Shares; </w:t>
            </w:r>
            <w:r w:rsidR="00890CBE" w:rsidRPr="00A65D16">
              <w:rPr>
                <w:rFonts w:ascii="Verdana" w:hAnsi="Verdana" w:cs="Arial"/>
                <w:bCs/>
                <w:sz w:val="18"/>
                <w:szCs w:val="18"/>
                <w:lang w:val="en-US"/>
              </w:rPr>
              <w:t>and</w:t>
            </w:r>
          </w:p>
          <w:p w14:paraId="5B4517A7" w14:textId="77777777" w:rsidR="00F03552" w:rsidRPr="00295D4D" w:rsidRDefault="00F03552" w:rsidP="006A49F4">
            <w:pPr>
              <w:pStyle w:val="Recuodecorpodetexto"/>
              <w:tabs>
                <w:tab w:val="left" w:pos="817"/>
              </w:tabs>
              <w:spacing w:after="0" w:line="320" w:lineRule="exact"/>
              <w:ind w:left="0"/>
              <w:jc w:val="both"/>
              <w:rPr>
                <w:rFonts w:ascii="Verdana" w:hAnsi="Verdana" w:cs="Arial"/>
                <w:bCs/>
                <w:sz w:val="18"/>
                <w:szCs w:val="18"/>
                <w:lang w:val="en-US"/>
              </w:rPr>
            </w:pPr>
          </w:p>
          <w:p w14:paraId="6A9B400C" w14:textId="605E867C" w:rsidR="003A58E6" w:rsidRPr="00295D4D" w:rsidRDefault="003A58E6" w:rsidP="006A49F4">
            <w:pPr>
              <w:pStyle w:val="Recuodecorpodetexto"/>
              <w:numPr>
                <w:ilvl w:val="0"/>
                <w:numId w:val="28"/>
              </w:numPr>
              <w:tabs>
                <w:tab w:val="left" w:pos="817"/>
              </w:tabs>
              <w:spacing w:after="0" w:line="320" w:lineRule="exact"/>
              <w:ind w:left="0" w:firstLine="0"/>
              <w:jc w:val="both"/>
              <w:rPr>
                <w:rFonts w:ascii="Verdana" w:hAnsi="Verdana" w:cs="Arial"/>
                <w:sz w:val="18"/>
                <w:szCs w:val="18"/>
                <w:lang w:val="en-US"/>
              </w:rPr>
            </w:pPr>
            <w:r w:rsidRPr="00295D4D">
              <w:rPr>
                <w:rFonts w:ascii="Verdana" w:hAnsi="Verdana" w:cs="Arial"/>
                <w:sz w:val="18"/>
                <w:szCs w:val="18"/>
                <w:lang w:val="en-US"/>
              </w:rPr>
              <w:t xml:space="preserve">Is aware of the procedures concerning this Priority Subscription Order, as </w:t>
            </w:r>
            <w:r w:rsidR="00F13A39" w:rsidRPr="00295D4D">
              <w:rPr>
                <w:rFonts w:ascii="Verdana" w:hAnsi="Verdana" w:cs="Arial"/>
                <w:sz w:val="18"/>
                <w:szCs w:val="18"/>
                <w:lang w:val="en-US"/>
              </w:rPr>
              <w:t>disclosed</w:t>
            </w:r>
            <w:r w:rsidRPr="00295D4D">
              <w:rPr>
                <w:rFonts w:ascii="Verdana" w:hAnsi="Verdana" w:cs="Arial"/>
                <w:sz w:val="18"/>
                <w:szCs w:val="18"/>
                <w:lang w:val="en-US"/>
              </w:rPr>
              <w:t xml:space="preserve"> hereof, on </w:t>
            </w:r>
            <w:proofErr w:type="gramStart"/>
            <w:r w:rsidRPr="00295D4D">
              <w:rPr>
                <w:rFonts w:ascii="Verdana" w:hAnsi="Verdana" w:cs="Arial"/>
                <w:sz w:val="18"/>
                <w:szCs w:val="18"/>
                <w:lang w:val="en-US"/>
              </w:rPr>
              <w:t>the Material</w:t>
            </w:r>
            <w:proofErr w:type="gramEnd"/>
            <w:r w:rsidRPr="00295D4D">
              <w:rPr>
                <w:rFonts w:ascii="Verdana" w:hAnsi="Verdana" w:cs="Arial"/>
                <w:sz w:val="18"/>
                <w:szCs w:val="18"/>
                <w:lang w:val="en-US"/>
              </w:rPr>
              <w:t xml:space="preserve"> Fact and by its Custody Agent</w:t>
            </w:r>
            <w:r w:rsidR="00890CBE" w:rsidRPr="00295D4D">
              <w:rPr>
                <w:rFonts w:ascii="Verdana" w:hAnsi="Verdana" w:cs="Arial"/>
                <w:sz w:val="18"/>
                <w:szCs w:val="18"/>
                <w:lang w:val="en-US"/>
              </w:rPr>
              <w:t>.</w:t>
            </w:r>
          </w:p>
        </w:tc>
      </w:tr>
      <w:tr w:rsidR="007E5AD8" w:rsidRPr="00EE4799" w14:paraId="0A53C7F4" w14:textId="77777777" w:rsidTr="003D316C">
        <w:trPr>
          <w:trHeight w:val="20"/>
          <w:jc w:val="center"/>
        </w:trPr>
        <w:tc>
          <w:tcPr>
            <w:tcW w:w="5275" w:type="dxa"/>
          </w:tcPr>
          <w:p w14:paraId="360F2715" w14:textId="77777777" w:rsidR="007E5AD8" w:rsidRPr="00295D4D" w:rsidRDefault="007E5AD8" w:rsidP="006A49F4">
            <w:pPr>
              <w:pStyle w:val="Recuodecorpodetexto"/>
              <w:tabs>
                <w:tab w:val="left" w:pos="817"/>
              </w:tabs>
              <w:spacing w:after="0" w:line="320" w:lineRule="exact"/>
              <w:ind w:left="0"/>
              <w:jc w:val="both"/>
              <w:rPr>
                <w:rFonts w:ascii="Verdana" w:hAnsi="Verdana" w:cs="Arial"/>
                <w:sz w:val="18"/>
                <w:szCs w:val="18"/>
                <w:lang w:val="en-US"/>
              </w:rPr>
            </w:pPr>
          </w:p>
        </w:tc>
        <w:tc>
          <w:tcPr>
            <w:tcW w:w="5275" w:type="dxa"/>
          </w:tcPr>
          <w:p w14:paraId="7E5B297E" w14:textId="77777777" w:rsidR="007E5AD8" w:rsidRPr="00295D4D" w:rsidRDefault="007E5AD8" w:rsidP="006A49F4">
            <w:pPr>
              <w:pStyle w:val="Recuodecorpodetexto"/>
              <w:tabs>
                <w:tab w:val="left" w:pos="817"/>
              </w:tabs>
              <w:spacing w:after="0" w:line="320" w:lineRule="exact"/>
              <w:ind w:left="0"/>
              <w:jc w:val="both"/>
              <w:rPr>
                <w:rFonts w:ascii="Verdana" w:hAnsi="Verdana" w:cs="Arial"/>
                <w:b/>
                <w:sz w:val="18"/>
                <w:szCs w:val="18"/>
                <w:lang w:val="en-US"/>
              </w:rPr>
            </w:pPr>
          </w:p>
        </w:tc>
      </w:tr>
      <w:tr w:rsidR="007E5AD8" w:rsidRPr="00EE4799" w14:paraId="6031811E" w14:textId="77777777" w:rsidTr="003D316C">
        <w:trPr>
          <w:trHeight w:val="20"/>
          <w:jc w:val="center"/>
        </w:trPr>
        <w:tc>
          <w:tcPr>
            <w:tcW w:w="5275" w:type="dxa"/>
          </w:tcPr>
          <w:p w14:paraId="29172263" w14:textId="77777777" w:rsidR="007E5AD8" w:rsidRDefault="004C632A" w:rsidP="006A49F4">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16</w:t>
            </w:r>
            <w:r w:rsidR="001B305F" w:rsidRPr="00295D4D">
              <w:rPr>
                <w:rFonts w:ascii="Verdana" w:hAnsi="Verdana" w:cs="Arial"/>
                <w:b/>
                <w:sz w:val="18"/>
                <w:szCs w:val="18"/>
              </w:rPr>
              <w:t>.</w:t>
            </w:r>
            <w:r w:rsidR="001B305F" w:rsidRPr="00295D4D">
              <w:rPr>
                <w:rFonts w:ascii="Verdana" w:hAnsi="Verdana" w:cs="Arial"/>
                <w:sz w:val="18"/>
                <w:szCs w:val="18"/>
              </w:rPr>
              <w:tab/>
              <w:t>Este Pedido de Subscrição Prioritária constitui o único e integral negócio entre as partes abaixo, com relação ao objeto nele previsto.</w:t>
            </w:r>
          </w:p>
          <w:p w14:paraId="43500E57" w14:textId="77777777" w:rsidR="00A65D16" w:rsidRDefault="00A65D16" w:rsidP="006A49F4">
            <w:pPr>
              <w:pStyle w:val="Recuodecorpodetexto"/>
              <w:tabs>
                <w:tab w:val="left" w:pos="817"/>
              </w:tabs>
              <w:spacing w:after="0" w:line="320" w:lineRule="exact"/>
              <w:ind w:left="0"/>
              <w:jc w:val="both"/>
              <w:rPr>
                <w:rFonts w:ascii="Verdana" w:hAnsi="Verdana" w:cs="Arial"/>
                <w:sz w:val="18"/>
                <w:szCs w:val="18"/>
              </w:rPr>
            </w:pPr>
          </w:p>
          <w:p w14:paraId="4B2A94D0" w14:textId="34B5133F" w:rsidR="00A65D16" w:rsidRPr="00A65D16" w:rsidRDefault="00A65D16" w:rsidP="00BD2F27">
            <w:pPr>
              <w:pStyle w:val="Recuodecorpodetexto"/>
              <w:spacing w:line="320" w:lineRule="exact"/>
              <w:ind w:left="33"/>
              <w:jc w:val="both"/>
              <w:rPr>
                <w:rFonts w:ascii="Verdana" w:hAnsi="Verdana" w:cs="Arial"/>
                <w:b/>
                <w:bCs/>
                <w:sz w:val="18"/>
                <w:szCs w:val="18"/>
              </w:rPr>
            </w:pPr>
            <w:r w:rsidRPr="00A65D16">
              <w:rPr>
                <w:rFonts w:ascii="Verdana" w:hAnsi="Verdana" w:cs="Arial"/>
                <w:b/>
                <w:bCs/>
                <w:sz w:val="18"/>
                <w:szCs w:val="18"/>
              </w:rPr>
              <w:t xml:space="preserve">17. </w:t>
            </w:r>
            <w:r w:rsidR="00BD2F27" w:rsidRPr="00BD2F27">
              <w:rPr>
                <w:rFonts w:ascii="Verdana" w:hAnsi="Verdana" w:cs="Arial"/>
                <w:sz w:val="18"/>
                <w:szCs w:val="18"/>
              </w:rPr>
              <w:t>O Acionista declara estar ciente de que cabe exclusivamente a ele realizar o cálculo da quantidade de Cestas de Ações a serem subscritas e integralizadas no âmbito da Oferta Prioritária, responsabilizando</w:t>
            </w:r>
            <w:r w:rsidR="00BD2F27" w:rsidRPr="00BD2F27">
              <w:rPr>
                <w:rFonts w:ascii="Verdana" w:hAnsi="Verdana" w:cs="Arial"/>
                <w:sz w:val="18"/>
                <w:szCs w:val="18"/>
              </w:rPr>
              <w:noBreakHyphen/>
              <w:t>se de forma única e exclusiva por tal cálculo. O número de Cestas de Ações deverá corresponder ao resultado da divisão da posição acionária detida pelo Acionista na Segunda Data de Corte pelo fator aplicável a cada classe de ações, qual seja: (i) 1.000.000 para Ações Ordinárias; e (</w:t>
            </w:r>
            <w:proofErr w:type="spellStart"/>
            <w:r w:rsidR="00BD2F27" w:rsidRPr="00BD2F27">
              <w:rPr>
                <w:rFonts w:ascii="Verdana" w:hAnsi="Verdana" w:cs="Arial"/>
                <w:sz w:val="18"/>
                <w:szCs w:val="18"/>
              </w:rPr>
              <w:t>ii</w:t>
            </w:r>
            <w:proofErr w:type="spellEnd"/>
            <w:r w:rsidR="00BD2F27" w:rsidRPr="00BD2F27">
              <w:rPr>
                <w:rFonts w:ascii="Verdana" w:hAnsi="Verdana" w:cs="Arial"/>
                <w:sz w:val="18"/>
                <w:szCs w:val="18"/>
              </w:rPr>
              <w:t xml:space="preserve">) 10.000 para Ações Preferenciais, sendo eventuais frações automaticamente arredondadas para baixo </w:t>
            </w:r>
            <w:r w:rsidR="000B2208">
              <w:rPr>
                <w:rFonts w:ascii="Verdana" w:hAnsi="Verdana" w:cs="Arial"/>
                <w:sz w:val="18"/>
                <w:szCs w:val="18"/>
              </w:rPr>
              <w:t>no Procedimento de Alocação</w:t>
            </w:r>
            <w:r w:rsidR="00BD2F27" w:rsidRPr="00BD2F27">
              <w:rPr>
                <w:rFonts w:ascii="Verdana" w:hAnsi="Verdana" w:cs="Arial"/>
                <w:sz w:val="18"/>
                <w:szCs w:val="18"/>
              </w:rPr>
              <w:t>.</w:t>
            </w:r>
            <w:r w:rsidR="00BD2F27" w:rsidRPr="00BD2F27">
              <w:rPr>
                <w:rFonts w:ascii="Segoe UI" w:hAnsi="Segoe UI" w:cs="Segoe UI"/>
                <w:sz w:val="21"/>
                <w:szCs w:val="21"/>
              </w:rPr>
              <w:t xml:space="preserve"> </w:t>
            </w:r>
            <w:r w:rsidR="00BD2F27" w:rsidRPr="00BD2F27">
              <w:rPr>
                <w:rFonts w:ascii="Verdana" w:hAnsi="Verdana" w:cs="Arial"/>
                <w:sz w:val="18"/>
                <w:szCs w:val="18"/>
              </w:rPr>
              <w:t xml:space="preserve">O Acionista isenta, de forma plena e irrevogável, o Coordenador da Oferta de qualquer responsabilidade </w:t>
            </w:r>
            <w:r w:rsidR="00BD2F27" w:rsidRPr="00BD2F27">
              <w:rPr>
                <w:rFonts w:ascii="Verdana" w:hAnsi="Verdana" w:cs="Arial"/>
                <w:sz w:val="18"/>
                <w:szCs w:val="18"/>
              </w:rPr>
              <w:lastRenderedPageBreak/>
              <w:t>pela realização, verificação, revisão, conferência ou validação do referido cálculo, bem como por eventuais erros, omissões, inconsistências ou consequências dele decorrentes.</w:t>
            </w:r>
          </w:p>
        </w:tc>
        <w:tc>
          <w:tcPr>
            <w:tcW w:w="5275" w:type="dxa"/>
          </w:tcPr>
          <w:p w14:paraId="22CBF343" w14:textId="77777777" w:rsidR="007E5AD8" w:rsidRDefault="004C632A" w:rsidP="006A49F4">
            <w:pPr>
              <w:pStyle w:val="Recuodecorpodetexto"/>
              <w:tabs>
                <w:tab w:val="left" w:pos="817"/>
              </w:tabs>
              <w:spacing w:after="0" w:line="320" w:lineRule="exact"/>
              <w:ind w:left="0"/>
              <w:jc w:val="both"/>
              <w:rPr>
                <w:rFonts w:ascii="Verdana" w:hAnsi="Verdana" w:cs="Arial"/>
                <w:sz w:val="18"/>
                <w:szCs w:val="18"/>
                <w:lang w:val="en-US"/>
              </w:rPr>
            </w:pPr>
            <w:r w:rsidRPr="00295D4D">
              <w:rPr>
                <w:rFonts w:ascii="Verdana" w:hAnsi="Verdana" w:cs="Arial"/>
                <w:b/>
                <w:sz w:val="18"/>
                <w:szCs w:val="18"/>
                <w:lang w:val="en-US"/>
              </w:rPr>
              <w:lastRenderedPageBreak/>
              <w:t>16</w:t>
            </w:r>
            <w:r w:rsidR="001B305F" w:rsidRPr="00295D4D">
              <w:rPr>
                <w:rFonts w:ascii="Verdana" w:hAnsi="Verdana" w:cs="Arial"/>
                <w:b/>
                <w:sz w:val="18"/>
                <w:szCs w:val="18"/>
                <w:lang w:val="en-US"/>
              </w:rPr>
              <w:t xml:space="preserve">. </w:t>
            </w:r>
            <w:r w:rsidR="001B305F" w:rsidRPr="00295D4D">
              <w:rPr>
                <w:rFonts w:ascii="Verdana" w:hAnsi="Verdana" w:cs="Arial"/>
                <w:sz w:val="18"/>
                <w:szCs w:val="18"/>
                <w:lang w:val="en-US"/>
              </w:rPr>
              <w:t>This Priority Subscription Order constitutes the sole and integral business between the parties below, with respect to the objective provided for therein.</w:t>
            </w:r>
          </w:p>
          <w:p w14:paraId="067DFB26" w14:textId="77777777" w:rsidR="00F328B6" w:rsidRDefault="00F328B6" w:rsidP="006A49F4">
            <w:pPr>
              <w:pStyle w:val="Recuodecorpodetexto"/>
              <w:tabs>
                <w:tab w:val="left" w:pos="817"/>
              </w:tabs>
              <w:spacing w:after="0" w:line="320" w:lineRule="exact"/>
              <w:ind w:left="0"/>
              <w:jc w:val="both"/>
              <w:rPr>
                <w:rFonts w:ascii="Verdana" w:hAnsi="Verdana" w:cs="Arial"/>
                <w:sz w:val="18"/>
                <w:szCs w:val="18"/>
                <w:lang w:val="en-US"/>
              </w:rPr>
            </w:pPr>
          </w:p>
          <w:p w14:paraId="3B9BB9BE" w14:textId="04D71C6A" w:rsidR="00F328B6" w:rsidRPr="00282026" w:rsidRDefault="00F328B6" w:rsidP="00F328B6">
            <w:pPr>
              <w:pStyle w:val="Recuodecorpodetexto"/>
              <w:tabs>
                <w:tab w:val="left" w:pos="817"/>
              </w:tabs>
              <w:spacing w:line="320" w:lineRule="exact"/>
              <w:ind w:left="0"/>
              <w:jc w:val="both"/>
              <w:rPr>
                <w:rFonts w:ascii="Verdana" w:hAnsi="Verdana" w:cs="Arial"/>
                <w:sz w:val="18"/>
                <w:szCs w:val="18"/>
                <w:lang w:val="en-US"/>
              </w:rPr>
            </w:pPr>
            <w:r w:rsidRPr="00F328B6">
              <w:rPr>
                <w:rFonts w:ascii="Verdana" w:hAnsi="Verdana" w:cs="Arial"/>
                <w:b/>
                <w:bCs/>
                <w:sz w:val="18"/>
                <w:szCs w:val="18"/>
                <w:lang w:val="en-US"/>
              </w:rPr>
              <w:t>17.</w:t>
            </w:r>
            <w:r>
              <w:rPr>
                <w:rFonts w:ascii="Verdana" w:hAnsi="Verdana" w:cs="Arial"/>
                <w:sz w:val="18"/>
                <w:szCs w:val="18"/>
                <w:lang w:val="en-US"/>
              </w:rPr>
              <w:t xml:space="preserve"> </w:t>
            </w:r>
            <w:r w:rsidRPr="00F328B6">
              <w:rPr>
                <w:rFonts w:ascii="Verdana" w:hAnsi="Verdana" w:cs="Arial"/>
                <w:sz w:val="18"/>
                <w:szCs w:val="18"/>
                <w:lang w:val="en-US"/>
              </w:rPr>
              <w:t xml:space="preserve">The Shareholder acknowledges that it is solely responsible for calculating the number of Share Baskets to be subscribed for and paid in under the Priority </w:t>
            </w:r>
            <w:proofErr w:type="gramStart"/>
            <w:r w:rsidRPr="00F328B6">
              <w:rPr>
                <w:rFonts w:ascii="Verdana" w:hAnsi="Verdana" w:cs="Arial"/>
                <w:sz w:val="18"/>
                <w:szCs w:val="18"/>
                <w:lang w:val="en-US"/>
              </w:rPr>
              <w:t>Offering, and</w:t>
            </w:r>
            <w:proofErr w:type="gramEnd"/>
            <w:r w:rsidRPr="00F328B6">
              <w:rPr>
                <w:rFonts w:ascii="Verdana" w:hAnsi="Verdana" w:cs="Arial"/>
                <w:sz w:val="18"/>
                <w:szCs w:val="18"/>
                <w:lang w:val="en-US"/>
              </w:rPr>
              <w:t xml:space="preserve"> assumes full and exclusive responsibility for such calculation. The number of Share Baskets shall correspond to the result obtained by dividing the share position held by the Shareholder on the Second Record Date by the factor applicable to each class of shares, namely: (</w:t>
            </w:r>
            <w:proofErr w:type="spellStart"/>
            <w:r w:rsidRPr="00F328B6">
              <w:rPr>
                <w:rFonts w:ascii="Verdana" w:hAnsi="Verdana" w:cs="Arial"/>
                <w:sz w:val="18"/>
                <w:szCs w:val="18"/>
                <w:lang w:val="en-US"/>
              </w:rPr>
              <w:t>i</w:t>
            </w:r>
            <w:proofErr w:type="spellEnd"/>
            <w:r w:rsidRPr="00F328B6">
              <w:rPr>
                <w:rFonts w:ascii="Verdana" w:hAnsi="Verdana" w:cs="Arial"/>
                <w:sz w:val="18"/>
                <w:szCs w:val="18"/>
                <w:lang w:val="en-US"/>
              </w:rPr>
              <w:t>) 1,000,000 for Common Shares; and (ii)</w:t>
            </w:r>
            <w:r>
              <w:rPr>
                <w:rFonts w:ascii="Verdana" w:hAnsi="Verdana" w:cs="Arial"/>
                <w:sz w:val="18"/>
                <w:szCs w:val="18"/>
                <w:lang w:val="en-US"/>
              </w:rPr>
              <w:t> </w:t>
            </w:r>
            <w:r w:rsidRPr="00F328B6">
              <w:rPr>
                <w:rFonts w:ascii="Verdana" w:hAnsi="Verdana" w:cs="Arial"/>
                <w:sz w:val="18"/>
                <w:szCs w:val="18"/>
                <w:lang w:val="en-US"/>
              </w:rPr>
              <w:t xml:space="preserve">10,000 for Preferred Shares, it being understood that any fractional amounts shall be automatically rounded down on the </w:t>
            </w:r>
            <w:r w:rsidR="00F746E2">
              <w:rPr>
                <w:rFonts w:ascii="Verdana" w:hAnsi="Verdana" w:cs="Arial"/>
                <w:sz w:val="18"/>
                <w:szCs w:val="18"/>
                <w:lang w:val="en-US"/>
              </w:rPr>
              <w:t>Allocation Procedure</w:t>
            </w:r>
            <w:r w:rsidRPr="00F328B6">
              <w:rPr>
                <w:rFonts w:ascii="Verdana" w:hAnsi="Verdana" w:cs="Arial"/>
                <w:sz w:val="18"/>
                <w:szCs w:val="18"/>
                <w:lang w:val="en-US"/>
              </w:rPr>
              <w:t xml:space="preserve">. The Shareholder fully and irrevocably releases the Underwriter from any responsibility for performing, </w:t>
            </w:r>
            <w:r w:rsidRPr="00F328B6">
              <w:rPr>
                <w:rFonts w:ascii="Verdana" w:hAnsi="Verdana" w:cs="Arial"/>
                <w:sz w:val="18"/>
                <w:szCs w:val="18"/>
                <w:lang w:val="en-US"/>
              </w:rPr>
              <w:lastRenderedPageBreak/>
              <w:t>reviewing, verifying, checking or validating such calculation, as well as for any errors, omissions, inconsistencies or consequences arising therefrom.</w:t>
            </w:r>
          </w:p>
        </w:tc>
      </w:tr>
      <w:tr w:rsidR="007E5AD8" w:rsidRPr="00EE4799" w14:paraId="179C58AC" w14:textId="77777777" w:rsidTr="003D316C">
        <w:trPr>
          <w:trHeight w:val="20"/>
          <w:jc w:val="center"/>
        </w:trPr>
        <w:tc>
          <w:tcPr>
            <w:tcW w:w="5275" w:type="dxa"/>
          </w:tcPr>
          <w:p w14:paraId="66334698" w14:textId="77777777" w:rsidR="007E5AD8" w:rsidRPr="00295D4D" w:rsidRDefault="007E5AD8" w:rsidP="006A49F4">
            <w:pPr>
              <w:pStyle w:val="Recuodecorpodetexto"/>
              <w:tabs>
                <w:tab w:val="left" w:pos="817"/>
              </w:tabs>
              <w:spacing w:after="0" w:line="320" w:lineRule="exact"/>
              <w:ind w:left="0"/>
              <w:jc w:val="both"/>
              <w:rPr>
                <w:rFonts w:ascii="Verdana" w:hAnsi="Verdana" w:cs="Arial"/>
                <w:sz w:val="18"/>
                <w:szCs w:val="18"/>
                <w:lang w:val="en-US"/>
              </w:rPr>
            </w:pPr>
          </w:p>
        </w:tc>
        <w:tc>
          <w:tcPr>
            <w:tcW w:w="5275" w:type="dxa"/>
          </w:tcPr>
          <w:p w14:paraId="5828283C" w14:textId="77777777" w:rsidR="007E5AD8" w:rsidRPr="00295D4D" w:rsidRDefault="007E5AD8" w:rsidP="006A49F4">
            <w:pPr>
              <w:pStyle w:val="Recuodecorpodetexto"/>
              <w:tabs>
                <w:tab w:val="left" w:pos="817"/>
              </w:tabs>
              <w:spacing w:after="0" w:line="320" w:lineRule="exact"/>
              <w:ind w:left="0"/>
              <w:jc w:val="both"/>
              <w:rPr>
                <w:rFonts w:ascii="Verdana" w:hAnsi="Verdana" w:cs="Arial"/>
                <w:b/>
                <w:sz w:val="18"/>
                <w:szCs w:val="18"/>
                <w:lang w:val="en-US"/>
              </w:rPr>
            </w:pPr>
          </w:p>
        </w:tc>
      </w:tr>
      <w:tr w:rsidR="007E5AD8" w:rsidRPr="00EE4799" w14:paraId="114FBF7E" w14:textId="77777777" w:rsidTr="003D316C">
        <w:trPr>
          <w:trHeight w:val="20"/>
          <w:jc w:val="center"/>
        </w:trPr>
        <w:tc>
          <w:tcPr>
            <w:tcW w:w="5275" w:type="dxa"/>
          </w:tcPr>
          <w:p w14:paraId="64026DEA" w14:textId="6334F2B7" w:rsidR="007E5AD8" w:rsidRPr="00295D4D" w:rsidRDefault="004C632A" w:rsidP="006A49F4">
            <w:pPr>
              <w:pStyle w:val="Recuodecorpodetexto"/>
              <w:tabs>
                <w:tab w:val="left" w:pos="817"/>
              </w:tabs>
              <w:spacing w:after="0" w:line="320" w:lineRule="exact"/>
              <w:ind w:left="0"/>
              <w:jc w:val="both"/>
              <w:rPr>
                <w:rFonts w:ascii="Verdana" w:hAnsi="Verdana" w:cs="Arial"/>
                <w:sz w:val="18"/>
                <w:szCs w:val="18"/>
              </w:rPr>
            </w:pPr>
            <w:r w:rsidRPr="00295D4D">
              <w:rPr>
                <w:rFonts w:ascii="Verdana" w:hAnsi="Verdana" w:cs="Arial"/>
                <w:b/>
                <w:sz w:val="18"/>
                <w:szCs w:val="18"/>
              </w:rPr>
              <w:t>1</w:t>
            </w:r>
            <w:r w:rsidR="00A65D16">
              <w:rPr>
                <w:rFonts w:ascii="Verdana" w:hAnsi="Verdana" w:cs="Arial"/>
                <w:b/>
                <w:sz w:val="18"/>
                <w:szCs w:val="18"/>
              </w:rPr>
              <w:t>8</w:t>
            </w:r>
            <w:r w:rsidR="001B305F" w:rsidRPr="00295D4D">
              <w:rPr>
                <w:rFonts w:ascii="Verdana" w:hAnsi="Verdana" w:cs="Arial"/>
                <w:b/>
                <w:sz w:val="18"/>
                <w:szCs w:val="18"/>
              </w:rPr>
              <w:t>.</w:t>
            </w:r>
            <w:r w:rsidR="00BE282A" w:rsidRPr="00295D4D">
              <w:rPr>
                <w:rFonts w:ascii="Verdana" w:hAnsi="Verdana" w:cs="Arial"/>
                <w:sz w:val="18"/>
                <w:szCs w:val="18"/>
              </w:rPr>
              <w:tab/>
            </w:r>
            <w:r w:rsidR="001B305F" w:rsidRPr="00295D4D">
              <w:rPr>
                <w:rFonts w:ascii="Verdana" w:hAnsi="Verdana" w:cs="Arial"/>
                <w:sz w:val="18"/>
                <w:szCs w:val="18"/>
              </w:rPr>
              <w:t>Nos termos do artigo 85, parágrafo 2º, da Lei das Sociedades por Ações e da Resolução da CVM nº 27, de 8 de abril de 2021, a assinatura do Pedido de Subscrição Prioritária será o documento de aceitação por meio do qual o Acionista aceitará participar da Oferta. Dessa forma, a subscrição das Ações pelos Acionistas</w:t>
            </w:r>
            <w:r w:rsidR="00C36C53">
              <w:rPr>
                <w:rFonts w:ascii="Verdana" w:hAnsi="Verdana" w:cs="Arial"/>
                <w:sz w:val="18"/>
                <w:szCs w:val="18"/>
              </w:rPr>
              <w:t>, em formato de Cestas de Ações,</w:t>
            </w:r>
            <w:r w:rsidR="001B305F" w:rsidRPr="00295D4D">
              <w:rPr>
                <w:rFonts w:ascii="Verdana" w:hAnsi="Verdana" w:cs="Arial"/>
                <w:sz w:val="18"/>
                <w:szCs w:val="18"/>
              </w:rPr>
              <w:t xml:space="preserve"> será formalizada por meio do sistema de registro da B3, sendo, portanto, dispensada a apresentação de boletim de subscrição.</w:t>
            </w:r>
          </w:p>
          <w:p w14:paraId="4C3F8306" w14:textId="77777777" w:rsidR="007E5AD8" w:rsidRPr="00295D4D" w:rsidRDefault="007E5AD8" w:rsidP="006A49F4">
            <w:pPr>
              <w:pStyle w:val="Recuodecorpodetexto"/>
              <w:tabs>
                <w:tab w:val="left" w:pos="817"/>
              </w:tabs>
              <w:spacing w:after="0" w:line="320" w:lineRule="exact"/>
              <w:ind w:left="0"/>
              <w:jc w:val="both"/>
              <w:rPr>
                <w:rFonts w:ascii="Verdana" w:hAnsi="Verdana" w:cs="Arial"/>
                <w:sz w:val="18"/>
                <w:szCs w:val="18"/>
              </w:rPr>
            </w:pPr>
          </w:p>
          <w:p w14:paraId="76EABA74" w14:textId="7F7107E5" w:rsidR="007E5AD8" w:rsidRPr="00295D4D" w:rsidRDefault="004C632A" w:rsidP="006A49F4">
            <w:pPr>
              <w:pStyle w:val="Recuodecorpodetexto"/>
              <w:tabs>
                <w:tab w:val="left" w:pos="743"/>
                <w:tab w:val="left" w:pos="884"/>
              </w:tabs>
              <w:spacing w:after="0" w:line="320" w:lineRule="exact"/>
              <w:ind w:left="0"/>
              <w:jc w:val="both"/>
              <w:rPr>
                <w:rFonts w:ascii="Verdana" w:hAnsi="Verdana" w:cs="Arial"/>
                <w:sz w:val="18"/>
                <w:szCs w:val="18"/>
              </w:rPr>
            </w:pPr>
            <w:r w:rsidRPr="00295D4D">
              <w:rPr>
                <w:rFonts w:ascii="Verdana" w:hAnsi="Verdana" w:cs="Arial"/>
                <w:b/>
                <w:sz w:val="18"/>
                <w:szCs w:val="18"/>
              </w:rPr>
              <w:t>1</w:t>
            </w:r>
            <w:r w:rsidR="00A65D16">
              <w:rPr>
                <w:rFonts w:ascii="Verdana" w:hAnsi="Verdana" w:cs="Arial"/>
                <w:b/>
                <w:sz w:val="18"/>
                <w:szCs w:val="18"/>
              </w:rPr>
              <w:t>9</w:t>
            </w:r>
            <w:r w:rsidR="001B305F" w:rsidRPr="00295D4D">
              <w:rPr>
                <w:rFonts w:ascii="Verdana" w:hAnsi="Verdana" w:cs="Arial"/>
                <w:b/>
                <w:sz w:val="18"/>
                <w:szCs w:val="18"/>
              </w:rPr>
              <w:t>.</w:t>
            </w:r>
            <w:r w:rsidR="00BE282A" w:rsidRPr="00295D4D">
              <w:rPr>
                <w:rFonts w:ascii="Verdana" w:hAnsi="Verdana" w:cs="Arial"/>
                <w:sz w:val="18"/>
                <w:szCs w:val="18"/>
              </w:rPr>
              <w:tab/>
            </w:r>
            <w:r w:rsidR="001B305F" w:rsidRPr="00295D4D">
              <w:rPr>
                <w:rFonts w:ascii="Verdana" w:hAnsi="Verdana" w:cs="Arial"/>
                <w:sz w:val="18"/>
                <w:szCs w:val="18"/>
              </w:rPr>
              <w:t xml:space="preserve">Fica eleito o </w:t>
            </w:r>
            <w:r w:rsidR="00DF04C7" w:rsidRPr="00295D4D">
              <w:rPr>
                <w:rFonts w:ascii="Verdana" w:hAnsi="Verdana" w:cs="Arial"/>
                <w:sz w:val="18"/>
                <w:szCs w:val="18"/>
              </w:rPr>
              <w:t>f</w:t>
            </w:r>
            <w:r w:rsidR="001B305F" w:rsidRPr="00295D4D">
              <w:rPr>
                <w:rFonts w:ascii="Verdana" w:hAnsi="Verdana" w:cs="Arial"/>
                <w:sz w:val="18"/>
                <w:szCs w:val="18"/>
              </w:rPr>
              <w:t xml:space="preserve">oro da cidade de São Paulo, </w:t>
            </w:r>
            <w:r w:rsidR="00DF04C7" w:rsidRPr="00295D4D">
              <w:rPr>
                <w:rFonts w:ascii="Verdana" w:hAnsi="Verdana" w:cs="Arial"/>
                <w:sz w:val="18"/>
                <w:szCs w:val="18"/>
              </w:rPr>
              <w:t>e</w:t>
            </w:r>
            <w:r w:rsidR="001B305F" w:rsidRPr="00295D4D">
              <w:rPr>
                <w:rFonts w:ascii="Verdana" w:hAnsi="Verdana" w:cs="Arial"/>
                <w:sz w:val="18"/>
                <w:szCs w:val="18"/>
              </w:rPr>
              <w:t>stado de São Paulo, Brasil, para dirimir as questões oriundas deste Pedido de Subscrição Prioritária, com a renúncia expressa a qualquer foro, por mais privilegiado que seja ou venha a ser.</w:t>
            </w:r>
          </w:p>
        </w:tc>
        <w:tc>
          <w:tcPr>
            <w:tcW w:w="5275" w:type="dxa"/>
          </w:tcPr>
          <w:p w14:paraId="25FFE49C" w14:textId="390E7081" w:rsidR="007E5AD8" w:rsidRPr="00295D4D" w:rsidRDefault="004C632A" w:rsidP="006A49F4">
            <w:pPr>
              <w:pStyle w:val="Recuodecorpodetexto"/>
              <w:tabs>
                <w:tab w:val="left" w:pos="817"/>
              </w:tabs>
              <w:spacing w:after="0" w:line="320" w:lineRule="exact"/>
              <w:ind w:left="0"/>
              <w:jc w:val="both"/>
              <w:rPr>
                <w:rFonts w:ascii="Verdana" w:hAnsi="Verdana" w:cs="Arial"/>
                <w:b/>
                <w:sz w:val="18"/>
                <w:szCs w:val="18"/>
                <w:lang w:val="en"/>
              </w:rPr>
            </w:pPr>
            <w:r w:rsidRPr="00295D4D">
              <w:rPr>
                <w:rFonts w:ascii="Verdana" w:hAnsi="Verdana" w:cs="Arial"/>
                <w:b/>
                <w:sz w:val="18"/>
                <w:szCs w:val="18"/>
                <w:lang w:val="en-US"/>
              </w:rPr>
              <w:t>1</w:t>
            </w:r>
            <w:r w:rsidR="00A65D16">
              <w:rPr>
                <w:rFonts w:ascii="Verdana" w:hAnsi="Verdana" w:cs="Arial"/>
                <w:b/>
                <w:sz w:val="18"/>
                <w:szCs w:val="18"/>
                <w:lang w:val="en-US"/>
              </w:rPr>
              <w:t>8</w:t>
            </w:r>
            <w:r w:rsidR="001B305F" w:rsidRPr="00295D4D">
              <w:rPr>
                <w:rFonts w:ascii="Verdana" w:hAnsi="Verdana" w:cs="Arial"/>
                <w:b/>
                <w:sz w:val="18"/>
                <w:szCs w:val="18"/>
                <w:lang w:val="en-US"/>
              </w:rPr>
              <w:t xml:space="preserve">. </w:t>
            </w:r>
            <w:r w:rsidR="001B305F" w:rsidRPr="00295D4D">
              <w:rPr>
                <w:rFonts w:ascii="Verdana" w:hAnsi="Verdana" w:cs="Arial"/>
                <w:sz w:val="18"/>
                <w:szCs w:val="18"/>
                <w:lang w:val="en"/>
              </w:rPr>
              <w:t>Pursuant to article 85, paragraph 2, of the Brazilian Corporation Law and CVM Resolution No. 27, of April 8, 2021, the signature of the Priority Subscription Order will be the acceptance document through which the Shareholder will accept to participate in the Offer. In this way, the subscription of Shares by the Shareholders</w:t>
            </w:r>
            <w:r w:rsidR="006A49F4">
              <w:rPr>
                <w:rFonts w:ascii="Verdana" w:hAnsi="Verdana" w:cs="Arial"/>
                <w:sz w:val="18"/>
                <w:szCs w:val="18"/>
                <w:lang w:val="en"/>
              </w:rPr>
              <w:t>, in format of Shares Barket,</w:t>
            </w:r>
            <w:r w:rsidR="001B305F" w:rsidRPr="00295D4D">
              <w:rPr>
                <w:rFonts w:ascii="Verdana" w:hAnsi="Verdana" w:cs="Arial"/>
                <w:sz w:val="18"/>
                <w:szCs w:val="18"/>
                <w:lang w:val="en"/>
              </w:rPr>
              <w:t xml:space="preserve"> will be formalized through the B3 registration system, therefore, the submission of the subscription bulletin will not be required.</w:t>
            </w:r>
          </w:p>
          <w:p w14:paraId="494660A1" w14:textId="77777777" w:rsidR="007E5AD8" w:rsidRPr="00295D4D" w:rsidRDefault="007E5AD8" w:rsidP="006A49F4">
            <w:pPr>
              <w:pStyle w:val="Recuodecorpodetexto"/>
              <w:tabs>
                <w:tab w:val="left" w:pos="817"/>
              </w:tabs>
              <w:spacing w:after="0" w:line="320" w:lineRule="exact"/>
              <w:ind w:left="0"/>
              <w:jc w:val="both"/>
              <w:rPr>
                <w:rFonts w:ascii="Verdana" w:hAnsi="Verdana" w:cs="Arial"/>
                <w:b/>
                <w:sz w:val="18"/>
                <w:szCs w:val="18"/>
                <w:lang w:val="en-US"/>
              </w:rPr>
            </w:pPr>
          </w:p>
          <w:p w14:paraId="2BF5D742" w14:textId="3E067B5A" w:rsidR="007E5AD8" w:rsidRPr="00295D4D" w:rsidRDefault="00787982" w:rsidP="006A49F4">
            <w:pPr>
              <w:pStyle w:val="Recuodecorpodetexto"/>
              <w:tabs>
                <w:tab w:val="left" w:pos="817"/>
              </w:tabs>
              <w:spacing w:after="0" w:line="320" w:lineRule="exact"/>
              <w:ind w:left="0"/>
              <w:jc w:val="both"/>
              <w:rPr>
                <w:rFonts w:ascii="Verdana" w:hAnsi="Verdana" w:cs="Arial"/>
                <w:b/>
                <w:sz w:val="18"/>
                <w:szCs w:val="18"/>
                <w:lang w:val="en-US"/>
              </w:rPr>
            </w:pPr>
            <w:r w:rsidRPr="00295D4D">
              <w:rPr>
                <w:rFonts w:ascii="Verdana" w:hAnsi="Verdana" w:cs="Arial"/>
                <w:b/>
                <w:sz w:val="18"/>
                <w:szCs w:val="18"/>
                <w:lang w:val="en-US"/>
              </w:rPr>
              <w:t>1</w:t>
            </w:r>
            <w:r w:rsidR="00A65D16">
              <w:rPr>
                <w:rFonts w:ascii="Verdana" w:hAnsi="Verdana" w:cs="Arial"/>
                <w:b/>
                <w:sz w:val="18"/>
                <w:szCs w:val="18"/>
                <w:lang w:val="en-US"/>
              </w:rPr>
              <w:t>9</w:t>
            </w:r>
            <w:r w:rsidR="001B305F" w:rsidRPr="00295D4D">
              <w:rPr>
                <w:rFonts w:ascii="Verdana" w:hAnsi="Verdana" w:cs="Arial"/>
                <w:b/>
                <w:sz w:val="18"/>
                <w:szCs w:val="18"/>
                <w:lang w:val="en-US"/>
              </w:rPr>
              <w:t xml:space="preserve">. </w:t>
            </w:r>
            <w:r w:rsidR="001B305F" w:rsidRPr="00295D4D">
              <w:rPr>
                <w:rFonts w:ascii="Verdana" w:hAnsi="Verdana" w:cs="Arial"/>
                <w:sz w:val="18"/>
                <w:szCs w:val="18"/>
                <w:lang w:val="en-US"/>
              </w:rPr>
              <w:t xml:space="preserve">The Forum in the city of São Paulo, </w:t>
            </w:r>
            <w:r w:rsidR="00B10B76" w:rsidRPr="00295D4D">
              <w:rPr>
                <w:rFonts w:ascii="Verdana" w:hAnsi="Verdana" w:cs="Arial"/>
                <w:sz w:val="18"/>
                <w:szCs w:val="18"/>
                <w:lang w:val="en-US"/>
              </w:rPr>
              <w:t>s</w:t>
            </w:r>
            <w:r w:rsidR="001B305F" w:rsidRPr="00295D4D">
              <w:rPr>
                <w:rFonts w:ascii="Verdana" w:hAnsi="Verdana" w:cs="Arial"/>
                <w:sz w:val="18"/>
                <w:szCs w:val="18"/>
                <w:lang w:val="en-US"/>
              </w:rPr>
              <w:t>tate of São Paulo, Brazil, was hereby elected to resolve any issues arising from this Priority Subscription Order, with the express waiver of any forum, however privileged it is or may be.</w:t>
            </w:r>
          </w:p>
        </w:tc>
      </w:tr>
      <w:tr w:rsidR="007E5AD8" w:rsidRPr="00EE4799" w14:paraId="33A0DB26" w14:textId="77777777" w:rsidTr="003D316C">
        <w:trPr>
          <w:trHeight w:val="20"/>
          <w:jc w:val="center"/>
        </w:trPr>
        <w:tc>
          <w:tcPr>
            <w:tcW w:w="5275" w:type="dxa"/>
          </w:tcPr>
          <w:p w14:paraId="3B72074F" w14:textId="77777777" w:rsidR="007E5AD8" w:rsidRPr="00295D4D" w:rsidRDefault="007E5AD8" w:rsidP="006A49F4">
            <w:pPr>
              <w:pStyle w:val="Estilo3"/>
              <w:tabs>
                <w:tab w:val="left" w:pos="0"/>
                <w:tab w:val="left" w:pos="817"/>
              </w:tabs>
              <w:spacing w:after="0" w:line="320" w:lineRule="exact"/>
              <w:jc w:val="both"/>
              <w:rPr>
                <w:rFonts w:ascii="Verdana" w:hAnsi="Verdana" w:cs="Arial"/>
                <w:b/>
                <w:sz w:val="18"/>
                <w:szCs w:val="18"/>
                <w:lang w:val="en-US"/>
              </w:rPr>
            </w:pPr>
          </w:p>
        </w:tc>
        <w:tc>
          <w:tcPr>
            <w:tcW w:w="5275" w:type="dxa"/>
          </w:tcPr>
          <w:p w14:paraId="208F46EE" w14:textId="77777777" w:rsidR="007E5AD8" w:rsidRPr="00295D4D" w:rsidRDefault="007E5AD8" w:rsidP="006A49F4">
            <w:pPr>
              <w:pStyle w:val="Estilo3"/>
              <w:tabs>
                <w:tab w:val="left" w:pos="0"/>
                <w:tab w:val="left" w:pos="817"/>
              </w:tabs>
              <w:spacing w:after="0" w:line="320" w:lineRule="exact"/>
              <w:jc w:val="both"/>
              <w:rPr>
                <w:rFonts w:ascii="Verdana" w:hAnsi="Verdana" w:cs="Arial"/>
                <w:b/>
                <w:sz w:val="18"/>
                <w:szCs w:val="18"/>
                <w:lang w:val="en-US"/>
              </w:rPr>
            </w:pPr>
          </w:p>
        </w:tc>
      </w:tr>
      <w:tr w:rsidR="007E5AD8" w:rsidRPr="00EE4799" w14:paraId="6BF85072" w14:textId="77777777" w:rsidTr="003D316C">
        <w:trPr>
          <w:trHeight w:val="20"/>
          <w:jc w:val="center"/>
        </w:trPr>
        <w:tc>
          <w:tcPr>
            <w:tcW w:w="5275" w:type="dxa"/>
          </w:tcPr>
          <w:p w14:paraId="3D040D9B" w14:textId="047A0A71" w:rsidR="007E5AD8" w:rsidRPr="00295D4D" w:rsidRDefault="001B305F" w:rsidP="006A49F4">
            <w:pPr>
              <w:tabs>
                <w:tab w:val="left" w:pos="817"/>
              </w:tabs>
              <w:spacing w:line="320" w:lineRule="exact"/>
              <w:jc w:val="both"/>
              <w:rPr>
                <w:rFonts w:ascii="Verdana" w:hAnsi="Verdana" w:cs="Arial"/>
                <w:b/>
                <w:sz w:val="18"/>
                <w:szCs w:val="18"/>
              </w:rPr>
            </w:pPr>
            <w:r w:rsidRPr="00295D4D">
              <w:rPr>
                <w:rFonts w:ascii="Verdana" w:hAnsi="Verdana" w:cs="Arial"/>
                <w:b/>
                <w:sz w:val="18"/>
                <w:szCs w:val="18"/>
              </w:rPr>
              <w:t>Declaro para todos os fins (i) estar de acordo com as cláusulas contratuais e demais condições expressas neste Pedido de Subscrição Prioritária; (</w:t>
            </w:r>
            <w:proofErr w:type="spellStart"/>
            <w:r w:rsidRPr="00295D4D">
              <w:rPr>
                <w:rFonts w:ascii="Verdana" w:hAnsi="Verdana" w:cs="Arial"/>
                <w:b/>
                <w:sz w:val="18"/>
                <w:szCs w:val="18"/>
              </w:rPr>
              <w:t>ii</w:t>
            </w:r>
            <w:proofErr w:type="spellEnd"/>
            <w:r w:rsidRPr="00295D4D">
              <w:rPr>
                <w:rFonts w:ascii="Verdana" w:hAnsi="Verdana" w:cs="Arial"/>
                <w:b/>
                <w:sz w:val="18"/>
                <w:szCs w:val="18"/>
              </w:rPr>
              <w:t>) ter tido acesso ao Fato Relevante da Oferta; e (</w:t>
            </w:r>
            <w:proofErr w:type="spellStart"/>
            <w:r w:rsidRPr="00295D4D">
              <w:rPr>
                <w:rFonts w:ascii="Verdana" w:hAnsi="Verdana" w:cs="Arial"/>
                <w:b/>
                <w:sz w:val="18"/>
                <w:szCs w:val="18"/>
              </w:rPr>
              <w:t>iii</w:t>
            </w:r>
            <w:proofErr w:type="spellEnd"/>
            <w:r w:rsidRPr="00295D4D">
              <w:rPr>
                <w:rFonts w:ascii="Verdana" w:hAnsi="Verdana" w:cs="Arial"/>
                <w:b/>
                <w:sz w:val="18"/>
                <w:szCs w:val="18"/>
              </w:rPr>
              <w:t xml:space="preserve">) ter conhecimento do inteiro teor, especialmente os procedimentos relativos ao pagamento do Preço por Ação e à liquidação da Oferta Prioritária, constantes do Fato Relevante da Oferta e as Seções </w:t>
            </w:r>
            <w:r w:rsidR="00750320" w:rsidRPr="00295D4D">
              <w:rPr>
                <w:rFonts w:ascii="Verdana" w:hAnsi="Verdana" w:cs="Arial"/>
                <w:b/>
                <w:sz w:val="18"/>
                <w:szCs w:val="18"/>
              </w:rPr>
              <w:t>“</w:t>
            </w:r>
            <w:r w:rsidRPr="00295D4D">
              <w:rPr>
                <w:rFonts w:ascii="Verdana" w:hAnsi="Verdana" w:cs="Arial"/>
                <w:b/>
                <w:sz w:val="18"/>
                <w:szCs w:val="18"/>
              </w:rPr>
              <w:t>4. Fatores de Risco</w:t>
            </w:r>
            <w:r w:rsidR="00750320" w:rsidRPr="00295D4D">
              <w:rPr>
                <w:rFonts w:ascii="Verdana" w:hAnsi="Verdana" w:cs="Arial"/>
                <w:b/>
                <w:sz w:val="18"/>
                <w:szCs w:val="18"/>
              </w:rPr>
              <w:t>”</w:t>
            </w:r>
            <w:r w:rsidRPr="00295D4D">
              <w:rPr>
                <w:rFonts w:ascii="Verdana" w:hAnsi="Verdana" w:cs="Arial"/>
                <w:b/>
                <w:sz w:val="18"/>
                <w:szCs w:val="18"/>
              </w:rPr>
              <w:t xml:space="preserve">, </w:t>
            </w:r>
            <w:r w:rsidR="00750320" w:rsidRPr="00295D4D">
              <w:rPr>
                <w:rFonts w:ascii="Verdana" w:hAnsi="Verdana" w:cs="Arial"/>
                <w:b/>
                <w:sz w:val="18"/>
                <w:szCs w:val="18"/>
              </w:rPr>
              <w:t>“</w:t>
            </w:r>
            <w:r w:rsidRPr="00295D4D">
              <w:rPr>
                <w:rFonts w:ascii="Verdana" w:hAnsi="Verdana" w:cs="Arial"/>
                <w:b/>
                <w:sz w:val="18"/>
                <w:szCs w:val="18"/>
              </w:rPr>
              <w:t>1</w:t>
            </w:r>
            <w:r w:rsidR="00DF04C7" w:rsidRPr="00295D4D">
              <w:rPr>
                <w:rFonts w:ascii="Verdana" w:hAnsi="Verdana" w:cs="Arial"/>
                <w:b/>
                <w:sz w:val="18"/>
                <w:szCs w:val="18"/>
              </w:rPr>
              <w:t>2</w:t>
            </w:r>
            <w:r w:rsidRPr="00295D4D">
              <w:rPr>
                <w:rFonts w:ascii="Verdana" w:hAnsi="Verdana" w:cs="Arial"/>
                <w:b/>
                <w:sz w:val="18"/>
                <w:szCs w:val="18"/>
              </w:rPr>
              <w:t>. Capital Social</w:t>
            </w:r>
            <w:r w:rsidR="00DF04C7" w:rsidRPr="00295D4D">
              <w:rPr>
                <w:rFonts w:ascii="Verdana" w:hAnsi="Verdana" w:cs="Arial"/>
                <w:b/>
                <w:sz w:val="18"/>
                <w:szCs w:val="18"/>
              </w:rPr>
              <w:t xml:space="preserve"> e Valores Mobiliários</w:t>
            </w:r>
            <w:r w:rsidR="00750320" w:rsidRPr="00295D4D">
              <w:rPr>
                <w:rFonts w:ascii="Verdana" w:hAnsi="Verdana" w:cs="Arial"/>
                <w:b/>
                <w:sz w:val="18"/>
                <w:szCs w:val="18"/>
              </w:rPr>
              <w:t>”</w:t>
            </w:r>
            <w:r w:rsidRPr="00295D4D">
              <w:rPr>
                <w:rFonts w:ascii="Verdana" w:hAnsi="Verdana" w:cs="Arial"/>
                <w:b/>
                <w:sz w:val="18"/>
                <w:szCs w:val="18"/>
              </w:rPr>
              <w:t xml:space="preserve"> constantes do Formulário de Referência da Companhia.</w:t>
            </w:r>
          </w:p>
        </w:tc>
        <w:tc>
          <w:tcPr>
            <w:tcW w:w="5275" w:type="dxa"/>
          </w:tcPr>
          <w:p w14:paraId="5F8AD41D" w14:textId="58EF456D" w:rsidR="007E5AD8" w:rsidRPr="00295D4D" w:rsidRDefault="001B305F" w:rsidP="006A49F4">
            <w:pPr>
              <w:tabs>
                <w:tab w:val="left" w:pos="817"/>
              </w:tabs>
              <w:spacing w:line="320" w:lineRule="exact"/>
              <w:jc w:val="both"/>
              <w:rPr>
                <w:rFonts w:ascii="Verdana" w:hAnsi="Verdana" w:cs="Arial"/>
                <w:b/>
                <w:sz w:val="18"/>
                <w:szCs w:val="18"/>
                <w:lang w:val="en-US"/>
              </w:rPr>
            </w:pPr>
            <w:r w:rsidRPr="00295D4D">
              <w:rPr>
                <w:rFonts w:ascii="Verdana" w:hAnsi="Verdana" w:cs="Arial"/>
                <w:b/>
                <w:sz w:val="18"/>
                <w:szCs w:val="18"/>
                <w:lang w:val="en-US"/>
              </w:rPr>
              <w:t>I hereby state for all purposes (</w:t>
            </w:r>
            <w:proofErr w:type="spellStart"/>
            <w:r w:rsidRPr="00295D4D">
              <w:rPr>
                <w:rFonts w:ascii="Verdana" w:hAnsi="Verdana" w:cs="Arial"/>
                <w:b/>
                <w:sz w:val="18"/>
                <w:szCs w:val="18"/>
                <w:lang w:val="en-US"/>
              </w:rPr>
              <w:t>i</w:t>
            </w:r>
            <w:proofErr w:type="spellEnd"/>
            <w:r w:rsidRPr="00295D4D">
              <w:rPr>
                <w:rFonts w:ascii="Verdana" w:hAnsi="Verdana" w:cs="Arial"/>
                <w:b/>
                <w:sz w:val="18"/>
                <w:szCs w:val="18"/>
                <w:lang w:val="en-US"/>
              </w:rPr>
              <w:t>) to be in agreement with the contractual clauses and other conditions expressed in this Priority Subscription Order; (ii) to have had access to the Material Fact of the Offer</w:t>
            </w:r>
            <w:r w:rsidR="00473862" w:rsidRPr="00295D4D">
              <w:rPr>
                <w:rFonts w:ascii="Verdana" w:hAnsi="Verdana" w:cs="Arial"/>
                <w:b/>
                <w:sz w:val="18"/>
                <w:szCs w:val="18"/>
                <w:lang w:val="en-US"/>
              </w:rPr>
              <w:t>ing</w:t>
            </w:r>
            <w:r w:rsidRPr="00295D4D">
              <w:rPr>
                <w:rFonts w:ascii="Verdana" w:hAnsi="Verdana" w:cs="Arial"/>
                <w:b/>
                <w:sz w:val="18"/>
                <w:szCs w:val="18"/>
                <w:lang w:val="en-US"/>
              </w:rPr>
              <w:t>; and (iii) to be aware of the entire contents, especially the procedures related to the payment of the Price per Share and the settlement of the Priority Offer, contained in the Material Fact of the Offer</w:t>
            </w:r>
            <w:r w:rsidR="00473862" w:rsidRPr="00295D4D">
              <w:rPr>
                <w:rFonts w:ascii="Verdana" w:hAnsi="Verdana" w:cs="Arial"/>
                <w:b/>
                <w:sz w:val="18"/>
                <w:szCs w:val="18"/>
                <w:lang w:val="en-US"/>
              </w:rPr>
              <w:t>ing</w:t>
            </w:r>
            <w:r w:rsidRPr="00295D4D">
              <w:rPr>
                <w:rFonts w:ascii="Verdana" w:hAnsi="Verdana" w:cs="Arial"/>
                <w:b/>
                <w:sz w:val="18"/>
                <w:szCs w:val="18"/>
                <w:lang w:val="en-US"/>
              </w:rPr>
              <w:t xml:space="preserve"> and Sections </w:t>
            </w:r>
            <w:r w:rsidR="00750320" w:rsidRPr="00295D4D">
              <w:rPr>
                <w:rFonts w:ascii="Verdana" w:hAnsi="Verdana" w:cs="Arial"/>
                <w:b/>
                <w:sz w:val="18"/>
                <w:szCs w:val="18"/>
                <w:lang w:val="en-US"/>
              </w:rPr>
              <w:t>“</w:t>
            </w:r>
            <w:r w:rsidRPr="00295D4D">
              <w:rPr>
                <w:rFonts w:ascii="Verdana" w:hAnsi="Verdana" w:cs="Arial"/>
                <w:b/>
                <w:sz w:val="18"/>
                <w:szCs w:val="18"/>
                <w:lang w:val="en-US"/>
              </w:rPr>
              <w:t>4. RISK FACTORS</w:t>
            </w:r>
            <w:r w:rsidR="00750320" w:rsidRPr="00295D4D">
              <w:rPr>
                <w:rFonts w:ascii="Verdana" w:hAnsi="Verdana" w:cs="Arial"/>
                <w:b/>
                <w:sz w:val="18"/>
                <w:szCs w:val="18"/>
                <w:lang w:val="en-US"/>
              </w:rPr>
              <w:t>”</w:t>
            </w:r>
            <w:r w:rsidRPr="00295D4D">
              <w:rPr>
                <w:rFonts w:ascii="Verdana" w:hAnsi="Verdana" w:cs="Arial"/>
                <w:b/>
                <w:sz w:val="18"/>
                <w:szCs w:val="18"/>
                <w:lang w:val="en-US"/>
              </w:rPr>
              <w:t xml:space="preserve">, </w:t>
            </w:r>
            <w:r w:rsidR="00750320" w:rsidRPr="00295D4D">
              <w:rPr>
                <w:rFonts w:ascii="Verdana" w:hAnsi="Verdana" w:cs="Arial"/>
                <w:b/>
                <w:sz w:val="18"/>
                <w:szCs w:val="18"/>
                <w:lang w:val="en-US"/>
              </w:rPr>
              <w:t>“</w:t>
            </w:r>
            <w:r w:rsidRPr="00295D4D">
              <w:rPr>
                <w:rFonts w:ascii="Verdana" w:hAnsi="Verdana" w:cs="Arial"/>
                <w:b/>
                <w:sz w:val="18"/>
                <w:szCs w:val="18"/>
                <w:lang w:val="en-US"/>
              </w:rPr>
              <w:t>1</w:t>
            </w:r>
            <w:r w:rsidR="00B10B76" w:rsidRPr="00295D4D">
              <w:rPr>
                <w:rFonts w:ascii="Verdana" w:hAnsi="Verdana" w:cs="Arial"/>
                <w:b/>
                <w:sz w:val="18"/>
                <w:szCs w:val="18"/>
                <w:lang w:val="en-US"/>
              </w:rPr>
              <w:t>2</w:t>
            </w:r>
            <w:r w:rsidRPr="00295D4D">
              <w:rPr>
                <w:rFonts w:ascii="Verdana" w:hAnsi="Verdana" w:cs="Arial"/>
                <w:b/>
                <w:sz w:val="18"/>
                <w:szCs w:val="18"/>
                <w:lang w:val="en-US"/>
              </w:rPr>
              <w:t>. SHARE CAPITAL</w:t>
            </w:r>
            <w:r w:rsidR="00B10B76" w:rsidRPr="00295D4D">
              <w:rPr>
                <w:rFonts w:ascii="Verdana" w:hAnsi="Verdana" w:cs="Arial"/>
                <w:b/>
                <w:sz w:val="18"/>
                <w:szCs w:val="18"/>
                <w:lang w:val="en-US"/>
              </w:rPr>
              <w:t xml:space="preserve"> AND</w:t>
            </w:r>
            <w:r w:rsidRPr="00295D4D">
              <w:rPr>
                <w:rFonts w:ascii="Verdana" w:hAnsi="Verdana" w:cs="Arial"/>
                <w:b/>
                <w:sz w:val="18"/>
                <w:szCs w:val="18"/>
                <w:lang w:val="en-US"/>
              </w:rPr>
              <w:t xml:space="preserve"> Transferable Securities</w:t>
            </w:r>
            <w:r w:rsidR="00750320" w:rsidRPr="00295D4D">
              <w:rPr>
                <w:rFonts w:ascii="Verdana" w:hAnsi="Verdana" w:cs="Arial"/>
                <w:b/>
                <w:sz w:val="18"/>
                <w:szCs w:val="18"/>
                <w:lang w:val="en-US"/>
              </w:rPr>
              <w:t>”</w:t>
            </w:r>
            <w:r w:rsidRPr="00295D4D">
              <w:rPr>
                <w:rFonts w:ascii="Verdana" w:hAnsi="Verdana" w:cs="Arial"/>
                <w:b/>
                <w:sz w:val="18"/>
                <w:szCs w:val="18"/>
                <w:lang w:val="en-US"/>
              </w:rPr>
              <w:t xml:space="preserve"> contained in the Company's Reference Form.</w:t>
            </w:r>
          </w:p>
        </w:tc>
      </w:tr>
      <w:tr w:rsidR="007E5AD8" w:rsidRPr="00EE4799" w14:paraId="296411C8" w14:textId="77777777" w:rsidTr="003D316C">
        <w:trPr>
          <w:trHeight w:val="20"/>
          <w:jc w:val="center"/>
        </w:trPr>
        <w:tc>
          <w:tcPr>
            <w:tcW w:w="5275" w:type="dxa"/>
          </w:tcPr>
          <w:p w14:paraId="3033258B" w14:textId="77777777" w:rsidR="007E5AD8" w:rsidRPr="00295D4D" w:rsidRDefault="007E5AD8" w:rsidP="00750320">
            <w:pPr>
              <w:tabs>
                <w:tab w:val="left" w:pos="817"/>
              </w:tabs>
              <w:spacing w:line="320" w:lineRule="exact"/>
              <w:rPr>
                <w:rFonts w:ascii="Verdana" w:hAnsi="Verdana" w:cs="Arial"/>
                <w:sz w:val="18"/>
                <w:szCs w:val="18"/>
                <w:lang w:val="en-US"/>
              </w:rPr>
            </w:pPr>
          </w:p>
        </w:tc>
        <w:tc>
          <w:tcPr>
            <w:tcW w:w="5275" w:type="dxa"/>
          </w:tcPr>
          <w:p w14:paraId="3534105A" w14:textId="77777777" w:rsidR="007E5AD8" w:rsidRPr="00295D4D" w:rsidRDefault="007E5AD8" w:rsidP="00750320">
            <w:pPr>
              <w:tabs>
                <w:tab w:val="left" w:pos="817"/>
              </w:tabs>
              <w:spacing w:line="320" w:lineRule="exact"/>
              <w:rPr>
                <w:rFonts w:ascii="Verdana" w:hAnsi="Verdana" w:cs="Arial"/>
                <w:b/>
                <w:sz w:val="18"/>
                <w:szCs w:val="18"/>
                <w:lang w:val="en-US"/>
              </w:rPr>
            </w:pPr>
          </w:p>
        </w:tc>
      </w:tr>
      <w:tr w:rsidR="007E5AD8" w:rsidRPr="0014194B" w14:paraId="00953C1D" w14:textId="77777777" w:rsidTr="003D316C">
        <w:trPr>
          <w:trHeight w:val="20"/>
          <w:jc w:val="center"/>
        </w:trPr>
        <w:tc>
          <w:tcPr>
            <w:tcW w:w="5275" w:type="dxa"/>
          </w:tcPr>
          <w:p w14:paraId="7F0AEB43"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Local</w:t>
            </w:r>
          </w:p>
        </w:tc>
        <w:tc>
          <w:tcPr>
            <w:tcW w:w="5275" w:type="dxa"/>
          </w:tcPr>
          <w:p w14:paraId="60F05FBA" w14:textId="77777777" w:rsidR="007E5AD8" w:rsidRPr="00295D4D" w:rsidRDefault="001B305F" w:rsidP="00750320">
            <w:pPr>
              <w:tabs>
                <w:tab w:val="left" w:pos="817"/>
              </w:tabs>
              <w:spacing w:line="320" w:lineRule="exact"/>
              <w:rPr>
                <w:rFonts w:ascii="Verdana" w:hAnsi="Verdana" w:cs="Arial"/>
                <w:b/>
                <w:sz w:val="18"/>
                <w:szCs w:val="18"/>
                <w:lang w:val="en-US"/>
              </w:rPr>
            </w:pPr>
            <w:r w:rsidRPr="00295D4D">
              <w:rPr>
                <w:rFonts w:ascii="Verdana" w:hAnsi="Verdana" w:cs="Arial"/>
                <w:sz w:val="18"/>
                <w:szCs w:val="18"/>
                <w:lang w:val="en-US"/>
              </w:rPr>
              <w:t>Location</w:t>
            </w:r>
          </w:p>
        </w:tc>
      </w:tr>
      <w:tr w:rsidR="007E5AD8" w:rsidRPr="0014194B" w14:paraId="19A33C75" w14:textId="77777777" w:rsidTr="003D316C">
        <w:trPr>
          <w:trHeight w:val="20"/>
          <w:jc w:val="center"/>
        </w:trPr>
        <w:tc>
          <w:tcPr>
            <w:tcW w:w="5275" w:type="dxa"/>
          </w:tcPr>
          <w:sdt>
            <w:sdtPr>
              <w:rPr>
                <w:rFonts w:ascii="Verdana" w:hAnsi="Verdana" w:cs="Arial"/>
                <w:sz w:val="18"/>
                <w:szCs w:val="18"/>
                <w:highlight w:val="lightGray"/>
              </w:rPr>
              <w:id w:val="784934069"/>
              <w:placeholder>
                <w:docPart w:val="DefaultPlaceholder_-1854013440"/>
              </w:placeholder>
            </w:sdtPr>
            <w:sdtContent>
              <w:p w14:paraId="782FDA55" w14:textId="2293B3C8" w:rsidR="007E5AD8" w:rsidRPr="00295D4D" w:rsidRDefault="00BD1C73"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Pr>
          <w:sdt>
            <w:sdtPr>
              <w:rPr>
                <w:rFonts w:ascii="Verdana" w:hAnsi="Verdana" w:cs="Arial"/>
                <w:sz w:val="18"/>
                <w:szCs w:val="18"/>
                <w:highlight w:val="lightGray"/>
              </w:rPr>
              <w:id w:val="1999069320"/>
              <w:placeholder>
                <w:docPart w:val="DefaultPlaceholder_-1854013440"/>
              </w:placeholder>
            </w:sdtPr>
            <w:sdtContent>
              <w:p w14:paraId="5ED7D8C1" w14:textId="03B46BAF" w:rsidR="007E5AD8" w:rsidRPr="00295D4D" w:rsidRDefault="00BD1C73" w:rsidP="00750320">
                <w:pPr>
                  <w:tabs>
                    <w:tab w:val="left" w:pos="817"/>
                  </w:tabs>
                  <w:spacing w:line="320" w:lineRule="exact"/>
                  <w:rPr>
                    <w:rFonts w:ascii="Verdana" w:hAnsi="Verdana" w:cs="Arial"/>
                    <w:b/>
                    <w:sz w:val="18"/>
                    <w:szCs w:val="18"/>
                    <w:lang w:val="en-US"/>
                  </w:rPr>
                </w:pPr>
                <w:r w:rsidRPr="00295D4D">
                  <w:rPr>
                    <w:rFonts w:ascii="Verdana" w:hAnsi="Verdana" w:cs="Arial"/>
                    <w:sz w:val="18"/>
                    <w:szCs w:val="18"/>
                    <w:highlight w:val="lightGray"/>
                  </w:rPr>
                  <w:t>[  ]</w:t>
                </w:r>
              </w:p>
            </w:sdtContent>
          </w:sdt>
        </w:tc>
      </w:tr>
      <w:tr w:rsidR="007E5AD8" w:rsidRPr="0014194B" w14:paraId="1CE9CD50" w14:textId="77777777" w:rsidTr="003D316C">
        <w:trPr>
          <w:trHeight w:val="20"/>
          <w:jc w:val="center"/>
        </w:trPr>
        <w:tc>
          <w:tcPr>
            <w:tcW w:w="5275" w:type="dxa"/>
          </w:tcPr>
          <w:p w14:paraId="26530DE7" w14:textId="77777777"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Data</w:t>
            </w:r>
          </w:p>
        </w:tc>
        <w:tc>
          <w:tcPr>
            <w:tcW w:w="5275" w:type="dxa"/>
          </w:tcPr>
          <w:p w14:paraId="5B490FA3" w14:textId="77777777" w:rsidR="007E5AD8" w:rsidRPr="00295D4D" w:rsidRDefault="001B305F" w:rsidP="00750320">
            <w:pPr>
              <w:tabs>
                <w:tab w:val="left" w:pos="817"/>
              </w:tabs>
              <w:spacing w:line="320" w:lineRule="exact"/>
              <w:rPr>
                <w:rFonts w:ascii="Verdana" w:hAnsi="Verdana" w:cs="Arial"/>
                <w:b/>
                <w:sz w:val="18"/>
                <w:szCs w:val="18"/>
                <w:lang w:val="en-US"/>
              </w:rPr>
            </w:pPr>
            <w:r w:rsidRPr="00295D4D">
              <w:rPr>
                <w:rFonts w:ascii="Verdana" w:hAnsi="Verdana" w:cs="Arial"/>
                <w:sz w:val="18"/>
                <w:szCs w:val="18"/>
                <w:lang w:val="en-US"/>
              </w:rPr>
              <w:t>Date</w:t>
            </w:r>
          </w:p>
        </w:tc>
      </w:tr>
      <w:tr w:rsidR="007E5AD8" w:rsidRPr="0014194B" w14:paraId="513F51FC" w14:textId="77777777" w:rsidTr="003D316C">
        <w:trPr>
          <w:trHeight w:val="20"/>
          <w:jc w:val="center"/>
        </w:trPr>
        <w:tc>
          <w:tcPr>
            <w:tcW w:w="5275" w:type="dxa"/>
          </w:tcPr>
          <w:sdt>
            <w:sdtPr>
              <w:rPr>
                <w:rFonts w:ascii="Verdana" w:hAnsi="Verdana" w:cs="Arial"/>
                <w:sz w:val="18"/>
                <w:szCs w:val="18"/>
                <w:highlight w:val="lightGray"/>
              </w:rPr>
              <w:id w:val="1878668696"/>
              <w:placeholder>
                <w:docPart w:val="DefaultPlaceholder_-1854013440"/>
              </w:placeholder>
            </w:sdtPr>
            <w:sdtContent>
              <w:p w14:paraId="50763B85" w14:textId="175877EE" w:rsidR="007E5AD8" w:rsidRPr="00295D4D" w:rsidRDefault="00BD1C73" w:rsidP="00750320">
                <w:pPr>
                  <w:tabs>
                    <w:tab w:val="left" w:pos="817"/>
                  </w:tabs>
                  <w:spacing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Pr>
          <w:sdt>
            <w:sdtPr>
              <w:rPr>
                <w:rFonts w:ascii="Verdana" w:hAnsi="Verdana" w:cs="Arial"/>
                <w:sz w:val="18"/>
                <w:szCs w:val="18"/>
                <w:highlight w:val="lightGray"/>
              </w:rPr>
              <w:id w:val="1427779366"/>
              <w:placeholder>
                <w:docPart w:val="DefaultPlaceholder_-1854013440"/>
              </w:placeholder>
            </w:sdtPr>
            <w:sdtContent>
              <w:p w14:paraId="62D645C4" w14:textId="6CC05BC6" w:rsidR="007E5AD8" w:rsidRPr="00295D4D" w:rsidRDefault="00BD1C73" w:rsidP="00750320">
                <w:pPr>
                  <w:tabs>
                    <w:tab w:val="left" w:pos="817"/>
                  </w:tabs>
                  <w:spacing w:line="320" w:lineRule="exact"/>
                  <w:rPr>
                    <w:rFonts w:ascii="Verdana" w:hAnsi="Verdana" w:cs="Arial"/>
                    <w:b/>
                    <w:sz w:val="18"/>
                    <w:szCs w:val="18"/>
                    <w:lang w:val="en-US"/>
                  </w:rPr>
                </w:pPr>
                <w:r w:rsidRPr="00295D4D">
                  <w:rPr>
                    <w:rFonts w:ascii="Verdana" w:hAnsi="Verdana" w:cs="Arial"/>
                    <w:sz w:val="18"/>
                    <w:szCs w:val="18"/>
                    <w:highlight w:val="lightGray"/>
                  </w:rPr>
                  <w:t>[  ]</w:t>
                </w:r>
              </w:p>
            </w:sdtContent>
          </w:sdt>
        </w:tc>
      </w:tr>
      <w:tr w:rsidR="007E5AD8" w:rsidRPr="0014194B" w14:paraId="282B0904" w14:textId="77777777" w:rsidTr="003D316C">
        <w:trPr>
          <w:trHeight w:val="20"/>
          <w:jc w:val="center"/>
        </w:trPr>
        <w:tc>
          <w:tcPr>
            <w:tcW w:w="5275" w:type="dxa"/>
          </w:tcPr>
          <w:sdt>
            <w:sdtPr>
              <w:rPr>
                <w:rFonts w:ascii="Verdana" w:hAnsi="Verdana" w:cs="Arial"/>
                <w:b/>
                <w:sz w:val="18"/>
                <w:szCs w:val="18"/>
                <w:highlight w:val="lightGray"/>
              </w:rPr>
              <w:id w:val="-61404169"/>
              <w:placeholder>
                <w:docPart w:val="DefaultPlaceholder_-1854013440"/>
              </w:placeholder>
            </w:sdtPr>
            <w:sdtContent>
              <w:p w14:paraId="05390BF7" w14:textId="5A760F0D" w:rsidR="007E5AD8" w:rsidRPr="00295D4D" w:rsidRDefault="00BD1C73" w:rsidP="00750320">
                <w:pPr>
                  <w:tabs>
                    <w:tab w:val="left" w:pos="817"/>
                  </w:tabs>
                  <w:spacing w:line="320" w:lineRule="exact"/>
                  <w:jc w:val="center"/>
                  <w:rPr>
                    <w:rFonts w:ascii="Verdana" w:hAnsi="Verdana" w:cs="Arial"/>
                    <w:b/>
                    <w:sz w:val="18"/>
                    <w:szCs w:val="18"/>
                    <w:highlight w:val="lightGray"/>
                  </w:rPr>
                </w:pPr>
                <w:r w:rsidRPr="00295D4D">
                  <w:rPr>
                    <w:rFonts w:ascii="Verdana" w:hAnsi="Verdana" w:cs="Arial"/>
                    <w:b/>
                    <w:sz w:val="18"/>
                    <w:szCs w:val="18"/>
                    <w:highlight w:val="lightGray"/>
                  </w:rPr>
                  <w:t>[</w:t>
                </w:r>
                <w:r w:rsidR="001B305F" w:rsidRPr="00295D4D">
                  <w:rPr>
                    <w:rFonts w:ascii="Verdana" w:hAnsi="Verdana" w:cs="Arial"/>
                    <w:b/>
                    <w:sz w:val="18"/>
                    <w:szCs w:val="18"/>
                    <w:highlight w:val="lightGray"/>
                  </w:rPr>
                  <w:t>______________________________________</w:t>
                </w:r>
                <w:r w:rsidRPr="00295D4D">
                  <w:rPr>
                    <w:rFonts w:ascii="Verdana" w:hAnsi="Verdana" w:cs="Arial"/>
                    <w:b/>
                    <w:sz w:val="18"/>
                    <w:szCs w:val="18"/>
                    <w:highlight w:val="lightGray"/>
                  </w:rPr>
                  <w:t>]</w:t>
                </w:r>
              </w:p>
            </w:sdtContent>
          </w:sdt>
          <w:sdt>
            <w:sdtPr>
              <w:rPr>
                <w:rFonts w:ascii="Verdana" w:hAnsi="Verdana" w:cs="Arial"/>
                <w:b/>
                <w:sz w:val="18"/>
                <w:szCs w:val="18"/>
                <w:highlight w:val="lightGray"/>
              </w:rPr>
              <w:id w:val="-69507068"/>
              <w:placeholder>
                <w:docPart w:val="DefaultPlaceholder_-1854013440"/>
              </w:placeholder>
            </w:sdtPr>
            <w:sdtContent>
              <w:p w14:paraId="788CA6EB" w14:textId="70516720" w:rsidR="007E5AD8" w:rsidRPr="00295D4D" w:rsidRDefault="001B305F" w:rsidP="00750320">
                <w:pPr>
                  <w:tabs>
                    <w:tab w:val="left" w:pos="817"/>
                  </w:tabs>
                  <w:spacing w:line="320" w:lineRule="exact"/>
                  <w:jc w:val="center"/>
                  <w:rPr>
                    <w:rFonts w:ascii="Verdana" w:hAnsi="Verdana" w:cs="Arial"/>
                    <w:sz w:val="18"/>
                    <w:szCs w:val="18"/>
                    <w:highlight w:val="lightGray"/>
                  </w:rPr>
                </w:pPr>
                <w:r w:rsidRPr="00295D4D">
                  <w:rPr>
                    <w:rFonts w:ascii="Verdana" w:hAnsi="Verdana" w:cs="Arial"/>
                    <w:b/>
                    <w:sz w:val="18"/>
                    <w:szCs w:val="18"/>
                    <w:highlight w:val="lightGray"/>
                  </w:rPr>
                  <w:t>SUBSCRITOR OU REPRESENTANTE LEGAL</w:t>
                </w:r>
              </w:p>
            </w:sdtContent>
          </w:sdt>
        </w:tc>
        <w:tc>
          <w:tcPr>
            <w:tcW w:w="5275" w:type="dxa"/>
          </w:tcPr>
          <w:sdt>
            <w:sdtPr>
              <w:rPr>
                <w:rFonts w:ascii="Verdana" w:hAnsi="Verdana" w:cs="Arial"/>
                <w:b/>
                <w:sz w:val="18"/>
                <w:szCs w:val="18"/>
                <w:highlight w:val="lightGray"/>
              </w:rPr>
              <w:id w:val="196440911"/>
              <w:placeholder>
                <w:docPart w:val="DefaultPlaceholder_-1854013440"/>
              </w:placeholder>
            </w:sdtPr>
            <w:sdtContent>
              <w:p w14:paraId="46EC7B4F" w14:textId="7AC58060" w:rsidR="007E5AD8" w:rsidRPr="00295D4D" w:rsidRDefault="00BD1C73" w:rsidP="00750320">
                <w:pPr>
                  <w:tabs>
                    <w:tab w:val="left" w:pos="817"/>
                  </w:tabs>
                  <w:spacing w:line="320" w:lineRule="exact"/>
                  <w:jc w:val="center"/>
                  <w:rPr>
                    <w:rFonts w:ascii="Verdana" w:hAnsi="Verdana" w:cs="Arial"/>
                    <w:b/>
                    <w:sz w:val="18"/>
                    <w:szCs w:val="18"/>
                    <w:highlight w:val="lightGray"/>
                  </w:rPr>
                </w:pPr>
                <w:r w:rsidRPr="00295D4D">
                  <w:rPr>
                    <w:rFonts w:ascii="Verdana" w:hAnsi="Verdana" w:cs="Arial"/>
                    <w:b/>
                    <w:sz w:val="18"/>
                    <w:szCs w:val="18"/>
                    <w:highlight w:val="lightGray"/>
                  </w:rPr>
                  <w:t>[</w:t>
                </w:r>
                <w:r w:rsidR="001B305F" w:rsidRPr="00295D4D">
                  <w:rPr>
                    <w:rFonts w:ascii="Verdana" w:hAnsi="Verdana" w:cs="Arial"/>
                    <w:b/>
                    <w:sz w:val="18"/>
                    <w:szCs w:val="18"/>
                    <w:highlight w:val="lightGray"/>
                  </w:rPr>
                  <w:t>______________________________________</w:t>
                </w:r>
                <w:r w:rsidRPr="00295D4D">
                  <w:rPr>
                    <w:rFonts w:ascii="Verdana" w:hAnsi="Verdana" w:cs="Arial"/>
                    <w:b/>
                    <w:sz w:val="18"/>
                    <w:szCs w:val="18"/>
                    <w:highlight w:val="lightGray"/>
                  </w:rPr>
                  <w:t>]</w:t>
                </w:r>
              </w:p>
            </w:sdtContent>
          </w:sdt>
          <w:sdt>
            <w:sdtPr>
              <w:rPr>
                <w:rFonts w:ascii="Verdana" w:hAnsi="Verdana" w:cs="Arial"/>
                <w:b/>
                <w:sz w:val="18"/>
                <w:szCs w:val="18"/>
                <w:highlight w:val="lightGray"/>
                <w:lang w:val="en-US"/>
              </w:rPr>
              <w:id w:val="-588696594"/>
              <w:placeholder>
                <w:docPart w:val="DefaultPlaceholder_-1854013440"/>
              </w:placeholder>
            </w:sdtPr>
            <w:sdtContent>
              <w:p w14:paraId="79435BF0" w14:textId="79CDFD22" w:rsidR="007E5AD8" w:rsidRPr="00295D4D" w:rsidRDefault="001B305F" w:rsidP="00750320">
                <w:pPr>
                  <w:tabs>
                    <w:tab w:val="left" w:pos="817"/>
                  </w:tabs>
                  <w:spacing w:line="320" w:lineRule="exact"/>
                  <w:jc w:val="center"/>
                  <w:rPr>
                    <w:rFonts w:ascii="Verdana" w:hAnsi="Verdana" w:cs="Arial"/>
                    <w:b/>
                    <w:sz w:val="18"/>
                    <w:szCs w:val="18"/>
                    <w:highlight w:val="lightGray"/>
                    <w:lang w:val="en-US"/>
                  </w:rPr>
                </w:pPr>
                <w:r w:rsidRPr="00295D4D">
                  <w:rPr>
                    <w:rFonts w:ascii="Verdana" w:hAnsi="Verdana" w:cs="Arial"/>
                    <w:b/>
                    <w:sz w:val="18"/>
                    <w:szCs w:val="18"/>
                    <w:highlight w:val="lightGray"/>
                    <w:lang w:val="en-US"/>
                  </w:rPr>
                  <w:t>SUBSCRIBER OR LEGAL REPRESENTATIVE</w:t>
                </w:r>
              </w:p>
            </w:sdtContent>
          </w:sdt>
        </w:tc>
      </w:tr>
      <w:tr w:rsidR="007E5AD8" w:rsidRPr="0014194B" w14:paraId="006A4670" w14:textId="77777777" w:rsidTr="003D316C">
        <w:trPr>
          <w:trHeight w:val="20"/>
          <w:jc w:val="center"/>
        </w:trPr>
        <w:tc>
          <w:tcPr>
            <w:tcW w:w="5275" w:type="dxa"/>
          </w:tcPr>
          <w:p w14:paraId="160597A0" w14:textId="77777777" w:rsidR="007E5AD8" w:rsidRPr="00295D4D" w:rsidRDefault="007E5AD8" w:rsidP="00750320">
            <w:pPr>
              <w:tabs>
                <w:tab w:val="left" w:pos="817"/>
              </w:tabs>
              <w:spacing w:line="320" w:lineRule="exact"/>
              <w:rPr>
                <w:rFonts w:ascii="Verdana" w:hAnsi="Verdana" w:cs="Arial"/>
                <w:sz w:val="18"/>
                <w:szCs w:val="18"/>
              </w:rPr>
            </w:pPr>
          </w:p>
        </w:tc>
        <w:tc>
          <w:tcPr>
            <w:tcW w:w="5275" w:type="dxa"/>
          </w:tcPr>
          <w:p w14:paraId="6F969F4D" w14:textId="77777777" w:rsidR="007E5AD8" w:rsidRPr="00295D4D" w:rsidRDefault="007E5AD8" w:rsidP="00750320">
            <w:pPr>
              <w:tabs>
                <w:tab w:val="left" w:pos="817"/>
              </w:tabs>
              <w:spacing w:line="320" w:lineRule="exact"/>
              <w:rPr>
                <w:rFonts w:ascii="Verdana" w:hAnsi="Verdana" w:cs="Arial"/>
                <w:b/>
                <w:sz w:val="18"/>
                <w:szCs w:val="18"/>
                <w:lang w:val="en-US"/>
              </w:rPr>
            </w:pPr>
          </w:p>
        </w:tc>
      </w:tr>
      <w:tr w:rsidR="007E5AD8" w:rsidRPr="0014194B" w14:paraId="6215289F" w14:textId="77777777" w:rsidTr="003D316C">
        <w:trPr>
          <w:trHeight w:val="20"/>
          <w:jc w:val="center"/>
        </w:trPr>
        <w:tc>
          <w:tcPr>
            <w:tcW w:w="5275" w:type="dxa"/>
            <w:tcBorders>
              <w:bottom w:val="single" w:sz="4" w:space="0" w:color="auto"/>
            </w:tcBorders>
          </w:tcPr>
          <w:p w14:paraId="081CD4BD" w14:textId="77777777" w:rsidR="007E5AD8" w:rsidRPr="00295D4D" w:rsidRDefault="007E5AD8" w:rsidP="00750320">
            <w:pPr>
              <w:tabs>
                <w:tab w:val="left" w:pos="817"/>
              </w:tabs>
              <w:spacing w:line="320" w:lineRule="exact"/>
              <w:rPr>
                <w:rFonts w:ascii="Verdana" w:hAnsi="Verdana" w:cs="Arial"/>
                <w:sz w:val="18"/>
                <w:szCs w:val="18"/>
              </w:rPr>
            </w:pPr>
          </w:p>
        </w:tc>
        <w:tc>
          <w:tcPr>
            <w:tcW w:w="5275" w:type="dxa"/>
            <w:tcBorders>
              <w:bottom w:val="single" w:sz="4" w:space="0" w:color="auto"/>
            </w:tcBorders>
          </w:tcPr>
          <w:p w14:paraId="551A03EB" w14:textId="77777777" w:rsidR="007E5AD8" w:rsidRPr="00295D4D" w:rsidRDefault="007E5AD8" w:rsidP="00750320">
            <w:pPr>
              <w:tabs>
                <w:tab w:val="left" w:pos="817"/>
              </w:tabs>
              <w:spacing w:line="320" w:lineRule="exact"/>
              <w:rPr>
                <w:rFonts w:ascii="Verdana" w:hAnsi="Verdana" w:cs="Arial"/>
                <w:b/>
                <w:sz w:val="18"/>
                <w:szCs w:val="18"/>
                <w:lang w:val="en-US"/>
              </w:rPr>
            </w:pPr>
          </w:p>
        </w:tc>
      </w:tr>
      <w:tr w:rsidR="007E5AD8" w:rsidRPr="00EE4799" w14:paraId="4EA2A56A" w14:textId="77777777" w:rsidTr="003D316C">
        <w:trPr>
          <w:trHeight w:val="20"/>
          <w:jc w:val="center"/>
        </w:trPr>
        <w:tc>
          <w:tcPr>
            <w:tcW w:w="5275" w:type="dxa"/>
            <w:tcBorders>
              <w:top w:val="single" w:sz="4" w:space="0" w:color="auto"/>
              <w:bottom w:val="nil"/>
            </w:tcBorders>
          </w:tcPr>
          <w:p w14:paraId="60C4409D" w14:textId="1ED1C739" w:rsidR="007E5AD8" w:rsidRPr="00295D4D" w:rsidRDefault="001B305F" w:rsidP="00750320">
            <w:pPr>
              <w:tabs>
                <w:tab w:val="left" w:pos="817"/>
              </w:tabs>
              <w:spacing w:line="320" w:lineRule="exact"/>
              <w:rPr>
                <w:rFonts w:ascii="Verdana" w:hAnsi="Verdana" w:cs="Arial"/>
                <w:sz w:val="18"/>
                <w:szCs w:val="18"/>
              </w:rPr>
            </w:pPr>
            <w:r w:rsidRPr="00295D4D">
              <w:rPr>
                <w:rFonts w:ascii="Verdana" w:hAnsi="Verdana" w:cs="Arial"/>
                <w:sz w:val="18"/>
                <w:szCs w:val="18"/>
              </w:rPr>
              <w:t>Carimbo e assinatura do AGENTE DE CUSTÓDIA.</w:t>
            </w:r>
          </w:p>
        </w:tc>
        <w:tc>
          <w:tcPr>
            <w:tcW w:w="5275" w:type="dxa"/>
            <w:tcBorders>
              <w:top w:val="single" w:sz="4" w:space="0" w:color="auto"/>
              <w:bottom w:val="nil"/>
            </w:tcBorders>
          </w:tcPr>
          <w:p w14:paraId="63EFB39B" w14:textId="271DC50A"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Stamp and signature of the CUSTODY AGENT.</w:t>
            </w:r>
          </w:p>
          <w:p w14:paraId="7DCA22B6" w14:textId="77777777" w:rsidR="007E5AD8" w:rsidRPr="00295D4D" w:rsidRDefault="007E5AD8" w:rsidP="00750320">
            <w:pPr>
              <w:tabs>
                <w:tab w:val="left" w:pos="817"/>
              </w:tabs>
              <w:spacing w:line="320" w:lineRule="exact"/>
              <w:rPr>
                <w:rFonts w:ascii="Verdana" w:hAnsi="Verdana" w:cs="Arial"/>
                <w:b/>
                <w:sz w:val="18"/>
                <w:szCs w:val="18"/>
                <w:lang w:val="en-US"/>
              </w:rPr>
            </w:pPr>
          </w:p>
        </w:tc>
      </w:tr>
      <w:tr w:rsidR="007E5AD8" w:rsidRPr="00EE4799" w14:paraId="36BC24E2" w14:textId="77777777" w:rsidTr="003D316C">
        <w:trPr>
          <w:trHeight w:val="20"/>
          <w:jc w:val="center"/>
        </w:trPr>
        <w:tc>
          <w:tcPr>
            <w:tcW w:w="5275" w:type="dxa"/>
            <w:tcBorders>
              <w:top w:val="nil"/>
            </w:tcBorders>
          </w:tcPr>
          <w:p w14:paraId="50B0B2BE" w14:textId="77777777" w:rsidR="007E5AD8" w:rsidRPr="00295D4D" w:rsidRDefault="007E5AD8" w:rsidP="00750320">
            <w:pPr>
              <w:tabs>
                <w:tab w:val="left" w:pos="817"/>
              </w:tabs>
              <w:spacing w:line="320" w:lineRule="exact"/>
              <w:rPr>
                <w:rFonts w:ascii="Verdana" w:hAnsi="Verdana" w:cs="Arial"/>
                <w:sz w:val="18"/>
                <w:szCs w:val="18"/>
                <w:lang w:val="en-US"/>
              </w:rPr>
            </w:pPr>
          </w:p>
        </w:tc>
        <w:tc>
          <w:tcPr>
            <w:tcW w:w="5275" w:type="dxa"/>
            <w:tcBorders>
              <w:top w:val="nil"/>
            </w:tcBorders>
          </w:tcPr>
          <w:p w14:paraId="25C5F7B2" w14:textId="77777777" w:rsidR="007E5AD8" w:rsidRPr="00295D4D" w:rsidRDefault="007E5AD8" w:rsidP="00750320">
            <w:pPr>
              <w:tabs>
                <w:tab w:val="left" w:pos="817"/>
              </w:tabs>
              <w:spacing w:line="320" w:lineRule="exact"/>
              <w:rPr>
                <w:rFonts w:ascii="Verdana" w:hAnsi="Verdana" w:cs="Arial"/>
                <w:b/>
                <w:sz w:val="18"/>
                <w:szCs w:val="18"/>
                <w:lang w:val="en-US"/>
              </w:rPr>
            </w:pPr>
          </w:p>
        </w:tc>
      </w:tr>
      <w:tr w:rsidR="007E5AD8" w:rsidRPr="0014194B" w14:paraId="187A9DBE" w14:textId="77777777" w:rsidTr="003D316C">
        <w:trPr>
          <w:trHeight w:val="20"/>
          <w:jc w:val="center"/>
        </w:trPr>
        <w:tc>
          <w:tcPr>
            <w:tcW w:w="5275" w:type="dxa"/>
          </w:tcPr>
          <w:p w14:paraId="6ADFB4EF" w14:textId="7D78DA80" w:rsidR="007E5AD8" w:rsidRPr="00295D4D" w:rsidRDefault="001B305F" w:rsidP="00750320">
            <w:pPr>
              <w:pStyle w:val="Corpodetexto3"/>
              <w:tabs>
                <w:tab w:val="left" w:pos="817"/>
                <w:tab w:val="left" w:pos="2653"/>
              </w:tabs>
              <w:spacing w:after="0" w:line="320" w:lineRule="exact"/>
              <w:rPr>
                <w:rFonts w:ascii="Verdana" w:hAnsi="Verdana" w:cs="Arial"/>
                <w:sz w:val="18"/>
                <w:szCs w:val="18"/>
              </w:rPr>
            </w:pPr>
            <w:r w:rsidRPr="00295D4D">
              <w:rPr>
                <w:rFonts w:ascii="Verdana" w:hAnsi="Verdana" w:cs="Arial"/>
                <w:sz w:val="18"/>
                <w:szCs w:val="18"/>
              </w:rPr>
              <w:t>Local</w:t>
            </w:r>
            <w:r w:rsidR="00BD1C73" w:rsidRPr="00295D4D">
              <w:rPr>
                <w:rFonts w:ascii="Verdana" w:hAnsi="Verdana" w:cs="Arial"/>
                <w:sz w:val="18"/>
                <w:szCs w:val="18"/>
              </w:rPr>
              <w:t xml:space="preserve"> </w:t>
            </w:r>
          </w:p>
        </w:tc>
        <w:tc>
          <w:tcPr>
            <w:tcW w:w="5275" w:type="dxa"/>
          </w:tcPr>
          <w:p w14:paraId="232D35EE" w14:textId="77777777" w:rsidR="007E5AD8" w:rsidRPr="00295D4D" w:rsidRDefault="001B305F" w:rsidP="00750320">
            <w:pPr>
              <w:tabs>
                <w:tab w:val="left" w:pos="817"/>
              </w:tabs>
              <w:spacing w:line="320" w:lineRule="exact"/>
              <w:rPr>
                <w:rFonts w:ascii="Verdana" w:hAnsi="Verdana" w:cs="Arial"/>
                <w:b/>
                <w:sz w:val="18"/>
                <w:szCs w:val="18"/>
                <w:lang w:val="en-US"/>
              </w:rPr>
            </w:pPr>
            <w:r w:rsidRPr="00295D4D">
              <w:rPr>
                <w:rFonts w:ascii="Verdana" w:hAnsi="Verdana" w:cs="Arial"/>
                <w:sz w:val="18"/>
                <w:szCs w:val="18"/>
                <w:lang w:val="en-US"/>
              </w:rPr>
              <w:t>Location</w:t>
            </w:r>
          </w:p>
        </w:tc>
      </w:tr>
      <w:tr w:rsidR="007E5AD8" w:rsidRPr="0014194B" w14:paraId="27C8D30C" w14:textId="77777777" w:rsidTr="003D316C">
        <w:trPr>
          <w:trHeight w:val="20"/>
          <w:jc w:val="center"/>
        </w:trPr>
        <w:tc>
          <w:tcPr>
            <w:tcW w:w="5275" w:type="dxa"/>
          </w:tcPr>
          <w:sdt>
            <w:sdtPr>
              <w:rPr>
                <w:rFonts w:ascii="Verdana" w:hAnsi="Verdana" w:cs="Arial"/>
                <w:sz w:val="18"/>
                <w:szCs w:val="18"/>
                <w:highlight w:val="lightGray"/>
              </w:rPr>
              <w:id w:val="868886788"/>
              <w:placeholder>
                <w:docPart w:val="DefaultPlaceholder_-1854013440"/>
              </w:placeholder>
            </w:sdtPr>
            <w:sdtContent>
              <w:p w14:paraId="330230EE" w14:textId="578B666E" w:rsidR="007E5AD8" w:rsidRPr="00295D4D" w:rsidRDefault="00BD1C73" w:rsidP="00750320">
                <w:pPr>
                  <w:pStyle w:val="Corpodetexto3"/>
                  <w:tabs>
                    <w:tab w:val="left" w:pos="817"/>
                    <w:tab w:val="left" w:pos="2653"/>
                  </w:tabs>
                  <w:spacing w:after="0"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Pr>
          <w:sdt>
            <w:sdtPr>
              <w:rPr>
                <w:rFonts w:ascii="Verdana" w:hAnsi="Verdana" w:cs="Arial"/>
                <w:sz w:val="18"/>
                <w:szCs w:val="18"/>
                <w:highlight w:val="lightGray"/>
              </w:rPr>
              <w:id w:val="-1427802782"/>
              <w:placeholder>
                <w:docPart w:val="DefaultPlaceholder_-1854013440"/>
              </w:placeholder>
            </w:sdtPr>
            <w:sdtContent>
              <w:p w14:paraId="761BE90F" w14:textId="4CB1A0CF" w:rsidR="007E5AD8" w:rsidRPr="00295D4D" w:rsidRDefault="00BD1C73" w:rsidP="00750320">
                <w:pPr>
                  <w:tabs>
                    <w:tab w:val="left" w:pos="817"/>
                  </w:tabs>
                  <w:spacing w:line="320" w:lineRule="exact"/>
                  <w:rPr>
                    <w:rFonts w:ascii="Verdana" w:hAnsi="Verdana" w:cs="Arial"/>
                    <w:b/>
                    <w:sz w:val="18"/>
                    <w:szCs w:val="18"/>
                    <w:lang w:val="en-US"/>
                  </w:rPr>
                </w:pPr>
                <w:r w:rsidRPr="00295D4D">
                  <w:rPr>
                    <w:rFonts w:ascii="Verdana" w:hAnsi="Verdana" w:cs="Arial"/>
                    <w:sz w:val="18"/>
                    <w:szCs w:val="18"/>
                    <w:highlight w:val="lightGray"/>
                  </w:rPr>
                  <w:t>[  ]</w:t>
                </w:r>
              </w:p>
            </w:sdtContent>
          </w:sdt>
        </w:tc>
      </w:tr>
      <w:tr w:rsidR="007E5AD8" w:rsidRPr="0014194B" w14:paraId="6A107852" w14:textId="77777777" w:rsidTr="003D316C">
        <w:trPr>
          <w:trHeight w:val="20"/>
          <w:jc w:val="center"/>
        </w:trPr>
        <w:tc>
          <w:tcPr>
            <w:tcW w:w="5275" w:type="dxa"/>
          </w:tcPr>
          <w:p w14:paraId="5E552ABB" w14:textId="77777777" w:rsidR="007E5AD8" w:rsidRPr="00295D4D" w:rsidRDefault="001B305F" w:rsidP="00750320">
            <w:pPr>
              <w:pStyle w:val="Corpodetexto3"/>
              <w:tabs>
                <w:tab w:val="left" w:pos="817"/>
                <w:tab w:val="left" w:pos="2653"/>
              </w:tabs>
              <w:spacing w:after="0" w:line="320" w:lineRule="exact"/>
              <w:rPr>
                <w:rFonts w:ascii="Verdana" w:hAnsi="Verdana" w:cs="Arial"/>
                <w:sz w:val="18"/>
                <w:szCs w:val="18"/>
              </w:rPr>
            </w:pPr>
            <w:r w:rsidRPr="00295D4D">
              <w:rPr>
                <w:rFonts w:ascii="Verdana" w:hAnsi="Verdana" w:cs="Arial"/>
                <w:sz w:val="18"/>
                <w:szCs w:val="18"/>
              </w:rPr>
              <w:t>Data</w:t>
            </w:r>
          </w:p>
          <w:sdt>
            <w:sdtPr>
              <w:rPr>
                <w:rFonts w:ascii="Verdana" w:hAnsi="Verdana" w:cs="Arial"/>
                <w:sz w:val="18"/>
                <w:szCs w:val="18"/>
                <w:highlight w:val="lightGray"/>
              </w:rPr>
              <w:id w:val="843747195"/>
              <w:placeholder>
                <w:docPart w:val="DefaultPlaceholder_-1854013440"/>
              </w:placeholder>
            </w:sdtPr>
            <w:sdtContent>
              <w:p w14:paraId="04552AB1" w14:textId="5E0FA477" w:rsidR="007E5AD8" w:rsidRPr="00295D4D" w:rsidRDefault="00BD1C73" w:rsidP="00750320">
                <w:pPr>
                  <w:pStyle w:val="Corpodetexto3"/>
                  <w:tabs>
                    <w:tab w:val="left" w:pos="817"/>
                    <w:tab w:val="left" w:pos="2653"/>
                  </w:tabs>
                  <w:spacing w:after="0" w:line="320" w:lineRule="exact"/>
                  <w:rPr>
                    <w:rFonts w:ascii="Verdana" w:hAnsi="Verdana" w:cs="Arial"/>
                    <w:sz w:val="18"/>
                    <w:szCs w:val="18"/>
                  </w:rPr>
                </w:pPr>
                <w:r w:rsidRPr="00295D4D">
                  <w:rPr>
                    <w:rFonts w:ascii="Verdana" w:hAnsi="Verdana" w:cs="Arial"/>
                    <w:sz w:val="18"/>
                    <w:szCs w:val="18"/>
                    <w:highlight w:val="lightGray"/>
                  </w:rPr>
                  <w:t>[  ]</w:t>
                </w:r>
              </w:p>
            </w:sdtContent>
          </w:sdt>
        </w:tc>
        <w:tc>
          <w:tcPr>
            <w:tcW w:w="5275" w:type="dxa"/>
          </w:tcPr>
          <w:p w14:paraId="04341C3A" w14:textId="77777777" w:rsidR="007E5AD8" w:rsidRPr="00295D4D" w:rsidRDefault="001B305F" w:rsidP="00750320">
            <w:pPr>
              <w:tabs>
                <w:tab w:val="left" w:pos="817"/>
              </w:tabs>
              <w:spacing w:line="320" w:lineRule="exact"/>
              <w:rPr>
                <w:rFonts w:ascii="Verdana" w:hAnsi="Verdana" w:cs="Arial"/>
                <w:sz w:val="18"/>
                <w:szCs w:val="18"/>
                <w:lang w:val="en-US"/>
              </w:rPr>
            </w:pPr>
            <w:r w:rsidRPr="00295D4D">
              <w:rPr>
                <w:rFonts w:ascii="Verdana" w:hAnsi="Verdana" w:cs="Arial"/>
                <w:sz w:val="18"/>
                <w:szCs w:val="18"/>
                <w:lang w:val="en-US"/>
              </w:rPr>
              <w:t>Date</w:t>
            </w:r>
          </w:p>
          <w:sdt>
            <w:sdtPr>
              <w:rPr>
                <w:rFonts w:ascii="Verdana" w:hAnsi="Verdana" w:cs="Arial"/>
                <w:sz w:val="18"/>
                <w:szCs w:val="18"/>
                <w:highlight w:val="lightGray"/>
              </w:rPr>
              <w:id w:val="-1472122554"/>
              <w:placeholder>
                <w:docPart w:val="DefaultPlaceholder_-1854013440"/>
              </w:placeholder>
            </w:sdtPr>
            <w:sdtContent>
              <w:p w14:paraId="52538B36" w14:textId="169102B2" w:rsidR="00BD1C73" w:rsidRPr="00295D4D" w:rsidRDefault="00BD1C73" w:rsidP="00750320">
                <w:pPr>
                  <w:tabs>
                    <w:tab w:val="left" w:pos="817"/>
                  </w:tabs>
                  <w:spacing w:line="320" w:lineRule="exact"/>
                  <w:rPr>
                    <w:rFonts w:ascii="Verdana" w:hAnsi="Verdana" w:cs="Arial"/>
                    <w:b/>
                    <w:sz w:val="18"/>
                    <w:szCs w:val="18"/>
                    <w:lang w:val="en-US"/>
                  </w:rPr>
                </w:pPr>
                <w:r w:rsidRPr="00295D4D">
                  <w:rPr>
                    <w:rFonts w:ascii="Verdana" w:hAnsi="Verdana" w:cs="Arial"/>
                    <w:sz w:val="18"/>
                    <w:szCs w:val="18"/>
                    <w:highlight w:val="lightGray"/>
                  </w:rPr>
                  <w:t>[  ]</w:t>
                </w:r>
              </w:p>
            </w:sdtContent>
          </w:sdt>
        </w:tc>
      </w:tr>
    </w:tbl>
    <w:p w14:paraId="14E4DC99" w14:textId="77777777" w:rsidR="007E5AD8" w:rsidRPr="001000D7" w:rsidRDefault="007E5AD8" w:rsidP="00750320">
      <w:pPr>
        <w:spacing w:line="320" w:lineRule="exact"/>
        <w:rPr>
          <w:rStyle w:val="Nmerodepgina"/>
          <w:rFonts w:ascii="Arial" w:hAnsi="Arial" w:cs="Arial"/>
          <w:sz w:val="20"/>
        </w:rPr>
      </w:pPr>
    </w:p>
    <w:sectPr w:rsidR="007E5AD8" w:rsidRPr="001000D7" w:rsidSect="00E63694">
      <w:footerReference w:type="default" r:id="rId20"/>
      <w:headerReference w:type="first" r:id="rId21"/>
      <w:footerReference w:type="first" r:id="rId22"/>
      <w:pgSz w:w="11907" w:h="16840" w:code="9"/>
      <w:pgMar w:top="1440" w:right="1440" w:bottom="1440" w:left="1440"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ED286" w14:textId="77777777" w:rsidR="00B62E27" w:rsidRDefault="00B62E27">
      <w:r>
        <w:separator/>
      </w:r>
    </w:p>
  </w:endnote>
  <w:endnote w:type="continuationSeparator" w:id="0">
    <w:p w14:paraId="238F489E" w14:textId="77777777" w:rsidR="00B62E27" w:rsidRDefault="00B62E27">
      <w:r>
        <w:continuationSeparator/>
      </w:r>
    </w:p>
  </w:endnote>
  <w:endnote w:type="continuationNotice" w:id="1">
    <w:p w14:paraId="4B8031B3" w14:textId="77777777" w:rsidR="00B62E27" w:rsidRDefault="00B62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FBC4" w14:textId="77777777" w:rsidR="007E5AD8" w:rsidRPr="00750320" w:rsidRDefault="001B305F">
    <w:pPr>
      <w:pStyle w:val="Rodap"/>
      <w:spacing w:line="240" w:lineRule="auto"/>
      <w:jc w:val="center"/>
      <w:rPr>
        <w:rFonts w:asciiTheme="minorHAnsi" w:hAnsiTheme="minorHAnsi" w:cstheme="minorHAnsi"/>
        <w:sz w:val="22"/>
        <w:szCs w:val="22"/>
      </w:rPr>
    </w:pPr>
    <w:r w:rsidRPr="00750320">
      <w:rPr>
        <w:rFonts w:asciiTheme="minorHAnsi" w:hAnsiTheme="minorHAnsi" w:cstheme="minorHAnsi"/>
        <w:sz w:val="22"/>
        <w:szCs w:val="22"/>
      </w:rPr>
      <w:t xml:space="preserve">- </w:t>
    </w:r>
    <w:r w:rsidRPr="00750320">
      <w:rPr>
        <w:rFonts w:asciiTheme="minorHAnsi" w:hAnsiTheme="minorHAnsi" w:cstheme="minorHAnsi"/>
        <w:sz w:val="22"/>
        <w:szCs w:val="22"/>
      </w:rPr>
      <w:fldChar w:fldCharType="begin"/>
    </w:r>
    <w:r w:rsidRPr="00750320">
      <w:rPr>
        <w:rFonts w:asciiTheme="minorHAnsi" w:hAnsiTheme="minorHAnsi" w:cstheme="minorHAnsi"/>
        <w:sz w:val="22"/>
        <w:szCs w:val="22"/>
      </w:rPr>
      <w:instrText xml:space="preserve"> PAGE  \* MERGEFORMAT </w:instrText>
    </w:r>
    <w:r w:rsidRPr="00750320">
      <w:rPr>
        <w:rFonts w:asciiTheme="minorHAnsi" w:hAnsiTheme="minorHAnsi" w:cstheme="minorHAnsi"/>
        <w:sz w:val="22"/>
        <w:szCs w:val="22"/>
      </w:rPr>
      <w:fldChar w:fldCharType="separate"/>
    </w:r>
    <w:r w:rsidRPr="00750320">
      <w:rPr>
        <w:rFonts w:asciiTheme="minorHAnsi" w:hAnsiTheme="minorHAnsi" w:cstheme="minorHAnsi"/>
        <w:noProof/>
        <w:sz w:val="22"/>
        <w:szCs w:val="22"/>
      </w:rPr>
      <w:t>13</w:t>
    </w:r>
    <w:r w:rsidRPr="00750320">
      <w:rPr>
        <w:rFonts w:asciiTheme="minorHAnsi" w:hAnsiTheme="minorHAnsi" w:cstheme="minorHAnsi"/>
        <w:sz w:val="22"/>
        <w:szCs w:val="22"/>
      </w:rPr>
      <w:fldChar w:fldCharType="end"/>
    </w:r>
    <w:r w:rsidRPr="00750320">
      <w:rPr>
        <w:rFonts w:asciiTheme="minorHAnsi" w:hAnsiTheme="minorHAnsi" w:cstheme="minorHAnsi"/>
        <w:sz w:val="22"/>
        <w:szCs w:val="22"/>
      </w:rPr>
      <w:t xml:space="preserve"> -</w:t>
    </w:r>
  </w:p>
  <w:p w14:paraId="59F25276" w14:textId="77777777" w:rsidR="007E5AD8" w:rsidRDefault="007E5AD8">
    <w:pPr>
      <w:pStyle w:val="Rodap"/>
      <w:spacing w:line="240" w:lineRule="auto"/>
      <w:jc w:val="center"/>
      <w:rPr>
        <w:sz w:val="18"/>
      </w:rPr>
    </w:pPr>
  </w:p>
  <w:p w14:paraId="30B62729" w14:textId="7F4BA653" w:rsidR="00B8088E" w:rsidRDefault="00B8088E" w:rsidP="00B8088E">
    <w:pPr>
      <w:pStyle w:val="Rodap"/>
      <w:spacing w:line="240" w:lineRule="auto"/>
      <w:jc w:val="cen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6269" w14:textId="28C10871" w:rsidR="007E5AD8" w:rsidRPr="00700E1A" w:rsidRDefault="001B305F">
    <w:pPr>
      <w:pStyle w:val="Rodap"/>
      <w:spacing w:line="240" w:lineRule="auto"/>
      <w:rPr>
        <w:rFonts w:ascii="Verdana" w:hAnsi="Verdana"/>
        <w:color w:val="FFFFFF" w:themeColor="background1"/>
        <w:lang w:val="pt-BR"/>
      </w:rPr>
    </w:pPr>
    <w:r>
      <w:rPr>
        <w:rFonts w:ascii="Verdana" w:hAnsi="Verdana"/>
        <w:color w:val="FFFFFF" w:themeColor="background1"/>
      </w:rPr>
      <w:fldChar w:fldCharType="begin"/>
    </w:r>
    <w:r w:rsidRPr="00700E1A">
      <w:rPr>
        <w:rFonts w:ascii="Verdana" w:hAnsi="Verdana"/>
        <w:color w:val="FFFFFF" w:themeColor="background1"/>
        <w:lang w:val="pt-BR"/>
      </w:rPr>
      <w:instrText xml:space="preserve"> DOCPROPERTY "iManageFooter"  \* MERGEFORMAT </w:instrText>
    </w:r>
    <w:r>
      <w:rPr>
        <w:rFonts w:ascii="Verdana" w:hAnsi="Verdana"/>
        <w:color w:val="FFFFFF" w:themeColor="background1"/>
      </w:rPr>
      <w:fldChar w:fldCharType="separate"/>
    </w:r>
    <w:r w:rsidR="00E63694">
      <w:rPr>
        <w:rFonts w:ascii="Verdana" w:hAnsi="Verdana"/>
        <w:color w:val="FFFFFF" w:themeColor="background1"/>
        <w:lang w:val="pt-BR"/>
      </w:rPr>
      <w:t>SFPFC #5024378v14</w:t>
    </w:r>
    <w:r>
      <w:rPr>
        <w:rFonts w:ascii="Verdana" w:hAnsi="Verdana"/>
        <w:color w:val="FFFFFF" w:themeColor="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D3E0" w14:textId="77777777" w:rsidR="00B62E27" w:rsidRDefault="00B62E27">
      <w:r>
        <w:separator/>
      </w:r>
    </w:p>
  </w:footnote>
  <w:footnote w:type="continuationSeparator" w:id="0">
    <w:p w14:paraId="38314199" w14:textId="77777777" w:rsidR="00B62E27" w:rsidRDefault="00B62E27">
      <w:r>
        <w:continuationSeparator/>
      </w:r>
    </w:p>
  </w:footnote>
  <w:footnote w:type="continuationNotice" w:id="1">
    <w:p w14:paraId="415AD464" w14:textId="77777777" w:rsidR="00B62E27" w:rsidRDefault="00B62E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EC97" w14:textId="0007FF5F" w:rsidR="00D8387E" w:rsidRPr="003F7A3D" w:rsidRDefault="00750320">
    <w:pPr>
      <w:pStyle w:val="Cabealho"/>
      <w:rPr>
        <w:rFonts w:asciiTheme="minorHAnsi" w:hAnsiTheme="minorHAnsi" w:cstheme="minorHAnsi"/>
        <w:i/>
        <w:iCs/>
        <w:sz w:val="22"/>
        <w:szCs w:val="22"/>
      </w:rPr>
    </w:pPr>
    <w:r w:rsidRPr="003F7A3D">
      <w:rPr>
        <w:rFonts w:asciiTheme="minorHAnsi" w:hAnsiTheme="minorHAnsi" w:cstheme="minorHAnsi"/>
        <w:i/>
        <w:iCs/>
        <w:sz w:val="22"/>
        <w:szCs w:val="22"/>
      </w:rPr>
      <w:t>Minuta Stocche Forbes</w:t>
    </w:r>
  </w:p>
  <w:p w14:paraId="3775FBA7" w14:textId="4443F549" w:rsidR="003F7A3D" w:rsidRPr="003F7A3D" w:rsidRDefault="00750320" w:rsidP="003F7A3D">
    <w:pPr>
      <w:pStyle w:val="Cabealho"/>
      <w:rPr>
        <w:rFonts w:asciiTheme="minorHAnsi" w:hAnsiTheme="minorHAnsi" w:cstheme="minorHAnsi"/>
        <w:i/>
        <w:iCs/>
        <w:sz w:val="22"/>
        <w:szCs w:val="22"/>
      </w:rPr>
    </w:pPr>
    <w:r w:rsidRPr="003F7A3D">
      <w:rPr>
        <w:rFonts w:asciiTheme="minorHAnsi" w:hAnsiTheme="minorHAnsi" w:cstheme="minorHAnsi"/>
        <w:i/>
        <w:iCs/>
        <w:sz w:val="22"/>
        <w:szCs w:val="22"/>
      </w:rPr>
      <w:t>21.03.2025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039"/>
    <w:multiLevelType w:val="multilevel"/>
    <w:tmpl w:val="8F80AD0C"/>
    <w:lvl w:ilvl="0">
      <w:start w:val="1"/>
      <w:numFmt w:val="decimal"/>
      <w:lvlRestart w:val="0"/>
      <w:lvlText w:val="%1"/>
      <w:lvlJc w:val="left"/>
      <w:pPr>
        <w:tabs>
          <w:tab w:val="num" w:pos="680"/>
        </w:tabs>
        <w:ind w:left="680" w:hanging="680"/>
      </w:pPr>
      <w:rPr>
        <w:rFonts w:ascii="Arial" w:hAnsi="Arial" w:cs="Arial"/>
        <w:b/>
        <w:caps w:val="0"/>
        <w:strike w:val="0"/>
        <w:dstrike w:val="0"/>
        <w:vanish w:val="0"/>
        <w:color w:val="000000"/>
        <w:spacing w:val="7"/>
        <w:w w:val="100"/>
        <w:sz w:val="22"/>
        <w:vertAlign w:val="baseline"/>
        <w:lang w:val="en-US"/>
      </w:rPr>
    </w:lvl>
    <w:lvl w:ilvl="1">
      <w:start w:val="1"/>
      <w:numFmt w:val="decimal"/>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lvlText w:val="(%4)"/>
      <w:lvlJc w:val="left"/>
      <w:pPr>
        <w:tabs>
          <w:tab w:val="num" w:pos="2041"/>
        </w:tabs>
        <w:ind w:left="2041" w:hanging="680"/>
      </w:pPr>
      <w:rPr>
        <w:rFonts w:ascii="Times New Roman" w:hAnsi="Times New Roman" w:cs="Times New Roman" w:hint="default"/>
        <w:b w:val="0"/>
        <w:caps w:val="0"/>
        <w:strike w:val="0"/>
        <w:dstrike w:val="0"/>
        <w:vanish w:val="0"/>
        <w:color w:val="000000"/>
        <w:sz w:val="24"/>
        <w:szCs w:val="24"/>
        <w:vertAlign w:val="baseline"/>
      </w:rPr>
    </w:lvl>
    <w:lvl w:ilvl="4">
      <w:start w:val="1"/>
      <w:numFmt w:val="lowerLetter"/>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F0797A"/>
    <w:multiLevelType w:val="multilevel"/>
    <w:tmpl w:val="15C455EC"/>
    <w:lvl w:ilvl="0">
      <w:start w:val="1"/>
      <w:numFmt w:val="upperLetter"/>
      <w:lvlText w:val="%1."/>
      <w:lvlJc w:val="left"/>
      <w:pPr>
        <w:tabs>
          <w:tab w:val="left" w:pos="288"/>
        </w:tabs>
        <w:ind w:left="720"/>
      </w:pPr>
      <w:rPr>
        <w:rFonts w:ascii="Arial" w:eastAsia="Arial Narrow" w:hAnsi="Arial" w:cs="Arial" w:hint="default"/>
        <w:strike w:val="0"/>
        <w:color w:val="000000"/>
        <w:spacing w:val="8"/>
        <w:w w:val="100"/>
        <w:sz w:val="20"/>
        <w:szCs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F7A2B"/>
    <w:multiLevelType w:val="hybridMultilevel"/>
    <w:tmpl w:val="51E8962A"/>
    <w:lvl w:ilvl="0" w:tplc="405C7320">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03367F"/>
    <w:multiLevelType w:val="multilevel"/>
    <w:tmpl w:val="AB02D95A"/>
    <w:lvl w:ilvl="0">
      <w:start w:val="8"/>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11065F"/>
    <w:multiLevelType w:val="multilevel"/>
    <w:tmpl w:val="171AA426"/>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78F7B47"/>
    <w:multiLevelType w:val="multilevel"/>
    <w:tmpl w:val="F43E9C02"/>
    <w:lvl w:ilvl="0">
      <w:start w:val="1"/>
      <w:numFmt w:val="decimal"/>
      <w:lvlText w:val="%1."/>
      <w:lvlJc w:val="left"/>
      <w:pPr>
        <w:ind w:left="360" w:hanging="360"/>
      </w:pPr>
      <w:rPr>
        <w:rFonts w:hint="default"/>
        <w:b/>
        <w:lang w:val="pt-P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8B2672"/>
    <w:multiLevelType w:val="singleLevel"/>
    <w:tmpl w:val="27BEF732"/>
    <w:lvl w:ilvl="0">
      <w:start w:val="1"/>
      <w:numFmt w:val="decimal"/>
      <w:lvlText w:val="%1."/>
      <w:lvlJc w:val="left"/>
      <w:pPr>
        <w:tabs>
          <w:tab w:val="num" w:pos="360"/>
        </w:tabs>
        <w:ind w:left="360" w:hanging="360"/>
      </w:pPr>
      <w:rPr>
        <w:rFonts w:hint="default"/>
      </w:rPr>
    </w:lvl>
  </w:abstractNum>
  <w:abstractNum w:abstractNumId="7" w15:restartNumberingAfterBreak="0">
    <w:nsid w:val="1E8D3C2F"/>
    <w:multiLevelType w:val="hybridMultilevel"/>
    <w:tmpl w:val="47BEA7FA"/>
    <w:lvl w:ilvl="0" w:tplc="11ECDF0C">
      <w:start w:val="10"/>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05E7680"/>
    <w:multiLevelType w:val="hybridMultilevel"/>
    <w:tmpl w:val="1DBE7B88"/>
    <w:lvl w:ilvl="0" w:tplc="0416000F">
      <w:start w:val="1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23E95A19"/>
    <w:multiLevelType w:val="hybridMultilevel"/>
    <w:tmpl w:val="4758700A"/>
    <w:lvl w:ilvl="0" w:tplc="A11C3CF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59047D0"/>
    <w:multiLevelType w:val="hybridMultilevel"/>
    <w:tmpl w:val="72C2EB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83410F"/>
    <w:multiLevelType w:val="multilevel"/>
    <w:tmpl w:val="9EFA4D3A"/>
    <w:lvl w:ilvl="0">
      <w:start w:val="8"/>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2011D5F"/>
    <w:multiLevelType w:val="hybridMultilevel"/>
    <w:tmpl w:val="F2F2AF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33F8F"/>
    <w:multiLevelType w:val="multilevel"/>
    <w:tmpl w:val="8DC2B9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68064F0"/>
    <w:multiLevelType w:val="multilevel"/>
    <w:tmpl w:val="485E8C2A"/>
    <w:lvl w:ilvl="0">
      <w:start w:val="1"/>
      <w:numFmt w:val="decimal"/>
      <w:lvlText w:val="%1."/>
      <w:lvlJc w:val="left"/>
      <w:pPr>
        <w:ind w:left="360" w:hanging="360"/>
      </w:pPr>
      <w:rPr>
        <w:rFonts w:hint="default"/>
        <w:b/>
        <w:lang w:val="pt-PT"/>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BF09C9"/>
    <w:multiLevelType w:val="multilevel"/>
    <w:tmpl w:val="20AA5A3E"/>
    <w:lvl w:ilvl="0">
      <w:start w:val="5"/>
      <w:numFmt w:val="decimal"/>
      <w:pStyle w:val="TextocomMarcador"/>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63919F7"/>
    <w:multiLevelType w:val="multilevel"/>
    <w:tmpl w:val="5CC444DE"/>
    <w:lvl w:ilvl="0">
      <w:start w:val="1"/>
      <w:numFmt w:val="decimal"/>
      <w:lvlRestart w:val="0"/>
      <w:pStyle w:val="Parties"/>
      <w:lvlText w:val="(%1)"/>
      <w:lvlJc w:val="left"/>
      <w:pPr>
        <w:tabs>
          <w:tab w:val="num" w:pos="680"/>
        </w:tabs>
        <w:ind w:left="680" w:hanging="680"/>
      </w:pPr>
      <w:rPr>
        <w:rFonts w:ascii="Arial" w:hAnsi="Arial" w:cs="Arial"/>
        <w:b/>
        <w:i w:val="0"/>
        <w:caps w:val="0"/>
        <w:strike w:val="0"/>
        <w:dstrike w:val="0"/>
        <w:vanish w:val="0"/>
        <w:color w:val="000000"/>
        <w:sz w:val="20"/>
        <w:vertAlign w:val="baseline"/>
      </w:rPr>
    </w:lvl>
    <w:lvl w:ilvl="1">
      <w:start w:val="1"/>
      <w:numFmt w:val="upperLetter"/>
      <w:lvlRestart w:val="0"/>
      <w:pStyle w:val="Recitals"/>
      <w:lvlText w:val="(%2)"/>
      <w:lvlJc w:val="left"/>
      <w:pPr>
        <w:tabs>
          <w:tab w:val="num" w:pos="680"/>
        </w:tabs>
        <w:ind w:left="680" w:hanging="680"/>
      </w:pPr>
      <w:rPr>
        <w:rFonts w:ascii="Arial" w:hAnsi="Arial" w:cs="Arial"/>
        <w:b w:val="0"/>
        <w:i w:val="0"/>
        <w:caps w:val="0"/>
        <w:strike w:val="0"/>
        <w:dstrike w:val="0"/>
        <w:vanish w:val="0"/>
        <w:color w:val="000000"/>
        <w:sz w:val="20"/>
        <w:vertAlign w:val="baseline"/>
      </w:rPr>
    </w:lvl>
    <w:lvl w:ilvl="2">
      <w:start w:val="1"/>
      <w:numFmt w:val="decimal"/>
      <w:lvlRestart w:val="0"/>
      <w:pStyle w:val="Parties2"/>
      <w:lvlText w:val="(%3)"/>
      <w:lvlJc w:val="left"/>
      <w:pPr>
        <w:tabs>
          <w:tab w:val="num" w:pos="680"/>
        </w:tabs>
        <w:ind w:left="680" w:hanging="680"/>
      </w:pPr>
      <w:rPr>
        <w:rFonts w:ascii="Arial" w:hAnsi="Arial" w:cs="Arial"/>
        <w:b/>
        <w:i w:val="0"/>
        <w:caps w:val="0"/>
        <w:strike w:val="0"/>
        <w:dstrike w:val="0"/>
        <w:vanish w:val="0"/>
        <w:color w:val="000000"/>
        <w:sz w:val="20"/>
        <w:vertAlign w:val="baseline"/>
      </w:rPr>
    </w:lvl>
    <w:lvl w:ilvl="3">
      <w:start w:val="1"/>
      <w:numFmt w:val="upperLetter"/>
      <w:lvlRestart w:val="0"/>
      <w:pStyle w:val="Recitals2"/>
      <w:lvlText w:val="(%4)"/>
      <w:lvlJc w:val="left"/>
      <w:pPr>
        <w:tabs>
          <w:tab w:val="num" w:pos="680"/>
        </w:tabs>
        <w:ind w:left="680" w:hanging="680"/>
      </w:pPr>
      <w:rPr>
        <w:rFonts w:ascii="Arial" w:hAnsi="Arial" w:cs="Arial"/>
        <w:b w:val="0"/>
        <w:i w:val="0"/>
        <w:caps w:val="0"/>
        <w:strike w:val="0"/>
        <w:dstrike w:val="0"/>
        <w:vanish w:val="0"/>
        <w:color w:val="000000"/>
        <w:sz w:val="20"/>
        <w:vertAlign w:val="baseline"/>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580C1CBB"/>
    <w:multiLevelType w:val="multilevel"/>
    <w:tmpl w:val="51E8962A"/>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E040B8D"/>
    <w:multiLevelType w:val="hybridMultilevel"/>
    <w:tmpl w:val="29E826FC"/>
    <w:lvl w:ilvl="0" w:tplc="F0D6D312">
      <w:start w:val="17"/>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ED00DB7"/>
    <w:multiLevelType w:val="multilevel"/>
    <w:tmpl w:val="485E8C2A"/>
    <w:lvl w:ilvl="0">
      <w:start w:val="1"/>
      <w:numFmt w:val="decimal"/>
      <w:lvlText w:val="%1."/>
      <w:lvlJc w:val="left"/>
      <w:pPr>
        <w:ind w:left="360" w:hanging="360"/>
      </w:pPr>
      <w:rPr>
        <w:rFonts w:hint="default"/>
        <w:b/>
        <w:lang w:val="pt-PT"/>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073E1B"/>
    <w:multiLevelType w:val="hybridMultilevel"/>
    <w:tmpl w:val="9EFA4D3A"/>
    <w:lvl w:ilvl="0" w:tplc="132CEDA8">
      <w:start w:val="8"/>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3545BFE"/>
    <w:multiLevelType w:val="multilevel"/>
    <w:tmpl w:val="D6AC2ECE"/>
    <w:lvl w:ilvl="0">
      <w:start w:val="15"/>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76B35F5"/>
    <w:multiLevelType w:val="hybridMultilevel"/>
    <w:tmpl w:val="C34CEB5E"/>
    <w:lvl w:ilvl="0" w:tplc="F3D4CBA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78F276B"/>
    <w:multiLevelType w:val="hybridMultilevel"/>
    <w:tmpl w:val="C34CEB5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1D1232"/>
    <w:multiLevelType w:val="multilevel"/>
    <w:tmpl w:val="5742055E"/>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20"/>
        <w:szCs w:val="20"/>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25" w15:restartNumberingAfterBreak="0">
    <w:nsid w:val="6E65706F"/>
    <w:multiLevelType w:val="hybridMultilevel"/>
    <w:tmpl w:val="66C4D7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F95FA4"/>
    <w:multiLevelType w:val="hybridMultilevel"/>
    <w:tmpl w:val="AB02D95A"/>
    <w:lvl w:ilvl="0" w:tplc="F3CC6BEC">
      <w:start w:val="8"/>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4C924EA"/>
    <w:multiLevelType w:val="hybridMultilevel"/>
    <w:tmpl w:val="D6AC2ECE"/>
    <w:lvl w:ilvl="0" w:tplc="1200EF82">
      <w:start w:val="15"/>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7FA005A"/>
    <w:multiLevelType w:val="hybridMultilevel"/>
    <w:tmpl w:val="4238BE10"/>
    <w:lvl w:ilvl="0" w:tplc="F87C75EC">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71597702">
    <w:abstractNumId w:val="6"/>
  </w:num>
  <w:num w:numId="2" w16cid:durableId="825896565">
    <w:abstractNumId w:val="8"/>
  </w:num>
  <w:num w:numId="3" w16cid:durableId="756366203">
    <w:abstractNumId w:val="13"/>
  </w:num>
  <w:num w:numId="4" w16cid:durableId="534849027">
    <w:abstractNumId w:val="14"/>
  </w:num>
  <w:num w:numId="5" w16cid:durableId="261499704">
    <w:abstractNumId w:val="4"/>
  </w:num>
  <w:num w:numId="6" w16cid:durableId="280917262">
    <w:abstractNumId w:val="2"/>
  </w:num>
  <w:num w:numId="7" w16cid:durableId="149637725">
    <w:abstractNumId w:val="17"/>
  </w:num>
  <w:num w:numId="8" w16cid:durableId="189530500">
    <w:abstractNumId w:val="20"/>
  </w:num>
  <w:num w:numId="9" w16cid:durableId="1867136523">
    <w:abstractNumId w:val="26"/>
  </w:num>
  <w:num w:numId="10" w16cid:durableId="666177913">
    <w:abstractNumId w:val="3"/>
  </w:num>
  <w:num w:numId="11" w16cid:durableId="1851748683">
    <w:abstractNumId w:val="27"/>
  </w:num>
  <w:num w:numId="12" w16cid:durableId="214464520">
    <w:abstractNumId w:val="15"/>
  </w:num>
  <w:num w:numId="13" w16cid:durableId="1549297069">
    <w:abstractNumId w:val="10"/>
  </w:num>
  <w:num w:numId="14" w16cid:durableId="648096137">
    <w:abstractNumId w:val="11"/>
  </w:num>
  <w:num w:numId="15" w16cid:durableId="173620111">
    <w:abstractNumId w:val="7"/>
  </w:num>
  <w:num w:numId="16" w16cid:durableId="872766968">
    <w:abstractNumId w:val="21"/>
  </w:num>
  <w:num w:numId="17" w16cid:durableId="167331309">
    <w:abstractNumId w:val="18"/>
  </w:num>
  <w:num w:numId="18" w16cid:durableId="722682216">
    <w:abstractNumId w:val="25"/>
  </w:num>
  <w:num w:numId="19" w16cid:durableId="2070380249">
    <w:abstractNumId w:val="12"/>
  </w:num>
  <w:num w:numId="20" w16cid:durableId="1764910789">
    <w:abstractNumId w:val="24"/>
  </w:num>
  <w:num w:numId="21" w16cid:durableId="2027557966">
    <w:abstractNumId w:val="16"/>
  </w:num>
  <w:num w:numId="22" w16cid:durableId="1682584274">
    <w:abstractNumId w:val="9"/>
  </w:num>
  <w:num w:numId="23" w16cid:durableId="1717387475">
    <w:abstractNumId w:val="5"/>
  </w:num>
  <w:num w:numId="24" w16cid:durableId="886450329">
    <w:abstractNumId w:val="0"/>
  </w:num>
  <w:num w:numId="25" w16cid:durableId="1574772657">
    <w:abstractNumId w:val="1"/>
  </w:num>
  <w:num w:numId="26" w16cid:durableId="163013362">
    <w:abstractNumId w:val="19"/>
  </w:num>
  <w:num w:numId="27" w16cid:durableId="680359231">
    <w:abstractNumId w:val="22"/>
  </w:num>
  <w:num w:numId="28" w16cid:durableId="1623615378">
    <w:abstractNumId w:val="23"/>
  </w:num>
  <w:num w:numId="29" w16cid:durableId="194819268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gTCek8UEiXY6jebLcPnU4Dp8VBQWjVVPq3xPVi6Rfd7OnU8lWfmNT5njRrzVXymeUjrc0kkBTQULZpf70eXsA==" w:salt="+dRce6Lvl5SA8T9oj6QQ/w=="/>
  <w:defaultTabStop w:val="709"/>
  <w:hyphenationZone w:val="425"/>
  <w:drawingGridHorizontalSpacing w:val="2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3MTU2NANSFgYmZko6SsGpxcWZ+XkgBUa1ADA7L8csAAAA"/>
  </w:docVars>
  <w:rsids>
    <w:rsidRoot w:val="007E5AD8"/>
    <w:rsid w:val="00007484"/>
    <w:rsid w:val="00012ADE"/>
    <w:rsid w:val="00016F93"/>
    <w:rsid w:val="00027B05"/>
    <w:rsid w:val="00030E59"/>
    <w:rsid w:val="00032CB6"/>
    <w:rsid w:val="00036650"/>
    <w:rsid w:val="00041371"/>
    <w:rsid w:val="000417C2"/>
    <w:rsid w:val="00050265"/>
    <w:rsid w:val="00052C54"/>
    <w:rsid w:val="000555A2"/>
    <w:rsid w:val="00056507"/>
    <w:rsid w:val="00056B17"/>
    <w:rsid w:val="0006024C"/>
    <w:rsid w:val="0006115E"/>
    <w:rsid w:val="000644F1"/>
    <w:rsid w:val="00065C84"/>
    <w:rsid w:val="00066DBC"/>
    <w:rsid w:val="000676A9"/>
    <w:rsid w:val="00071969"/>
    <w:rsid w:val="000738DE"/>
    <w:rsid w:val="00080A4A"/>
    <w:rsid w:val="00084420"/>
    <w:rsid w:val="00097130"/>
    <w:rsid w:val="000B2208"/>
    <w:rsid w:val="000C04E4"/>
    <w:rsid w:val="000E6B6C"/>
    <w:rsid w:val="000F08C4"/>
    <w:rsid w:val="000F0D3E"/>
    <w:rsid w:val="000F2132"/>
    <w:rsid w:val="001000D7"/>
    <w:rsid w:val="00116F65"/>
    <w:rsid w:val="00123990"/>
    <w:rsid w:val="00134E29"/>
    <w:rsid w:val="0014194B"/>
    <w:rsid w:val="00142621"/>
    <w:rsid w:val="001445EE"/>
    <w:rsid w:val="0014575E"/>
    <w:rsid w:val="0014713D"/>
    <w:rsid w:val="00156582"/>
    <w:rsid w:val="00162D64"/>
    <w:rsid w:val="00171E0C"/>
    <w:rsid w:val="00177DF3"/>
    <w:rsid w:val="00185954"/>
    <w:rsid w:val="001902FE"/>
    <w:rsid w:val="00196465"/>
    <w:rsid w:val="00197C45"/>
    <w:rsid w:val="001A0346"/>
    <w:rsid w:val="001A4F9E"/>
    <w:rsid w:val="001B305F"/>
    <w:rsid w:val="001B4C56"/>
    <w:rsid w:val="001B63F7"/>
    <w:rsid w:val="001C4B93"/>
    <w:rsid w:val="001C6D03"/>
    <w:rsid w:val="001D2EEB"/>
    <w:rsid w:val="001D5943"/>
    <w:rsid w:val="001E1A62"/>
    <w:rsid w:val="002002D5"/>
    <w:rsid w:val="00206AB3"/>
    <w:rsid w:val="00213874"/>
    <w:rsid w:val="002207D4"/>
    <w:rsid w:val="002248E7"/>
    <w:rsid w:val="002309DC"/>
    <w:rsid w:val="00241837"/>
    <w:rsid w:val="0026180F"/>
    <w:rsid w:val="00264E82"/>
    <w:rsid w:val="00271777"/>
    <w:rsid w:val="0027246D"/>
    <w:rsid w:val="00274B9E"/>
    <w:rsid w:val="00282026"/>
    <w:rsid w:val="002832C2"/>
    <w:rsid w:val="00290257"/>
    <w:rsid w:val="00295367"/>
    <w:rsid w:val="00295D4D"/>
    <w:rsid w:val="002A1B2C"/>
    <w:rsid w:val="002A6ABC"/>
    <w:rsid w:val="002A6E7C"/>
    <w:rsid w:val="002B015E"/>
    <w:rsid w:val="002B0752"/>
    <w:rsid w:val="002B0A3F"/>
    <w:rsid w:val="002D16DB"/>
    <w:rsid w:val="002E2439"/>
    <w:rsid w:val="002E3C69"/>
    <w:rsid w:val="002E5E9F"/>
    <w:rsid w:val="002F684E"/>
    <w:rsid w:val="00307D26"/>
    <w:rsid w:val="00321576"/>
    <w:rsid w:val="003220B7"/>
    <w:rsid w:val="003221ED"/>
    <w:rsid w:val="003238C2"/>
    <w:rsid w:val="00324CCA"/>
    <w:rsid w:val="00326674"/>
    <w:rsid w:val="003348CA"/>
    <w:rsid w:val="00334956"/>
    <w:rsid w:val="003414D5"/>
    <w:rsid w:val="00341B5E"/>
    <w:rsid w:val="00341F42"/>
    <w:rsid w:val="00356E3B"/>
    <w:rsid w:val="00365759"/>
    <w:rsid w:val="003677A5"/>
    <w:rsid w:val="00373AAE"/>
    <w:rsid w:val="003A0374"/>
    <w:rsid w:val="003A58E6"/>
    <w:rsid w:val="003A7B42"/>
    <w:rsid w:val="003C2AC2"/>
    <w:rsid w:val="003C3F43"/>
    <w:rsid w:val="003D240D"/>
    <w:rsid w:val="003D2A27"/>
    <w:rsid w:val="003D316C"/>
    <w:rsid w:val="003D6376"/>
    <w:rsid w:val="003E3AA6"/>
    <w:rsid w:val="003E4A35"/>
    <w:rsid w:val="003F7A3D"/>
    <w:rsid w:val="004020DD"/>
    <w:rsid w:val="004179F2"/>
    <w:rsid w:val="00422446"/>
    <w:rsid w:val="00423E30"/>
    <w:rsid w:val="00423FF6"/>
    <w:rsid w:val="00434B0D"/>
    <w:rsid w:val="0044097F"/>
    <w:rsid w:val="00446770"/>
    <w:rsid w:val="00461E2A"/>
    <w:rsid w:val="00463E62"/>
    <w:rsid w:val="00473862"/>
    <w:rsid w:val="004744FD"/>
    <w:rsid w:val="00475D7F"/>
    <w:rsid w:val="00477F24"/>
    <w:rsid w:val="00486A3A"/>
    <w:rsid w:val="00490007"/>
    <w:rsid w:val="00496B61"/>
    <w:rsid w:val="004A047C"/>
    <w:rsid w:val="004B5B4B"/>
    <w:rsid w:val="004C1C5C"/>
    <w:rsid w:val="004C245E"/>
    <w:rsid w:val="004C44EF"/>
    <w:rsid w:val="004C632A"/>
    <w:rsid w:val="004D5AB4"/>
    <w:rsid w:val="004F5D32"/>
    <w:rsid w:val="0050183C"/>
    <w:rsid w:val="005039BC"/>
    <w:rsid w:val="00504F5E"/>
    <w:rsid w:val="00513FDE"/>
    <w:rsid w:val="005155F2"/>
    <w:rsid w:val="005235F7"/>
    <w:rsid w:val="00531BAF"/>
    <w:rsid w:val="005471F1"/>
    <w:rsid w:val="0055012B"/>
    <w:rsid w:val="00554160"/>
    <w:rsid w:val="00567346"/>
    <w:rsid w:val="0057631B"/>
    <w:rsid w:val="00582D38"/>
    <w:rsid w:val="005A1174"/>
    <w:rsid w:val="005A31B2"/>
    <w:rsid w:val="005A3DDE"/>
    <w:rsid w:val="005B661F"/>
    <w:rsid w:val="005C05B6"/>
    <w:rsid w:val="005C05CA"/>
    <w:rsid w:val="005E1318"/>
    <w:rsid w:val="005F2987"/>
    <w:rsid w:val="005F4A5E"/>
    <w:rsid w:val="005F6E2F"/>
    <w:rsid w:val="00607CC3"/>
    <w:rsid w:val="006112F3"/>
    <w:rsid w:val="00616520"/>
    <w:rsid w:val="00616E31"/>
    <w:rsid w:val="0061717D"/>
    <w:rsid w:val="0062201A"/>
    <w:rsid w:val="00631469"/>
    <w:rsid w:val="00631EF4"/>
    <w:rsid w:val="0064125D"/>
    <w:rsid w:val="006428B8"/>
    <w:rsid w:val="006477F7"/>
    <w:rsid w:val="00656BF9"/>
    <w:rsid w:val="00660FFE"/>
    <w:rsid w:val="006632C2"/>
    <w:rsid w:val="00663E3B"/>
    <w:rsid w:val="00665C1C"/>
    <w:rsid w:val="0066615E"/>
    <w:rsid w:val="00674131"/>
    <w:rsid w:val="006941B7"/>
    <w:rsid w:val="006973E7"/>
    <w:rsid w:val="00697EDA"/>
    <w:rsid w:val="006A49F4"/>
    <w:rsid w:val="006B18A8"/>
    <w:rsid w:val="006C285D"/>
    <w:rsid w:val="006D7D0B"/>
    <w:rsid w:val="006E50A0"/>
    <w:rsid w:val="00700E1A"/>
    <w:rsid w:val="00702A28"/>
    <w:rsid w:val="0070677D"/>
    <w:rsid w:val="00706F58"/>
    <w:rsid w:val="0074074C"/>
    <w:rsid w:val="00747299"/>
    <w:rsid w:val="00750320"/>
    <w:rsid w:val="00753401"/>
    <w:rsid w:val="00754597"/>
    <w:rsid w:val="00782D56"/>
    <w:rsid w:val="00785332"/>
    <w:rsid w:val="00787982"/>
    <w:rsid w:val="007A188E"/>
    <w:rsid w:val="007A37AF"/>
    <w:rsid w:val="007B1D9C"/>
    <w:rsid w:val="007B4301"/>
    <w:rsid w:val="007C0B8D"/>
    <w:rsid w:val="007C547C"/>
    <w:rsid w:val="007D0F5B"/>
    <w:rsid w:val="007D3F32"/>
    <w:rsid w:val="007E0DF0"/>
    <w:rsid w:val="007E5995"/>
    <w:rsid w:val="007E5AD8"/>
    <w:rsid w:val="00803D96"/>
    <w:rsid w:val="0080642F"/>
    <w:rsid w:val="00811DF3"/>
    <w:rsid w:val="008123CF"/>
    <w:rsid w:val="00820EF5"/>
    <w:rsid w:val="00826950"/>
    <w:rsid w:val="008274C8"/>
    <w:rsid w:val="00833D48"/>
    <w:rsid w:val="00834649"/>
    <w:rsid w:val="00836F0B"/>
    <w:rsid w:val="0084005E"/>
    <w:rsid w:val="00853A29"/>
    <w:rsid w:val="00854D96"/>
    <w:rsid w:val="008553FB"/>
    <w:rsid w:val="00860862"/>
    <w:rsid w:val="008711C7"/>
    <w:rsid w:val="008805B5"/>
    <w:rsid w:val="00881445"/>
    <w:rsid w:val="00882011"/>
    <w:rsid w:val="00882309"/>
    <w:rsid w:val="00883648"/>
    <w:rsid w:val="00886747"/>
    <w:rsid w:val="00887FC5"/>
    <w:rsid w:val="00890CBE"/>
    <w:rsid w:val="0089178B"/>
    <w:rsid w:val="0089258A"/>
    <w:rsid w:val="00893769"/>
    <w:rsid w:val="00893F53"/>
    <w:rsid w:val="008A065B"/>
    <w:rsid w:val="008A1A1E"/>
    <w:rsid w:val="008A46A7"/>
    <w:rsid w:val="008A6A21"/>
    <w:rsid w:val="008B4096"/>
    <w:rsid w:val="008C62F9"/>
    <w:rsid w:val="008C75BA"/>
    <w:rsid w:val="008D2BDB"/>
    <w:rsid w:val="008D6F1B"/>
    <w:rsid w:val="008E0560"/>
    <w:rsid w:val="008E6791"/>
    <w:rsid w:val="008F05B6"/>
    <w:rsid w:val="008F6648"/>
    <w:rsid w:val="00900DA1"/>
    <w:rsid w:val="00905E0A"/>
    <w:rsid w:val="0090752A"/>
    <w:rsid w:val="0091117F"/>
    <w:rsid w:val="0093308D"/>
    <w:rsid w:val="00934915"/>
    <w:rsid w:val="00940592"/>
    <w:rsid w:val="00944AB4"/>
    <w:rsid w:val="0094512F"/>
    <w:rsid w:val="00956045"/>
    <w:rsid w:val="0097185E"/>
    <w:rsid w:val="009735E3"/>
    <w:rsid w:val="00973687"/>
    <w:rsid w:val="00974665"/>
    <w:rsid w:val="009A73EB"/>
    <w:rsid w:val="009C570D"/>
    <w:rsid w:val="009D5E7A"/>
    <w:rsid w:val="009D7A0E"/>
    <w:rsid w:val="009E6AC2"/>
    <w:rsid w:val="00A01D49"/>
    <w:rsid w:val="00A05E18"/>
    <w:rsid w:val="00A32B80"/>
    <w:rsid w:val="00A42AD2"/>
    <w:rsid w:val="00A44B43"/>
    <w:rsid w:val="00A465B6"/>
    <w:rsid w:val="00A46D44"/>
    <w:rsid w:val="00A526CF"/>
    <w:rsid w:val="00A632DC"/>
    <w:rsid w:val="00A647EF"/>
    <w:rsid w:val="00A65D16"/>
    <w:rsid w:val="00A670A4"/>
    <w:rsid w:val="00A84E08"/>
    <w:rsid w:val="00A92E8D"/>
    <w:rsid w:val="00AB037B"/>
    <w:rsid w:val="00AB1AEE"/>
    <w:rsid w:val="00AB4BAE"/>
    <w:rsid w:val="00AB4BB9"/>
    <w:rsid w:val="00AB65F3"/>
    <w:rsid w:val="00AC7E66"/>
    <w:rsid w:val="00AD0166"/>
    <w:rsid w:val="00AE1314"/>
    <w:rsid w:val="00AE40A0"/>
    <w:rsid w:val="00AF5631"/>
    <w:rsid w:val="00AF5E65"/>
    <w:rsid w:val="00AF79EB"/>
    <w:rsid w:val="00B03BDB"/>
    <w:rsid w:val="00B10B76"/>
    <w:rsid w:val="00B13BB6"/>
    <w:rsid w:val="00B200B9"/>
    <w:rsid w:val="00B277C1"/>
    <w:rsid w:val="00B3083C"/>
    <w:rsid w:val="00B35B32"/>
    <w:rsid w:val="00B362A9"/>
    <w:rsid w:val="00B51CFA"/>
    <w:rsid w:val="00B5452E"/>
    <w:rsid w:val="00B62E27"/>
    <w:rsid w:val="00B63356"/>
    <w:rsid w:val="00B765A0"/>
    <w:rsid w:val="00B8088E"/>
    <w:rsid w:val="00B910E6"/>
    <w:rsid w:val="00B92F91"/>
    <w:rsid w:val="00B943A2"/>
    <w:rsid w:val="00BA6314"/>
    <w:rsid w:val="00BB3BA3"/>
    <w:rsid w:val="00BB6548"/>
    <w:rsid w:val="00BC3467"/>
    <w:rsid w:val="00BD1C73"/>
    <w:rsid w:val="00BD2F27"/>
    <w:rsid w:val="00BE22CE"/>
    <w:rsid w:val="00BE282A"/>
    <w:rsid w:val="00C01FF2"/>
    <w:rsid w:val="00C04071"/>
    <w:rsid w:val="00C06B99"/>
    <w:rsid w:val="00C07137"/>
    <w:rsid w:val="00C22773"/>
    <w:rsid w:val="00C30785"/>
    <w:rsid w:val="00C32A1D"/>
    <w:rsid w:val="00C36C53"/>
    <w:rsid w:val="00C378E4"/>
    <w:rsid w:val="00C478CE"/>
    <w:rsid w:val="00C501B0"/>
    <w:rsid w:val="00C50B08"/>
    <w:rsid w:val="00C73025"/>
    <w:rsid w:val="00C76804"/>
    <w:rsid w:val="00C86037"/>
    <w:rsid w:val="00C940C7"/>
    <w:rsid w:val="00CA2B98"/>
    <w:rsid w:val="00CA6A08"/>
    <w:rsid w:val="00CA7196"/>
    <w:rsid w:val="00CA78E5"/>
    <w:rsid w:val="00CA79FF"/>
    <w:rsid w:val="00CB1F30"/>
    <w:rsid w:val="00CB2B50"/>
    <w:rsid w:val="00CB3C66"/>
    <w:rsid w:val="00CB6923"/>
    <w:rsid w:val="00CB6C01"/>
    <w:rsid w:val="00CD4A91"/>
    <w:rsid w:val="00CD7E54"/>
    <w:rsid w:val="00CE2E79"/>
    <w:rsid w:val="00CE6024"/>
    <w:rsid w:val="00CE6F47"/>
    <w:rsid w:val="00CF1E99"/>
    <w:rsid w:val="00CF353B"/>
    <w:rsid w:val="00D057E2"/>
    <w:rsid w:val="00D15A40"/>
    <w:rsid w:val="00D24AFA"/>
    <w:rsid w:val="00D442A9"/>
    <w:rsid w:val="00D46953"/>
    <w:rsid w:val="00D46C77"/>
    <w:rsid w:val="00D5206E"/>
    <w:rsid w:val="00D522D8"/>
    <w:rsid w:val="00D55B79"/>
    <w:rsid w:val="00D64FDF"/>
    <w:rsid w:val="00D71FB7"/>
    <w:rsid w:val="00D8165E"/>
    <w:rsid w:val="00D8387E"/>
    <w:rsid w:val="00D87D87"/>
    <w:rsid w:val="00D93330"/>
    <w:rsid w:val="00D944DA"/>
    <w:rsid w:val="00D95879"/>
    <w:rsid w:val="00DA23B5"/>
    <w:rsid w:val="00DA7094"/>
    <w:rsid w:val="00DA7D30"/>
    <w:rsid w:val="00DB2F6C"/>
    <w:rsid w:val="00DB3A5B"/>
    <w:rsid w:val="00DC1B0E"/>
    <w:rsid w:val="00DC1B36"/>
    <w:rsid w:val="00DC375B"/>
    <w:rsid w:val="00DC76B0"/>
    <w:rsid w:val="00DD496A"/>
    <w:rsid w:val="00DD7522"/>
    <w:rsid w:val="00DE51F9"/>
    <w:rsid w:val="00DF04C7"/>
    <w:rsid w:val="00DF3E37"/>
    <w:rsid w:val="00E01E81"/>
    <w:rsid w:val="00E0588D"/>
    <w:rsid w:val="00E05D16"/>
    <w:rsid w:val="00E16AD9"/>
    <w:rsid w:val="00E16B9E"/>
    <w:rsid w:val="00E2461E"/>
    <w:rsid w:val="00E35667"/>
    <w:rsid w:val="00E43787"/>
    <w:rsid w:val="00E46578"/>
    <w:rsid w:val="00E50CC6"/>
    <w:rsid w:val="00E63694"/>
    <w:rsid w:val="00E65AE2"/>
    <w:rsid w:val="00E711D2"/>
    <w:rsid w:val="00E743DE"/>
    <w:rsid w:val="00E74C4D"/>
    <w:rsid w:val="00E853B7"/>
    <w:rsid w:val="00E86E9D"/>
    <w:rsid w:val="00E90508"/>
    <w:rsid w:val="00E90565"/>
    <w:rsid w:val="00E9072B"/>
    <w:rsid w:val="00E923B6"/>
    <w:rsid w:val="00ED1052"/>
    <w:rsid w:val="00EE4799"/>
    <w:rsid w:val="00F03552"/>
    <w:rsid w:val="00F0577F"/>
    <w:rsid w:val="00F07C95"/>
    <w:rsid w:val="00F135C9"/>
    <w:rsid w:val="00F13A39"/>
    <w:rsid w:val="00F21AEC"/>
    <w:rsid w:val="00F2242E"/>
    <w:rsid w:val="00F23D81"/>
    <w:rsid w:val="00F2436B"/>
    <w:rsid w:val="00F328B6"/>
    <w:rsid w:val="00F32F0E"/>
    <w:rsid w:val="00F428E5"/>
    <w:rsid w:val="00F53C7D"/>
    <w:rsid w:val="00F5703F"/>
    <w:rsid w:val="00F615A7"/>
    <w:rsid w:val="00F746E2"/>
    <w:rsid w:val="00F849D7"/>
    <w:rsid w:val="00F905F5"/>
    <w:rsid w:val="00F93ED0"/>
    <w:rsid w:val="00F94921"/>
    <w:rsid w:val="00F9493A"/>
    <w:rsid w:val="00F9552D"/>
    <w:rsid w:val="00F97254"/>
    <w:rsid w:val="00F977AE"/>
    <w:rsid w:val="00FA373C"/>
    <w:rsid w:val="00FB5EC3"/>
    <w:rsid w:val="00FC01B3"/>
    <w:rsid w:val="00FC0CE3"/>
    <w:rsid w:val="00FC7BBE"/>
    <w:rsid w:val="00FD1411"/>
    <w:rsid w:val="00FE2316"/>
    <w:rsid w:val="00FF3839"/>
    <w:rsid w:val="00FF3B3A"/>
    <w:rsid w:val="00FF6F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F97F592"/>
  <w15:chartTrackingRefBased/>
  <w15:docId w15:val="{BBBCF660-9990-44E6-8485-F215916C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1B3"/>
    <w:rPr>
      <w:sz w:val="24"/>
      <w:szCs w:val="24"/>
    </w:rPr>
  </w:style>
  <w:style w:type="paragraph" w:styleId="Ttulo1">
    <w:name w:val="heading 1"/>
    <w:basedOn w:val="Normal"/>
    <w:next w:val="Normal"/>
    <w:qFormat/>
    <w:pPr>
      <w:spacing w:line="360" w:lineRule="exact"/>
      <w:outlineLvl w:val="0"/>
    </w:pPr>
    <w:rPr>
      <w:b/>
      <w:caps/>
      <w:noProof/>
    </w:rPr>
  </w:style>
  <w:style w:type="paragraph" w:styleId="Ttulo2">
    <w:name w:val="heading 2"/>
    <w:basedOn w:val="Normal"/>
    <w:next w:val="Normal"/>
    <w:qFormat/>
    <w:pPr>
      <w:spacing w:line="360" w:lineRule="exact"/>
      <w:outlineLvl w:val="1"/>
    </w:pPr>
    <w:rPr>
      <w:b/>
    </w:rPr>
  </w:style>
  <w:style w:type="paragraph" w:styleId="Ttulo3">
    <w:name w:val="heading 3"/>
    <w:basedOn w:val="Normal"/>
    <w:next w:val="Normal"/>
    <w:link w:val="Ttulo3Char"/>
    <w:qFormat/>
    <w:pPr>
      <w:spacing w:line="360" w:lineRule="exact"/>
      <w:outlineLvl w:val="2"/>
    </w:pPr>
    <w:rPr>
      <w:b/>
    </w:rPr>
  </w:style>
  <w:style w:type="paragraph" w:styleId="Ttulo4">
    <w:name w:val="heading 4"/>
    <w:basedOn w:val="Normal"/>
    <w:next w:val="Normal"/>
    <w:link w:val="Ttulo4Char"/>
    <w:semiHidden/>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Ttulo6">
    <w:name w:val="heading 6"/>
    <w:basedOn w:val="Normal"/>
    <w:next w:val="Normal"/>
    <w:link w:val="Ttulo6Char"/>
    <w:qFormat/>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jc w:val="right"/>
    </w:pPr>
  </w:style>
  <w:style w:type="character" w:styleId="Nmerodepgina">
    <w:name w:val="page number"/>
    <w:basedOn w:val="Fontepargpadro"/>
  </w:style>
  <w:style w:type="paragraph" w:styleId="Rodap">
    <w:name w:val="footer"/>
    <w:basedOn w:val="Normal"/>
    <w:pPr>
      <w:spacing w:line="1440" w:lineRule="auto"/>
    </w:pPr>
    <w:rPr>
      <w:sz w:val="14"/>
      <w:lang w:val="en-US"/>
    </w:rPr>
  </w:style>
  <w:style w:type="paragraph" w:styleId="Textodenotaderodap">
    <w:name w:val="footnote text"/>
    <w:basedOn w:val="Normal"/>
    <w:link w:val="TextodenotaderodapChar"/>
    <w:uiPriority w:val="99"/>
    <w:semiHidden/>
    <w:pPr>
      <w:tabs>
        <w:tab w:val="left" w:pos="284"/>
      </w:tabs>
      <w:ind w:left="284" w:hanging="284"/>
    </w:pPr>
    <w:rPr>
      <w:b/>
      <w:i/>
      <w:sz w:val="16"/>
      <w:lang w:val="en-US"/>
    </w:rPr>
  </w:style>
  <w:style w:type="character" w:customStyle="1" w:styleId="Ttulo4Char">
    <w:name w:val="Título 4 Char"/>
    <w:basedOn w:val="Fontepargpadro"/>
    <w:link w:val="Ttulo4"/>
    <w:semiHidden/>
    <w:rPr>
      <w:rFonts w:asciiTheme="majorHAnsi" w:eastAsiaTheme="majorEastAsia" w:hAnsiTheme="majorHAnsi" w:cstheme="majorBidi"/>
      <w:b/>
      <w:bCs/>
      <w:i/>
      <w:iCs/>
      <w:color w:val="5B9BD5" w:themeColor="accent1"/>
      <w:sz w:val="24"/>
    </w:rPr>
  </w:style>
  <w:style w:type="character" w:customStyle="1" w:styleId="Ttulo6Char">
    <w:name w:val="Título 6 Char"/>
    <w:basedOn w:val="Fontepargpadro"/>
    <w:link w:val="Ttulo6"/>
    <w:rPr>
      <w:b/>
      <w:bCs/>
      <w:sz w:val="22"/>
      <w:szCs w:val="22"/>
    </w:rPr>
  </w:style>
  <w:style w:type="paragraph" w:customStyle="1" w:styleId="citcar">
    <w:name w:val="citcar"/>
    <w:basedOn w:val="Normal"/>
    <w:pPr>
      <w:widowControl w:val="0"/>
      <w:spacing w:line="240" w:lineRule="exact"/>
      <w:ind w:left="1134" w:right="1134"/>
    </w:pPr>
  </w:style>
  <w:style w:type="paragraph" w:customStyle="1" w:styleId="citpet">
    <w:name w:val="citpet"/>
    <w:basedOn w:val="citcar"/>
    <w:pPr>
      <w:ind w:left="1418" w:right="1418"/>
    </w:pPr>
    <w:rPr>
      <w:sz w:val="20"/>
    </w:rPr>
  </w:style>
  <w:style w:type="paragraph" w:customStyle="1" w:styleId="1">
    <w:name w:val="1"/>
    <w:basedOn w:val="Normal"/>
    <w:pPr>
      <w:spacing w:after="160" w:line="240" w:lineRule="exact"/>
    </w:pPr>
    <w:rPr>
      <w:rFonts w:ascii="Verdana" w:hAnsi="Verdana"/>
      <w:sz w:val="20"/>
      <w:lang w:val="en-US" w:eastAsia="en-US"/>
    </w:rPr>
  </w:style>
  <w:style w:type="character" w:styleId="Refdenotaderodap">
    <w:name w:val="footnote reference"/>
    <w:uiPriority w:val="99"/>
    <w:rPr>
      <w:vertAlign w:val="superscript"/>
    </w:rPr>
  </w:style>
  <w:style w:type="paragraph" w:styleId="Corpodetexto">
    <w:name w:val="Body Text"/>
    <w:aliases w:val="bt,BT,bt wide,body text,b,CG-Single Sp 0.5,s2,!Body Text .5(J),bd,5,.BT,CG-Single Sp 0.51,s21,Second Heading 2,!Body Text .5s2(J)"/>
    <w:basedOn w:val="Normal"/>
    <w:link w:val="CorpodetextoChar"/>
    <w:rPr>
      <w:sz w:val="18"/>
      <w:szCs w:val="18"/>
    </w:rPr>
  </w:style>
  <w:style w:type="character" w:customStyle="1" w:styleId="CorpodetextoChar">
    <w:name w:val="Corpo de texto Char"/>
    <w:aliases w:val="bt Char,BT Char,bt wide Char,body text Char,b Char,CG-Single Sp 0.5 Char,s2 Char,!Body Text .5(J) Char,bd Char,5 Char,.BT Char,CG-Single Sp 0.51 Char,s21 Char,Second Heading 2 Char,!Body Text .5s2(J) Char"/>
    <w:basedOn w:val="Fontepargpadro"/>
    <w:link w:val="Corpodetexto"/>
    <w:rPr>
      <w:sz w:val="18"/>
      <w:szCs w:val="18"/>
    </w:rPr>
  </w:style>
  <w:style w:type="paragraph" w:styleId="Legenda">
    <w:name w:val="caption"/>
    <w:basedOn w:val="Normal"/>
    <w:next w:val="Normal"/>
    <w:qFormat/>
    <w:pPr>
      <w:spacing w:before="40" w:after="40"/>
      <w:jc w:val="center"/>
    </w:pPr>
    <w:rPr>
      <w:b/>
      <w:bCs/>
      <w:sz w:val="18"/>
      <w:szCs w:val="18"/>
    </w:rPr>
  </w:style>
  <w:style w:type="paragraph" w:styleId="Recuodecorpodetexto">
    <w:name w:val="Body Text Indent"/>
    <w:basedOn w:val="Normal"/>
    <w:link w:val="RecuodecorpodetextoChar"/>
    <w:pPr>
      <w:spacing w:after="120"/>
      <w:ind w:left="283"/>
    </w:pPr>
  </w:style>
  <w:style w:type="character" w:customStyle="1" w:styleId="RecuodecorpodetextoChar">
    <w:name w:val="Recuo de corpo de texto Char"/>
    <w:basedOn w:val="Fontepargpadro"/>
    <w:link w:val="Recuodecorpodetexto"/>
    <w:rPr>
      <w:rFonts w:ascii="Tahoma" w:hAnsi="Tahoma"/>
      <w:sz w:val="24"/>
    </w:rPr>
  </w:style>
  <w:style w:type="paragraph" w:styleId="Recuodecorpodetexto3">
    <w:name w:val="Body Text Indent 3"/>
    <w:basedOn w:val="Normal"/>
    <w:link w:val="Recuodecorpodetexto3Char"/>
    <w:pPr>
      <w:spacing w:after="120"/>
      <w:ind w:left="283"/>
    </w:pPr>
    <w:rPr>
      <w:sz w:val="16"/>
      <w:szCs w:val="16"/>
    </w:rPr>
  </w:style>
  <w:style w:type="character" w:customStyle="1" w:styleId="Recuodecorpodetexto3Char">
    <w:name w:val="Recuo de corpo de texto 3 Char"/>
    <w:basedOn w:val="Fontepargpadro"/>
    <w:link w:val="Recuodecorpodetexto3"/>
    <w:rPr>
      <w:rFonts w:ascii="Tahoma" w:hAnsi="Tahoma"/>
      <w:sz w:val="16"/>
      <w:szCs w:val="16"/>
    </w:rPr>
  </w:style>
  <w:style w:type="paragraph" w:styleId="Corpodetexto2">
    <w:name w:val="Body Text 2"/>
    <w:basedOn w:val="Normal"/>
    <w:link w:val="Corpodetexto2Char"/>
    <w:pPr>
      <w:spacing w:after="120" w:line="480" w:lineRule="auto"/>
    </w:pPr>
  </w:style>
  <w:style w:type="character" w:customStyle="1" w:styleId="Corpodetexto2Char">
    <w:name w:val="Corpo de texto 2 Char"/>
    <w:basedOn w:val="Fontepargpadro"/>
    <w:link w:val="Corpodetexto2"/>
    <w:rPr>
      <w:rFonts w:ascii="Tahoma" w:hAnsi="Tahoma"/>
      <w:sz w:val="24"/>
    </w:rPr>
  </w:style>
  <w:style w:type="character" w:styleId="Hyperlink">
    <w:name w:val="Hyperlink"/>
    <w:rPr>
      <w:color w:val="0000FF"/>
      <w:u w:val="single"/>
    </w:rPr>
  </w:style>
  <w:style w:type="paragraph" w:customStyle="1" w:styleId="p0">
    <w:name w:val="p0"/>
    <w:basedOn w:val="Normal"/>
    <w:pPr>
      <w:widowControl w:val="0"/>
      <w:tabs>
        <w:tab w:val="left" w:pos="720"/>
      </w:tabs>
      <w:spacing w:line="240" w:lineRule="atLeast"/>
    </w:pPr>
    <w:rPr>
      <w:rFonts w:ascii="Times" w:hAnsi="Times" w:cs="Arial Unicode MS"/>
      <w:snapToGrid w:val="0"/>
    </w:rPr>
  </w:style>
  <w:style w:type="paragraph" w:customStyle="1" w:styleId="CharCharCharCharChar">
    <w:name w:val="Char Char Char Char Char"/>
    <w:basedOn w:val="Normal"/>
    <w:pPr>
      <w:spacing w:after="160" w:line="240" w:lineRule="exact"/>
    </w:pPr>
    <w:rPr>
      <w:rFonts w:ascii="Verdana" w:hAnsi="Verdana"/>
      <w:sz w:val="20"/>
      <w:lang w:val="en-US" w:eastAsia="en-US"/>
    </w:rPr>
  </w:style>
  <w:style w:type="paragraph" w:customStyle="1" w:styleId="CharChar1CharChar5CharCharChar3CharCharCharCharCharCharCharCharChar2CharCharCharCharCharCharCharChar1CharCharChar">
    <w:name w:val="Char Char1 Char Char5 Char Char Char3 Char Char Char Char Char Char Char Char Char2 Char Char Char Char Char Char Char Char1 Char Char Char"/>
    <w:basedOn w:val="Normal"/>
    <w:pPr>
      <w:spacing w:after="160" w:line="240" w:lineRule="exact"/>
    </w:pPr>
    <w:rPr>
      <w:rFonts w:ascii="Verdana" w:eastAsia="MS Mincho" w:hAnsi="Verdana" w:cs="Verdana"/>
      <w:sz w:val="20"/>
      <w:lang w:val="en-US" w:eastAsia="en-US"/>
    </w:rPr>
  </w:style>
  <w:style w:type="paragraph" w:customStyle="1" w:styleId="Char1">
    <w:name w:val="Char1"/>
    <w:basedOn w:val="Normal"/>
    <w:pPr>
      <w:spacing w:after="160" w:line="240" w:lineRule="exact"/>
    </w:pPr>
    <w:rPr>
      <w:rFonts w:ascii="Verdana" w:hAnsi="Verdana"/>
      <w:sz w:val="20"/>
      <w:lang w:val="en-US" w:eastAsia="en-US"/>
    </w:rPr>
  </w:style>
  <w:style w:type="paragraph" w:customStyle="1" w:styleId="NATURA-TEXTONORMAL">
    <w:name w:val="NATURA - TEXTO NORMAL"/>
    <w:link w:val="NATURA-TEXTONORMALChar"/>
    <w:pPr>
      <w:spacing w:after="200"/>
      <w:jc w:val="both"/>
    </w:pPr>
    <w:rPr>
      <w:rFonts w:ascii="Tahoma" w:eastAsia="MS Mincho" w:hAnsi="Tahoma" w:cs="Tahoma"/>
    </w:rPr>
  </w:style>
  <w:style w:type="character" w:customStyle="1" w:styleId="NATURA-TEXTONORMALChar">
    <w:name w:val="NATURA - TEXTO NORMAL Char"/>
    <w:link w:val="NATURA-TEXTONORMAL"/>
    <w:rPr>
      <w:rFonts w:ascii="Tahoma" w:eastAsia="MS Mincho" w:hAnsi="Tahoma" w:cs="Tahoma"/>
    </w:rPr>
  </w:style>
  <w:style w:type="paragraph" w:styleId="Textodebalo">
    <w:name w:val="Balloon Text"/>
    <w:basedOn w:val="Normal"/>
    <w:link w:val="TextodebaloChar"/>
    <w:rPr>
      <w:rFonts w:cs="Tahoma"/>
      <w:sz w:val="16"/>
      <w:szCs w:val="16"/>
    </w:rPr>
  </w:style>
  <w:style w:type="character" w:customStyle="1" w:styleId="TextodebaloChar">
    <w:name w:val="Texto de balão Char"/>
    <w:basedOn w:val="Fontepargpadro"/>
    <w:link w:val="Textodebalo"/>
    <w:rPr>
      <w:rFonts w:ascii="Tahoma" w:hAnsi="Tahoma" w:cs="Tahoma"/>
      <w:sz w:val="16"/>
      <w:szCs w:val="16"/>
    </w:rPr>
  </w:style>
  <w:style w:type="paragraph" w:styleId="Corpodetexto3">
    <w:name w:val="Body Text 3"/>
    <w:basedOn w:val="Normal"/>
    <w:link w:val="Corpodetexto3Char"/>
    <w:pPr>
      <w:spacing w:after="120"/>
    </w:pPr>
    <w:rPr>
      <w:sz w:val="16"/>
      <w:szCs w:val="16"/>
    </w:rPr>
  </w:style>
  <w:style w:type="character" w:customStyle="1" w:styleId="Corpodetexto3Char">
    <w:name w:val="Corpo de texto 3 Char"/>
    <w:basedOn w:val="Fontepargpadro"/>
    <w:link w:val="Corpodetexto3"/>
    <w:rPr>
      <w:rFonts w:ascii="Tahoma" w:hAnsi="Tahoma"/>
      <w:sz w:val="16"/>
      <w:szCs w:val="16"/>
    </w:rPr>
  </w:style>
  <w:style w:type="paragraph" w:customStyle="1" w:styleId="CharCharCharCharCharCharCharCharChar1CharChar">
    <w:name w:val="Char Char Char Char Char Char Char Char Char1 Char Char"/>
    <w:basedOn w:val="Normal"/>
    <w:pPr>
      <w:spacing w:after="160" w:line="240" w:lineRule="exact"/>
    </w:pPr>
    <w:rPr>
      <w:rFonts w:ascii="Verdana" w:eastAsia="MS Mincho" w:hAnsi="Verdana"/>
      <w:sz w:val="20"/>
      <w:lang w:val="en-US" w:eastAsia="en-US"/>
    </w:rPr>
  </w:style>
  <w:style w:type="character" w:styleId="HiperlinkVisitado">
    <w:name w:val="FollowedHyperlink"/>
    <w:rPr>
      <w:color w:val="800080"/>
      <w:u w:val="single"/>
    </w:rPr>
  </w:style>
  <w:style w:type="paragraph" w:customStyle="1" w:styleId="TextocomMarcador">
    <w:name w:val="Texto com Marcador"/>
    <w:basedOn w:val="Normal"/>
    <w:pPr>
      <w:numPr>
        <w:numId w:val="12"/>
      </w:numPr>
      <w:spacing w:before="200" w:after="200"/>
    </w:pPr>
    <w:rPr>
      <w:rFonts w:eastAsia="MS Mincho"/>
      <w:color w:val="000000"/>
      <w:sz w:val="20"/>
    </w:rPr>
  </w:style>
  <w:style w:type="paragraph" w:customStyle="1" w:styleId="Body">
    <w:name w:val="Body"/>
    <w:basedOn w:val="Normal"/>
    <w:link w:val="BodyChar"/>
    <w:pPr>
      <w:spacing w:after="140" w:line="290" w:lineRule="auto"/>
    </w:pPr>
    <w:rPr>
      <w:rFonts w:ascii="Arial" w:hAnsi="Arial"/>
      <w:kern w:val="20"/>
      <w:sz w:val="20"/>
      <w:lang w:eastAsia="en-GB"/>
    </w:rPr>
  </w:style>
  <w:style w:type="paragraph" w:styleId="PargrafodaLista">
    <w:name w:val="List Paragraph"/>
    <w:basedOn w:val="Normal"/>
    <w:uiPriority w:val="34"/>
    <w:qFormat/>
    <w:pPr>
      <w:ind w:left="708"/>
    </w:pPr>
  </w:style>
  <w:style w:type="paragraph" w:customStyle="1" w:styleId="Level1">
    <w:name w:val="Level 1"/>
    <w:basedOn w:val="Normal"/>
    <w:next w:val="Normal"/>
    <w:pPr>
      <w:keepNext/>
      <w:numPr>
        <w:numId w:val="20"/>
      </w:numPr>
      <w:spacing w:before="280" w:after="140" w:line="290" w:lineRule="auto"/>
      <w:outlineLvl w:val="0"/>
    </w:pPr>
    <w:rPr>
      <w:rFonts w:ascii="Arial" w:hAnsi="Arial"/>
      <w:b/>
      <w:bCs/>
      <w:kern w:val="20"/>
      <w:sz w:val="22"/>
      <w:szCs w:val="32"/>
      <w:lang w:eastAsia="en-GB"/>
    </w:rPr>
  </w:style>
  <w:style w:type="paragraph" w:customStyle="1" w:styleId="Level2">
    <w:name w:val="Level 2"/>
    <w:basedOn w:val="Normal"/>
    <w:pPr>
      <w:numPr>
        <w:ilvl w:val="1"/>
        <w:numId w:val="20"/>
      </w:numPr>
      <w:spacing w:after="140" w:line="290" w:lineRule="auto"/>
    </w:pPr>
    <w:rPr>
      <w:rFonts w:ascii="Arial" w:hAnsi="Arial"/>
      <w:kern w:val="20"/>
      <w:sz w:val="20"/>
      <w:szCs w:val="28"/>
      <w:lang w:eastAsia="en-GB"/>
    </w:rPr>
  </w:style>
  <w:style w:type="paragraph" w:customStyle="1" w:styleId="Level3">
    <w:name w:val="Level 3"/>
    <w:basedOn w:val="Normal"/>
    <w:pPr>
      <w:numPr>
        <w:ilvl w:val="2"/>
        <w:numId w:val="20"/>
      </w:numPr>
      <w:spacing w:after="140" w:line="290" w:lineRule="auto"/>
    </w:pPr>
    <w:rPr>
      <w:rFonts w:ascii="Arial" w:hAnsi="Arial"/>
      <w:kern w:val="20"/>
      <w:sz w:val="20"/>
      <w:szCs w:val="28"/>
      <w:lang w:eastAsia="en-GB"/>
    </w:rPr>
  </w:style>
  <w:style w:type="paragraph" w:customStyle="1" w:styleId="Level4">
    <w:name w:val="Level 4"/>
    <w:basedOn w:val="Normal"/>
    <w:pPr>
      <w:numPr>
        <w:ilvl w:val="3"/>
        <w:numId w:val="20"/>
      </w:numPr>
      <w:spacing w:after="140" w:line="290" w:lineRule="auto"/>
    </w:pPr>
    <w:rPr>
      <w:rFonts w:ascii="Arial" w:hAnsi="Arial"/>
      <w:kern w:val="20"/>
      <w:sz w:val="20"/>
      <w:lang w:eastAsia="en-GB"/>
    </w:rPr>
  </w:style>
  <w:style w:type="paragraph" w:customStyle="1" w:styleId="Level5">
    <w:name w:val="Level 5"/>
    <w:basedOn w:val="Normal"/>
    <w:pPr>
      <w:numPr>
        <w:ilvl w:val="4"/>
        <w:numId w:val="20"/>
      </w:numPr>
      <w:spacing w:after="140" w:line="290" w:lineRule="auto"/>
    </w:pPr>
    <w:rPr>
      <w:rFonts w:ascii="Arial" w:hAnsi="Arial"/>
      <w:kern w:val="20"/>
      <w:sz w:val="20"/>
      <w:lang w:eastAsia="en-GB"/>
    </w:rPr>
  </w:style>
  <w:style w:type="paragraph" w:customStyle="1" w:styleId="Level6">
    <w:name w:val="Level 6"/>
    <w:basedOn w:val="Normal"/>
    <w:pPr>
      <w:numPr>
        <w:ilvl w:val="5"/>
        <w:numId w:val="20"/>
      </w:numPr>
      <w:tabs>
        <w:tab w:val="clear" w:pos="3288"/>
        <w:tab w:val="num" w:pos="680"/>
      </w:tabs>
      <w:spacing w:after="140" w:line="290" w:lineRule="auto"/>
      <w:ind w:left="680"/>
    </w:pPr>
    <w:rPr>
      <w:rFonts w:ascii="Arial" w:hAnsi="Arial"/>
      <w:kern w:val="20"/>
      <w:sz w:val="20"/>
      <w:lang w:eastAsia="en-GB"/>
    </w:rPr>
  </w:style>
  <w:style w:type="paragraph" w:customStyle="1" w:styleId="Level7">
    <w:name w:val="Level 7"/>
    <w:basedOn w:val="Normal"/>
    <w:pPr>
      <w:numPr>
        <w:ilvl w:val="6"/>
        <w:numId w:val="20"/>
      </w:numPr>
      <w:spacing w:after="140" w:line="290" w:lineRule="auto"/>
      <w:outlineLvl w:val="6"/>
    </w:pPr>
    <w:rPr>
      <w:rFonts w:ascii="Arial" w:hAnsi="Arial"/>
      <w:kern w:val="20"/>
      <w:sz w:val="20"/>
      <w:lang w:eastAsia="en-GB"/>
    </w:rPr>
  </w:style>
  <w:style w:type="paragraph" w:customStyle="1" w:styleId="Level8">
    <w:name w:val="Level 8"/>
    <w:basedOn w:val="Normal"/>
    <w:pPr>
      <w:numPr>
        <w:ilvl w:val="7"/>
        <w:numId w:val="20"/>
      </w:numPr>
      <w:spacing w:after="140" w:line="290" w:lineRule="auto"/>
      <w:outlineLvl w:val="7"/>
    </w:pPr>
    <w:rPr>
      <w:rFonts w:ascii="Arial" w:hAnsi="Arial"/>
      <w:kern w:val="20"/>
      <w:sz w:val="20"/>
      <w:lang w:eastAsia="en-GB"/>
    </w:rPr>
  </w:style>
  <w:style w:type="paragraph" w:customStyle="1" w:styleId="Level9">
    <w:name w:val="Level 9"/>
    <w:basedOn w:val="Normal"/>
    <w:pPr>
      <w:numPr>
        <w:ilvl w:val="8"/>
        <w:numId w:val="20"/>
      </w:numPr>
      <w:spacing w:after="140" w:line="290" w:lineRule="auto"/>
      <w:outlineLvl w:val="8"/>
    </w:pPr>
    <w:rPr>
      <w:rFonts w:ascii="Arial" w:hAnsi="Arial"/>
      <w:kern w:val="20"/>
      <w:sz w:val="20"/>
      <w:lang w:eastAsia="en-GB"/>
    </w:rPr>
  </w:style>
  <w:style w:type="character" w:customStyle="1" w:styleId="BodyChar">
    <w:name w:val="Body Char"/>
    <w:link w:val="Body"/>
    <w:locked/>
    <w:rPr>
      <w:rFonts w:ascii="Arial" w:hAnsi="Arial"/>
      <w:kern w:val="20"/>
      <w:szCs w:val="24"/>
      <w:lang w:eastAsia="en-GB"/>
    </w:rPr>
  </w:style>
  <w:style w:type="paragraph" w:customStyle="1" w:styleId="CharChar1CharCharCharCharCharCharCharCharCharCharCharCharChar3CharCharChar1Char1CharCharCharCharCharCharCharCharCharCharCharCharCharCharChar">
    <w:name w:val="Char Char1 Char Char Char Char Char Char Char Char Char Char Char Char Char3 Char Char Char1 Char1 Char Char Char Char Char Char Char Char Char Char Char Char Char Char Char"/>
    <w:basedOn w:val="Normal"/>
    <w:pPr>
      <w:spacing w:after="160" w:line="240" w:lineRule="exact"/>
    </w:pPr>
    <w:rPr>
      <w:rFonts w:ascii="Verdana" w:hAnsi="Verdana"/>
      <w:sz w:val="20"/>
      <w:lang w:val="en-US" w:eastAsia="en-US"/>
    </w:rPr>
  </w:style>
  <w:style w:type="character" w:styleId="TextodoEspaoReservado">
    <w:name w:val="Placeholder Text"/>
    <w:basedOn w:val="Fontepargpadro"/>
    <w:uiPriority w:val="99"/>
    <w:semiHidden/>
    <w:rPr>
      <w:color w:val="808080"/>
    </w:rPr>
  </w:style>
  <w:style w:type="character" w:customStyle="1" w:styleId="CabealhoChar">
    <w:name w:val="Cabeçalho Char"/>
    <w:basedOn w:val="Fontepargpadro"/>
    <w:link w:val="Cabealho"/>
    <w:uiPriority w:val="99"/>
    <w:rPr>
      <w:rFonts w:ascii="Verdana" w:hAnsi="Verdana"/>
      <w:sz w:val="22"/>
      <w:szCs w:val="22"/>
    </w:rPr>
  </w:style>
  <w:style w:type="paragraph" w:styleId="Reviso">
    <w:name w:val="Revision"/>
    <w:hidden/>
    <w:uiPriority w:val="99"/>
    <w:semiHidden/>
    <w:rPr>
      <w:rFonts w:ascii="Tahoma" w:hAnsi="Tahoma"/>
      <w:sz w:val="24"/>
    </w:rPr>
  </w:style>
  <w:style w:type="paragraph" w:styleId="Ttulo">
    <w:name w:val="Title"/>
    <w:basedOn w:val="Normal"/>
    <w:next w:val="Body"/>
    <w:link w:val="TtuloChar"/>
    <w:qFormat/>
    <w:pPr>
      <w:keepNext/>
      <w:spacing w:after="240" w:line="290" w:lineRule="auto"/>
      <w:outlineLvl w:val="0"/>
    </w:pPr>
    <w:rPr>
      <w:rFonts w:ascii="Arial" w:hAnsi="Arial" w:cs="Arial"/>
      <w:b/>
      <w:bCs/>
      <w:kern w:val="28"/>
      <w:sz w:val="25"/>
      <w:szCs w:val="32"/>
      <w:lang w:eastAsia="en-GB"/>
    </w:rPr>
  </w:style>
  <w:style w:type="character" w:customStyle="1" w:styleId="TtuloChar">
    <w:name w:val="Título Char"/>
    <w:basedOn w:val="Fontepargpadro"/>
    <w:link w:val="Ttulo"/>
    <w:rPr>
      <w:rFonts w:ascii="Arial" w:hAnsi="Arial" w:cs="Arial"/>
      <w:b/>
      <w:bCs/>
      <w:kern w:val="28"/>
      <w:sz w:val="25"/>
      <w:szCs w:val="32"/>
      <w:lang w:eastAsia="en-GB"/>
    </w:rPr>
  </w:style>
  <w:style w:type="character" w:customStyle="1" w:styleId="Ttulo3Char">
    <w:name w:val="Título 3 Char"/>
    <w:basedOn w:val="Fontepargpadro"/>
    <w:link w:val="Ttulo3"/>
    <w:rPr>
      <w:rFonts w:ascii="Verdana" w:hAnsi="Verdana"/>
      <w:b/>
      <w:sz w:val="22"/>
      <w:szCs w:val="22"/>
    </w:rPr>
  </w:style>
  <w:style w:type="character" w:customStyle="1" w:styleId="DeltaViewInsertion">
    <w:name w:val="DeltaView Insertion"/>
    <w:uiPriority w:val="99"/>
    <w:rPr>
      <w:color w:val="0000FF"/>
      <w:spacing w:val="0"/>
      <w:u w:val="double"/>
    </w:rPr>
  </w:style>
  <w:style w:type="paragraph" w:customStyle="1" w:styleId="DPWfdPF">
    <w:name w:val="DPW fd PF"/>
    <w:aliases w:val="p"/>
    <w:basedOn w:val="Normal"/>
    <w:pPr>
      <w:autoSpaceDE w:val="0"/>
      <w:autoSpaceDN w:val="0"/>
      <w:adjustRightInd w:val="0"/>
      <w:spacing w:after="240"/>
      <w:ind w:firstLine="360"/>
    </w:pPr>
    <w:rPr>
      <w:sz w:val="20"/>
      <w:lang w:val="en-US"/>
    </w:rPr>
  </w:style>
  <w:style w:type="character" w:customStyle="1" w:styleId="DeltaViewDeletion">
    <w:name w:val="DeltaView Deletion"/>
    <w:uiPriority w:val="99"/>
    <w:rPr>
      <w:strike/>
      <w:color w:val="FF0000"/>
      <w:spacing w:val="0"/>
    </w:rPr>
  </w:style>
  <w:style w:type="paragraph" w:customStyle="1" w:styleId="TextoProspecto">
    <w:name w:val="Texto Prospecto"/>
    <w:basedOn w:val="Normal"/>
    <w:autoRedefine/>
    <w:pPr>
      <w:tabs>
        <w:tab w:val="left" w:pos="650"/>
      </w:tabs>
      <w:spacing w:after="160"/>
    </w:pPr>
    <w:rPr>
      <w:rFonts w:ascii="Arial" w:eastAsia="SimSun" w:hAnsi="Arial" w:cs="Arial"/>
      <w:snapToGrid w:val="0"/>
      <w:color w:val="000000"/>
      <w:sz w:val="20"/>
      <w:lang w:val="pt-PT"/>
    </w:rPr>
  </w:style>
  <w:style w:type="paragraph" w:customStyle="1" w:styleId="Estilo3">
    <w:name w:val="Estilo3"/>
    <w:basedOn w:val="Normal"/>
    <w:pPr>
      <w:spacing w:after="200" w:line="300" w:lineRule="atLeast"/>
    </w:pPr>
    <w:rPr>
      <w:rFonts w:eastAsia="MS Mincho" w:cs="Tahoma"/>
      <w:sz w:val="20"/>
      <w:lang w:val="pt-PT"/>
    </w:rPr>
  </w:style>
  <w:style w:type="character" w:styleId="Refdecomentrio">
    <w:name w:val="annotation reference"/>
    <w:basedOn w:val="Fontepargpadro"/>
    <w:rPr>
      <w:sz w:val="16"/>
      <w:szCs w:val="16"/>
    </w:rPr>
  </w:style>
  <w:style w:type="paragraph" w:styleId="Textodecomentrio">
    <w:name w:val="annotation text"/>
    <w:basedOn w:val="Normal"/>
    <w:link w:val="TextodecomentrioChar"/>
    <w:rPr>
      <w:sz w:val="20"/>
    </w:rPr>
  </w:style>
  <w:style w:type="character" w:customStyle="1" w:styleId="TextodecomentrioChar">
    <w:name w:val="Texto de comentário Char"/>
    <w:basedOn w:val="Fontepargpadro"/>
    <w:link w:val="Textodecomentrio"/>
    <w:rPr>
      <w:rFonts w:ascii="Tahoma" w:hAnsi="Tahoma"/>
    </w:rPr>
  </w:style>
  <w:style w:type="paragraph" w:styleId="Assuntodocomentrio">
    <w:name w:val="annotation subject"/>
    <w:basedOn w:val="Textodecomentrio"/>
    <w:next w:val="Textodecomentrio"/>
    <w:link w:val="AssuntodocomentrioChar"/>
    <w:rPr>
      <w:b/>
      <w:bCs/>
    </w:rPr>
  </w:style>
  <w:style w:type="character" w:customStyle="1" w:styleId="AssuntodocomentrioChar">
    <w:name w:val="Assunto do comentário Char"/>
    <w:basedOn w:val="TextodecomentrioChar"/>
    <w:link w:val="Assuntodocomentrio"/>
    <w:rPr>
      <w:rFonts w:ascii="Tahoma" w:hAnsi="Tahoma"/>
      <w:b/>
      <w:bCs/>
    </w:rPr>
  </w:style>
  <w:style w:type="paragraph" w:customStyle="1" w:styleId="Parties">
    <w:name w:val="Parties"/>
    <w:basedOn w:val="Normal"/>
    <w:pPr>
      <w:numPr>
        <w:numId w:val="21"/>
      </w:numPr>
      <w:spacing w:after="140" w:line="290" w:lineRule="auto"/>
    </w:pPr>
    <w:rPr>
      <w:rFonts w:ascii="Arial" w:hAnsi="Arial" w:cs="Arial"/>
      <w:sz w:val="20"/>
    </w:rPr>
  </w:style>
  <w:style w:type="paragraph" w:customStyle="1" w:styleId="Recitals">
    <w:name w:val="Recitals"/>
    <w:basedOn w:val="Normal"/>
    <w:pPr>
      <w:numPr>
        <w:ilvl w:val="1"/>
        <w:numId w:val="21"/>
      </w:numPr>
      <w:spacing w:after="140" w:line="290" w:lineRule="auto"/>
    </w:pPr>
    <w:rPr>
      <w:rFonts w:ascii="Arial" w:hAnsi="Arial" w:cs="Arial"/>
      <w:sz w:val="20"/>
    </w:rPr>
  </w:style>
  <w:style w:type="paragraph" w:customStyle="1" w:styleId="Parties2">
    <w:name w:val="Parties 2"/>
    <w:basedOn w:val="Normal"/>
    <w:pPr>
      <w:numPr>
        <w:ilvl w:val="2"/>
        <w:numId w:val="21"/>
      </w:numPr>
      <w:spacing w:after="140" w:line="290" w:lineRule="auto"/>
    </w:pPr>
    <w:rPr>
      <w:rFonts w:ascii="Arial" w:hAnsi="Arial" w:cs="Arial"/>
      <w:sz w:val="20"/>
    </w:rPr>
  </w:style>
  <w:style w:type="paragraph" w:customStyle="1" w:styleId="Recitals2">
    <w:name w:val="Recitals 2"/>
    <w:basedOn w:val="Normal"/>
    <w:pPr>
      <w:numPr>
        <w:ilvl w:val="3"/>
        <w:numId w:val="21"/>
      </w:numPr>
      <w:spacing w:after="140" w:line="290" w:lineRule="auto"/>
    </w:pPr>
    <w:rPr>
      <w:rFonts w:ascii="Arial" w:hAnsi="Arial" w:cs="Arial"/>
      <w:sz w:val="20"/>
    </w:rPr>
  </w:style>
  <w:style w:type="character" w:customStyle="1" w:styleId="TextodenotaderodapChar">
    <w:name w:val="Texto de nota de rodapé Char"/>
    <w:basedOn w:val="Fontepargpadro"/>
    <w:link w:val="Textodenotaderodap"/>
    <w:uiPriority w:val="99"/>
    <w:semiHidden/>
    <w:rPr>
      <w:rFonts w:ascii="Verdana" w:hAnsi="Verdana"/>
      <w:b/>
      <w:i/>
      <w:sz w:val="16"/>
      <w:szCs w:val="22"/>
      <w:lang w:val="en-US"/>
    </w:rPr>
  </w:style>
  <w:style w:type="table" w:styleId="Tabelacomgrade">
    <w:name w:val="Table Grid"/>
    <w:basedOn w:val="Tabe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2B0752"/>
    <w:rPr>
      <w:color w:val="605E5C"/>
      <w:shd w:val="clear" w:color="auto" w:fill="E1DFDD"/>
    </w:rPr>
  </w:style>
  <w:style w:type="paragraph" w:customStyle="1" w:styleId="HOMEBRBodyText">
    <w:name w:val="HOME BR Body Text"/>
    <w:basedOn w:val="Normal"/>
    <w:link w:val="HOMEBRBodyTextChar1"/>
    <w:rsid w:val="00196465"/>
    <w:pPr>
      <w:keepLines/>
      <w:spacing w:after="200"/>
    </w:pPr>
    <w:rPr>
      <w:rFonts w:ascii="Arial" w:hAnsi="Arial"/>
      <w:sz w:val="20"/>
      <w:lang w:eastAsia="en-US"/>
    </w:rPr>
  </w:style>
  <w:style w:type="character" w:customStyle="1" w:styleId="HOMEBRBodyTextChar1">
    <w:name w:val="HOME BR Body Text Char1"/>
    <w:link w:val="HOMEBRBodyText"/>
    <w:locked/>
    <w:rsid w:val="00196465"/>
    <w:rPr>
      <w:rFonts w:ascii="Arial" w:hAnsi="Arial"/>
      <w:lang w:eastAsia="en-US"/>
    </w:rPr>
  </w:style>
  <w:style w:type="paragraph" w:styleId="Pr-formataoHTML">
    <w:name w:val="HTML Preformatted"/>
    <w:basedOn w:val="Normal"/>
    <w:link w:val="Pr-formataoHTMLChar"/>
    <w:semiHidden/>
    <w:unhideWhenUsed/>
    <w:rsid w:val="009C570D"/>
    <w:rPr>
      <w:rFonts w:ascii="Consolas" w:hAnsi="Consolas"/>
      <w:sz w:val="20"/>
    </w:rPr>
  </w:style>
  <w:style w:type="character" w:customStyle="1" w:styleId="Pr-formataoHTMLChar">
    <w:name w:val="Pré-formatação HTML Char"/>
    <w:basedOn w:val="Fontepargpadro"/>
    <w:link w:val="Pr-formataoHTML"/>
    <w:semiHidden/>
    <w:rsid w:val="009C570D"/>
    <w:rPr>
      <w:rFonts w:ascii="Consolas" w:hAnsi="Consolas"/>
    </w:rPr>
  </w:style>
  <w:style w:type="character" w:customStyle="1" w:styleId="HOMEBRBodyTextChar">
    <w:name w:val="HOME BR Body Text Char"/>
    <w:locked/>
    <w:rsid w:val="002832C2"/>
    <w:rPr>
      <w:rFonts w:ascii="Arial" w:eastAsia="Times New Roman" w:hAnsi="Arial" w:cs="Times New Roman"/>
      <w:sz w:val="20"/>
      <w:szCs w:val="20"/>
    </w:rPr>
  </w:style>
  <w:style w:type="character" w:customStyle="1" w:styleId="ui-provider">
    <w:name w:val="ui-provider"/>
    <w:basedOn w:val="Fontepargpadro"/>
    <w:rsid w:val="00084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226">
      <w:bodyDiv w:val="1"/>
      <w:marLeft w:val="0"/>
      <w:marRight w:val="0"/>
      <w:marTop w:val="0"/>
      <w:marBottom w:val="0"/>
      <w:divBdr>
        <w:top w:val="none" w:sz="0" w:space="0" w:color="auto"/>
        <w:left w:val="none" w:sz="0" w:space="0" w:color="auto"/>
        <w:bottom w:val="none" w:sz="0" w:space="0" w:color="auto"/>
        <w:right w:val="none" w:sz="0" w:space="0" w:color="auto"/>
      </w:divBdr>
    </w:div>
    <w:div w:id="211776641">
      <w:bodyDiv w:val="1"/>
      <w:marLeft w:val="0"/>
      <w:marRight w:val="0"/>
      <w:marTop w:val="0"/>
      <w:marBottom w:val="0"/>
      <w:divBdr>
        <w:top w:val="none" w:sz="0" w:space="0" w:color="auto"/>
        <w:left w:val="none" w:sz="0" w:space="0" w:color="auto"/>
        <w:bottom w:val="none" w:sz="0" w:space="0" w:color="auto"/>
        <w:right w:val="none" w:sz="0" w:space="0" w:color="auto"/>
      </w:divBdr>
    </w:div>
    <w:div w:id="255552957">
      <w:bodyDiv w:val="1"/>
      <w:marLeft w:val="0"/>
      <w:marRight w:val="0"/>
      <w:marTop w:val="0"/>
      <w:marBottom w:val="0"/>
      <w:divBdr>
        <w:top w:val="none" w:sz="0" w:space="0" w:color="auto"/>
        <w:left w:val="none" w:sz="0" w:space="0" w:color="auto"/>
        <w:bottom w:val="none" w:sz="0" w:space="0" w:color="auto"/>
        <w:right w:val="none" w:sz="0" w:space="0" w:color="auto"/>
      </w:divBdr>
    </w:div>
    <w:div w:id="259068575">
      <w:bodyDiv w:val="1"/>
      <w:marLeft w:val="0"/>
      <w:marRight w:val="0"/>
      <w:marTop w:val="0"/>
      <w:marBottom w:val="0"/>
      <w:divBdr>
        <w:top w:val="none" w:sz="0" w:space="0" w:color="auto"/>
        <w:left w:val="none" w:sz="0" w:space="0" w:color="auto"/>
        <w:bottom w:val="none" w:sz="0" w:space="0" w:color="auto"/>
        <w:right w:val="none" w:sz="0" w:space="0" w:color="auto"/>
      </w:divBdr>
    </w:div>
    <w:div w:id="292711158">
      <w:bodyDiv w:val="1"/>
      <w:marLeft w:val="0"/>
      <w:marRight w:val="0"/>
      <w:marTop w:val="0"/>
      <w:marBottom w:val="0"/>
      <w:divBdr>
        <w:top w:val="none" w:sz="0" w:space="0" w:color="auto"/>
        <w:left w:val="none" w:sz="0" w:space="0" w:color="auto"/>
        <w:bottom w:val="none" w:sz="0" w:space="0" w:color="auto"/>
        <w:right w:val="none" w:sz="0" w:space="0" w:color="auto"/>
      </w:divBdr>
    </w:div>
    <w:div w:id="363599684">
      <w:bodyDiv w:val="1"/>
      <w:marLeft w:val="0"/>
      <w:marRight w:val="0"/>
      <w:marTop w:val="0"/>
      <w:marBottom w:val="0"/>
      <w:divBdr>
        <w:top w:val="none" w:sz="0" w:space="0" w:color="auto"/>
        <w:left w:val="none" w:sz="0" w:space="0" w:color="auto"/>
        <w:bottom w:val="none" w:sz="0" w:space="0" w:color="auto"/>
        <w:right w:val="none" w:sz="0" w:space="0" w:color="auto"/>
      </w:divBdr>
    </w:div>
    <w:div w:id="539902576">
      <w:bodyDiv w:val="1"/>
      <w:marLeft w:val="0"/>
      <w:marRight w:val="0"/>
      <w:marTop w:val="0"/>
      <w:marBottom w:val="0"/>
      <w:divBdr>
        <w:top w:val="none" w:sz="0" w:space="0" w:color="auto"/>
        <w:left w:val="none" w:sz="0" w:space="0" w:color="auto"/>
        <w:bottom w:val="none" w:sz="0" w:space="0" w:color="auto"/>
        <w:right w:val="none" w:sz="0" w:space="0" w:color="auto"/>
      </w:divBdr>
    </w:div>
    <w:div w:id="651979994">
      <w:bodyDiv w:val="1"/>
      <w:marLeft w:val="0"/>
      <w:marRight w:val="0"/>
      <w:marTop w:val="0"/>
      <w:marBottom w:val="0"/>
      <w:divBdr>
        <w:top w:val="none" w:sz="0" w:space="0" w:color="auto"/>
        <w:left w:val="none" w:sz="0" w:space="0" w:color="auto"/>
        <w:bottom w:val="none" w:sz="0" w:space="0" w:color="auto"/>
        <w:right w:val="none" w:sz="0" w:space="0" w:color="auto"/>
      </w:divBdr>
    </w:div>
    <w:div w:id="664942583">
      <w:bodyDiv w:val="1"/>
      <w:marLeft w:val="0"/>
      <w:marRight w:val="0"/>
      <w:marTop w:val="0"/>
      <w:marBottom w:val="0"/>
      <w:divBdr>
        <w:top w:val="none" w:sz="0" w:space="0" w:color="auto"/>
        <w:left w:val="none" w:sz="0" w:space="0" w:color="auto"/>
        <w:bottom w:val="none" w:sz="0" w:space="0" w:color="auto"/>
        <w:right w:val="none" w:sz="0" w:space="0" w:color="auto"/>
      </w:divBdr>
    </w:div>
    <w:div w:id="670915630">
      <w:bodyDiv w:val="1"/>
      <w:marLeft w:val="0"/>
      <w:marRight w:val="0"/>
      <w:marTop w:val="0"/>
      <w:marBottom w:val="0"/>
      <w:divBdr>
        <w:top w:val="none" w:sz="0" w:space="0" w:color="auto"/>
        <w:left w:val="none" w:sz="0" w:space="0" w:color="auto"/>
        <w:bottom w:val="none" w:sz="0" w:space="0" w:color="auto"/>
        <w:right w:val="none" w:sz="0" w:space="0" w:color="auto"/>
      </w:divBdr>
    </w:div>
    <w:div w:id="673915621">
      <w:bodyDiv w:val="1"/>
      <w:marLeft w:val="0"/>
      <w:marRight w:val="0"/>
      <w:marTop w:val="0"/>
      <w:marBottom w:val="0"/>
      <w:divBdr>
        <w:top w:val="none" w:sz="0" w:space="0" w:color="auto"/>
        <w:left w:val="none" w:sz="0" w:space="0" w:color="auto"/>
        <w:bottom w:val="none" w:sz="0" w:space="0" w:color="auto"/>
        <w:right w:val="none" w:sz="0" w:space="0" w:color="auto"/>
      </w:divBdr>
    </w:div>
    <w:div w:id="696467172">
      <w:bodyDiv w:val="1"/>
      <w:marLeft w:val="0"/>
      <w:marRight w:val="0"/>
      <w:marTop w:val="0"/>
      <w:marBottom w:val="0"/>
      <w:divBdr>
        <w:top w:val="none" w:sz="0" w:space="0" w:color="auto"/>
        <w:left w:val="none" w:sz="0" w:space="0" w:color="auto"/>
        <w:bottom w:val="none" w:sz="0" w:space="0" w:color="auto"/>
        <w:right w:val="none" w:sz="0" w:space="0" w:color="auto"/>
      </w:divBdr>
    </w:div>
    <w:div w:id="722024270">
      <w:bodyDiv w:val="1"/>
      <w:marLeft w:val="0"/>
      <w:marRight w:val="0"/>
      <w:marTop w:val="0"/>
      <w:marBottom w:val="0"/>
      <w:divBdr>
        <w:top w:val="none" w:sz="0" w:space="0" w:color="auto"/>
        <w:left w:val="none" w:sz="0" w:space="0" w:color="auto"/>
        <w:bottom w:val="none" w:sz="0" w:space="0" w:color="auto"/>
        <w:right w:val="none" w:sz="0" w:space="0" w:color="auto"/>
      </w:divBdr>
    </w:div>
    <w:div w:id="750204607">
      <w:bodyDiv w:val="1"/>
      <w:marLeft w:val="0"/>
      <w:marRight w:val="0"/>
      <w:marTop w:val="0"/>
      <w:marBottom w:val="0"/>
      <w:divBdr>
        <w:top w:val="none" w:sz="0" w:space="0" w:color="auto"/>
        <w:left w:val="none" w:sz="0" w:space="0" w:color="auto"/>
        <w:bottom w:val="none" w:sz="0" w:space="0" w:color="auto"/>
        <w:right w:val="none" w:sz="0" w:space="0" w:color="auto"/>
      </w:divBdr>
    </w:div>
    <w:div w:id="1006830323">
      <w:bodyDiv w:val="1"/>
      <w:marLeft w:val="0"/>
      <w:marRight w:val="0"/>
      <w:marTop w:val="0"/>
      <w:marBottom w:val="0"/>
      <w:divBdr>
        <w:top w:val="none" w:sz="0" w:space="0" w:color="auto"/>
        <w:left w:val="none" w:sz="0" w:space="0" w:color="auto"/>
        <w:bottom w:val="none" w:sz="0" w:space="0" w:color="auto"/>
        <w:right w:val="none" w:sz="0" w:space="0" w:color="auto"/>
      </w:divBdr>
    </w:div>
    <w:div w:id="1044791598">
      <w:bodyDiv w:val="1"/>
      <w:marLeft w:val="0"/>
      <w:marRight w:val="0"/>
      <w:marTop w:val="0"/>
      <w:marBottom w:val="0"/>
      <w:divBdr>
        <w:top w:val="none" w:sz="0" w:space="0" w:color="auto"/>
        <w:left w:val="none" w:sz="0" w:space="0" w:color="auto"/>
        <w:bottom w:val="none" w:sz="0" w:space="0" w:color="auto"/>
        <w:right w:val="none" w:sz="0" w:space="0" w:color="auto"/>
      </w:divBdr>
    </w:div>
    <w:div w:id="1054086258">
      <w:bodyDiv w:val="1"/>
      <w:marLeft w:val="0"/>
      <w:marRight w:val="0"/>
      <w:marTop w:val="0"/>
      <w:marBottom w:val="0"/>
      <w:divBdr>
        <w:top w:val="none" w:sz="0" w:space="0" w:color="auto"/>
        <w:left w:val="none" w:sz="0" w:space="0" w:color="auto"/>
        <w:bottom w:val="none" w:sz="0" w:space="0" w:color="auto"/>
        <w:right w:val="none" w:sz="0" w:space="0" w:color="auto"/>
      </w:divBdr>
    </w:div>
    <w:div w:id="1080250780">
      <w:bodyDiv w:val="1"/>
      <w:marLeft w:val="0"/>
      <w:marRight w:val="0"/>
      <w:marTop w:val="0"/>
      <w:marBottom w:val="0"/>
      <w:divBdr>
        <w:top w:val="none" w:sz="0" w:space="0" w:color="auto"/>
        <w:left w:val="none" w:sz="0" w:space="0" w:color="auto"/>
        <w:bottom w:val="none" w:sz="0" w:space="0" w:color="auto"/>
        <w:right w:val="none" w:sz="0" w:space="0" w:color="auto"/>
      </w:divBdr>
    </w:div>
    <w:div w:id="1113749190">
      <w:bodyDiv w:val="1"/>
      <w:marLeft w:val="0"/>
      <w:marRight w:val="0"/>
      <w:marTop w:val="0"/>
      <w:marBottom w:val="0"/>
      <w:divBdr>
        <w:top w:val="none" w:sz="0" w:space="0" w:color="auto"/>
        <w:left w:val="none" w:sz="0" w:space="0" w:color="auto"/>
        <w:bottom w:val="none" w:sz="0" w:space="0" w:color="auto"/>
        <w:right w:val="none" w:sz="0" w:space="0" w:color="auto"/>
      </w:divBdr>
    </w:div>
    <w:div w:id="1152866433">
      <w:bodyDiv w:val="1"/>
      <w:marLeft w:val="0"/>
      <w:marRight w:val="0"/>
      <w:marTop w:val="0"/>
      <w:marBottom w:val="0"/>
      <w:divBdr>
        <w:top w:val="none" w:sz="0" w:space="0" w:color="auto"/>
        <w:left w:val="none" w:sz="0" w:space="0" w:color="auto"/>
        <w:bottom w:val="none" w:sz="0" w:space="0" w:color="auto"/>
        <w:right w:val="none" w:sz="0" w:space="0" w:color="auto"/>
      </w:divBdr>
    </w:div>
    <w:div w:id="1300264760">
      <w:bodyDiv w:val="1"/>
      <w:marLeft w:val="0"/>
      <w:marRight w:val="0"/>
      <w:marTop w:val="0"/>
      <w:marBottom w:val="0"/>
      <w:divBdr>
        <w:top w:val="none" w:sz="0" w:space="0" w:color="auto"/>
        <w:left w:val="none" w:sz="0" w:space="0" w:color="auto"/>
        <w:bottom w:val="none" w:sz="0" w:space="0" w:color="auto"/>
        <w:right w:val="none" w:sz="0" w:space="0" w:color="auto"/>
      </w:divBdr>
    </w:div>
    <w:div w:id="1380276375">
      <w:bodyDiv w:val="1"/>
      <w:marLeft w:val="0"/>
      <w:marRight w:val="0"/>
      <w:marTop w:val="0"/>
      <w:marBottom w:val="0"/>
      <w:divBdr>
        <w:top w:val="none" w:sz="0" w:space="0" w:color="auto"/>
        <w:left w:val="none" w:sz="0" w:space="0" w:color="auto"/>
        <w:bottom w:val="none" w:sz="0" w:space="0" w:color="auto"/>
        <w:right w:val="none" w:sz="0" w:space="0" w:color="auto"/>
      </w:divBdr>
    </w:div>
    <w:div w:id="1759905733">
      <w:bodyDiv w:val="1"/>
      <w:marLeft w:val="0"/>
      <w:marRight w:val="0"/>
      <w:marTop w:val="0"/>
      <w:marBottom w:val="0"/>
      <w:divBdr>
        <w:top w:val="none" w:sz="0" w:space="0" w:color="auto"/>
        <w:left w:val="none" w:sz="0" w:space="0" w:color="auto"/>
        <w:bottom w:val="none" w:sz="0" w:space="0" w:color="auto"/>
        <w:right w:val="none" w:sz="0" w:space="0" w:color="auto"/>
      </w:divBdr>
    </w:div>
    <w:div w:id="1839227119">
      <w:bodyDiv w:val="1"/>
      <w:marLeft w:val="0"/>
      <w:marRight w:val="0"/>
      <w:marTop w:val="0"/>
      <w:marBottom w:val="0"/>
      <w:divBdr>
        <w:top w:val="none" w:sz="0" w:space="0" w:color="auto"/>
        <w:left w:val="none" w:sz="0" w:space="0" w:color="auto"/>
        <w:bottom w:val="none" w:sz="0" w:space="0" w:color="auto"/>
        <w:right w:val="none" w:sz="0" w:space="0" w:color="auto"/>
      </w:divBdr>
    </w:div>
    <w:div w:id="1954363014">
      <w:bodyDiv w:val="1"/>
      <w:marLeft w:val="0"/>
      <w:marRight w:val="0"/>
      <w:marTop w:val="0"/>
      <w:marBottom w:val="0"/>
      <w:divBdr>
        <w:top w:val="none" w:sz="0" w:space="0" w:color="auto"/>
        <w:left w:val="none" w:sz="0" w:space="0" w:color="auto"/>
        <w:bottom w:val="none" w:sz="0" w:space="0" w:color="auto"/>
        <w:right w:val="none" w:sz="0" w:space="0" w:color="auto"/>
      </w:divBdr>
    </w:div>
    <w:div w:id="212738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yperlink" Target="javascript:__doPostBack('dlCiasCdCVM$_ctl1$Linkbutton5','')"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752A8B17-B6C6-4D05-AF66-1F560E6FDA95}"/>
      </w:docPartPr>
      <w:docPartBody>
        <w:p w:rsidR="00306C68" w:rsidRDefault="00306C68">
          <w:r w:rsidRPr="00215D75">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C68"/>
    <w:rsid w:val="00306C68"/>
    <w:rsid w:val="009560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06C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1 6 " ? > < p r o p e r t i e s   x m l n s = " h t t p : / / w w w . i m a n a g e . c o m / w o r k / x m l s c h e m a " >  
     < d o c u m e n t i d > S F P F C ! 4 0 5 4 5 6 7 . 2 < / d o c u m e n t i d >  
     < s e n d e r i d > L M A M E D E S < / s e n d e r i d >  
     < s e n d e r e m a i l / >  
     < l a s t m o d i f i e d > 2 0 2 3 - 0 7 - 0 6 T 1 4 : 4 4 : 0 0 . 0 0 0 0 0 0 0 - 0 3 : 0 0 < / l a s t m o d i f i e d >  
     < d a t a b a s e > S F P F C < / d a t a b a s e >  
 < / 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ct:contentTypeSchema xmlns:ct="http://schemas.microsoft.com/office/2006/metadata/contentType" xmlns:ma="http://schemas.microsoft.com/office/2006/metadata/properties/metaAttributes" ct:_="" ma:_="" ma:contentTypeName="Documento" ma:contentTypeID="0x01010002316287F114104FB05C975809A4BDF2" ma:contentTypeVersion="13" ma:contentTypeDescription="Criar um novo documento." ma:contentTypeScope="" ma:versionID="1787c1cfd2df98dc2d3f0a4e9ee31ca6">
  <xsd:schema xmlns:xsd="http://www.w3.org/2001/XMLSchema" xmlns:xs="http://www.w3.org/2001/XMLSchema" xmlns:p="http://schemas.microsoft.com/office/2006/metadata/properties" xmlns:ns1="http://schemas.microsoft.com/sharepoint/v3" xmlns:ns2="abd91a91-105f-4dcb-8331-fff521a035b8" xmlns:ns3="89176a10-d6b4-45ab-b516-f822e759e923" targetNamespace="http://schemas.microsoft.com/office/2006/metadata/properties" ma:root="true" ma:fieldsID="dec0322d00f448d50d073cfa7b71dff6" ns1:_="" ns2:_="" ns3:_="">
    <xsd:import namespace="http://schemas.microsoft.com/sharepoint/v3"/>
    <xsd:import namespace="abd91a91-105f-4dcb-8331-fff521a035b8"/>
    <xsd:import namespace="89176a10-d6b4-45ab-b516-f822e759e9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Propriedades da Política de Conformidade Unificada" ma:hidden="true" ma:internalName="_ip_UnifiedCompliancePolicyProperties">
      <xsd:simpleType>
        <xsd:restriction base="dms:Note"/>
      </xsd:simpleType>
    </xsd:element>
    <xsd:element name="_ip_UnifiedCompliancePolicyUIAction" ma:index="18"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91a91-105f-4dcb-8331-fff521a03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76a10-d6b4-45ab-b516-f822e759e923" elementFormDefault="qualified">
    <xsd:import namespace="http://schemas.microsoft.com/office/2006/documentManagement/types"/>
    <xsd:import namespace="http://schemas.microsoft.com/office/infopath/2007/PartnerControls"/>
    <xsd:element name="SharedWithUsers" ma:index="19"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 S F P F C ! 4 0 1 1 9 7 8 . 8 < / d o c u m e n t i d >  
     < s e n d e r i d > L M A M E D E S < / s e n d e r i d >  
     < s e n d e r e m a i l / >  
     < l a s t m o d i f i e d > 2 0 2 3 - 0 4 - 0 3 T 1 4 : 5 9 : 0 0 . 0 0 0 0 0 0 0 - 0 3 : 0 0 < / l a s t m o d i f i e d >  
     < d a t a b a s e > S F P F C < / d a t a b a s e >  
 < / p r o p e r t i e s > 
</file>

<file path=customXml/item3.xml><?xml version="1.0" encoding="utf-8"?>
<properties xmlns="http://www.imanage.com/work/xmlschema">
  <documentid>SFPFC!5024378.14</documentid>
  <senderid>VBALMAS</senderid>
  <senderemail>VBALMAS@STOCCHEFORBES.COM.BR</senderemail>
  <lastmodified>2025-04-13T19:25:00.0000000-03:00</lastmodified>
  <database>SFPFC</database>
</properties>
</file>

<file path=customXml/item4.xml><?xml version="1.0" encoding="utf-8"?>
<properties xmlns="http://www.imanage.com/work/xmlschema">
  <documentid>SFPFC!4054567.9</documentid>
  <senderid>ACHAVES</senderid>
  <senderemail>ACHAVES@STOCCHEFORBES.COM.BR</senderemail>
  <lastmodified>2023-07-24T12:24:00.0000000-03:00</lastmodified>
  <database>SFPFC</database>
</properti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6.xml><?xml version="1.0" encoding="utf-8"?>
<properties xmlns="http://www.imanage.com/work/xmlschema">
  <documentid>JUR_SP!56663175.2</documentid>
  <senderid>GKP</senderid>
  <senderemail>GPEREIRA@PN.COM.BR</senderemail>
  <lastmodified>2025-12-19T19:56:00.0000000-03:00</lastmodified>
  <database>JUR_SP</database>
</properties>
</file>

<file path=customXml/item7.xml>��< ? x m l   v e r s i o n = " 1 . 0 "   e n c o d i n g = " u t f - 1 6 " ? > < p r o p e r t i e s   x m l n s = " h t t p : / / w w w . i m a n a g e . c o m / w o r k / x m l s c h e m a " >  
     < d o c u m e n t i d > S P ! 4 3 9 9 2 7 1 4 . 1 < / d o c u m e n t i d >  
     < s e n d e r i d > G R A B E L O < / s e n d e r i d >  
     < s e n d e r e m a i l > G A B R I E L A . R A B E L O @ M A T T O S F I L H O . C O M . B R < / s e n d e r e m a i l >  
     < l a s t m o d i f i e d > 2 0 2 3 - 0 4 - 0 2 T 1 9 : 5 3 : 0 0 . 0 0 0 0 0 0 0 - 0 3 : 0 0 < / l a s t m o d i f i e d >  
     < d a t a b a s e > S P < / d a t a b a s e >  
 < / p r o p e r t i e s > 
</file>

<file path=customXml/item8.xml>��< ? x m l   v e r s i o n = " 1 . 0 "   e n c o d i n g = " u t f - 1 6 " ? > < p r o p e r t i e s   x m l n s = " h t t p : / / w w w . i m a n a g e . c o m / w o r k / x m l s c h e m a " >  
     < d o c u m e n t i d > S P ! 4 3 9 8 9 5 3 8 . 1 < / d o c u m e n t i d >  
     < s e n d e r i d > G R A B E L O < / s e n d e r i d >  
     < s e n d e r e m a i l > G A B R I E L A . R A B E L O @ M A T T O S F I L H O . C O M . B R < / s e n d e r e m a i l >  
     < l a s t m o d i f i e d > 2 0 2 3 - 0 3 - 3 1 T 1 6 : 0 1 : 0 0 . 0 0 0 0 0 0 0 - 0 3 : 0 0 < / l a s t m o d i f i e d >  
     < d a t a b a s e > S P < / d a t a b a s e >  
 < / p r o p e r t i 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7888A-C534-4237-8D56-D20E77082E1E}">
  <ds:schemaRefs>
    <ds:schemaRef ds:uri="http://www.imanage.com/work/xmlschema"/>
  </ds:schemaRefs>
</ds:datastoreItem>
</file>

<file path=customXml/itemProps10.xml><?xml version="1.0" encoding="utf-8"?>
<ds:datastoreItem xmlns:ds="http://schemas.openxmlformats.org/officeDocument/2006/customXml" ds:itemID="{2921BDC5-CEF7-47ED-9B02-D2778627A01E}">
  <ds:schemaRefs>
    <ds:schemaRef ds:uri="http://schemas.microsoft.com/sharepoint/v3/contenttype/forms"/>
  </ds:schemaRefs>
</ds:datastoreItem>
</file>

<file path=customXml/itemProps11.xml><?xml version="1.0" encoding="utf-8"?>
<ds:datastoreItem xmlns:ds="http://schemas.openxmlformats.org/officeDocument/2006/customXml" ds:itemID="{1CBD9076-2C44-4E62-8FD4-CE706C8A5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d91a91-105f-4dcb-8331-fff521a035b8"/>
    <ds:schemaRef ds:uri="89176a10-d6b4-45ab-b516-f822e759e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ADAD0E-8425-4A95-9172-AB8D6E11D2D8}">
  <ds:schemaRefs>
    <ds:schemaRef ds:uri="http://www.imanage.com/work/xmlschema"/>
  </ds:schemaRefs>
</ds:datastoreItem>
</file>

<file path=customXml/itemProps3.xml><?xml version="1.0" encoding="utf-8"?>
<ds:datastoreItem xmlns:ds="http://schemas.openxmlformats.org/officeDocument/2006/customXml" ds:itemID="{BD24F649-B647-4036-B4F0-4F63609FE7D2}">
  <ds:schemaRefs>
    <ds:schemaRef ds:uri="http://www.imanage.com/work/xmlschema"/>
  </ds:schemaRefs>
</ds:datastoreItem>
</file>

<file path=customXml/itemProps4.xml><?xml version="1.0" encoding="utf-8"?>
<ds:datastoreItem xmlns:ds="http://schemas.openxmlformats.org/officeDocument/2006/customXml" ds:itemID="{4F03CF94-20BA-4535-AA5C-805922275B1F}">
  <ds:schemaRefs>
    <ds:schemaRef ds:uri="http://www.imanage.com/work/xmlschema"/>
  </ds:schemaRefs>
</ds:datastoreItem>
</file>

<file path=customXml/itemProps5.xml><?xml version="1.0" encoding="utf-8"?>
<ds:datastoreItem xmlns:ds="http://schemas.openxmlformats.org/officeDocument/2006/customXml" ds:itemID="{25DA405E-3FDD-4C6F-AFD7-7CA1A9C09101}">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53A3830A-DF49-480A-955E-C2C11CF94460}">
  <ds:schemaRefs>
    <ds:schemaRef ds:uri="http://www.imanage.com/work/xmlschema"/>
  </ds:schemaRefs>
</ds:datastoreItem>
</file>

<file path=customXml/itemProps7.xml><?xml version="1.0" encoding="utf-8"?>
<ds:datastoreItem xmlns:ds="http://schemas.openxmlformats.org/officeDocument/2006/customXml" ds:itemID="{129F7279-3D35-4FB1-A9A3-F28B5AE5F096}">
  <ds:schemaRefs>
    <ds:schemaRef ds:uri="http://www.imanage.com/work/xmlschema"/>
  </ds:schemaRefs>
</ds:datastoreItem>
</file>

<file path=customXml/itemProps8.xml><?xml version="1.0" encoding="utf-8"?>
<ds:datastoreItem xmlns:ds="http://schemas.openxmlformats.org/officeDocument/2006/customXml" ds:itemID="{96310B8E-A898-40FD-A696-4AEB093759EB}">
  <ds:schemaRefs>
    <ds:schemaRef ds:uri="http://www.imanage.com/work/xmlschema"/>
  </ds:schemaRefs>
</ds:datastoreItem>
</file>

<file path=customXml/itemProps9.xml><?xml version="1.0" encoding="utf-8"?>
<ds:datastoreItem xmlns:ds="http://schemas.openxmlformats.org/officeDocument/2006/customXml" ds:itemID="{298EA71A-EB59-4C99-89E5-0FCB8E68AFB9}">
  <ds:schemaRefs>
    <ds:schemaRef ds:uri="http://schemas.openxmlformats.org/officeDocument/2006/bibliography"/>
  </ds:schemaRefs>
</ds:datastoreItem>
</file>

<file path=docMetadata/LabelInfo.xml><?xml version="1.0" encoding="utf-8"?>
<clbl:labelList xmlns:clbl="http://schemas.microsoft.com/office/2020/mipLabelMetadata">
  <clbl:label id="{bf63df5a-c6cb-4032-936b-ad25a04dd3dd}" enabled="1" method="Standard" siteId="{ea803e51-b7dd-4b01-9f98-6ad769db2115}"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21</Pages>
  <Words>10229</Words>
  <Characters>54730</Characters>
  <Application>Microsoft Office Word</Application>
  <DocSecurity>4</DocSecurity>
  <Lines>1710</Lines>
  <Paragraphs>391</Paragraphs>
  <ScaleCrop>false</ScaleCrop>
  <HeadingPairs>
    <vt:vector size="2" baseType="variant">
      <vt:variant>
        <vt:lpstr>Título</vt:lpstr>
      </vt:variant>
      <vt:variant>
        <vt:i4>1</vt:i4>
      </vt:variant>
    </vt:vector>
  </HeadingPairs>
  <TitlesOfParts>
    <vt:vector size="1" baseType="lpstr">
      <vt:lpstr/>
    </vt:vector>
  </TitlesOfParts>
  <Company>Korn Traduções</Company>
  <LinksUpToDate>false</LinksUpToDate>
  <CharactersWithSpaces>64568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Pinheiro Neto Advogados</dc:creator>
  <cp:keywords/>
  <dc:description/>
  <cp:lastModifiedBy>TozziniFreire Advogados</cp:lastModifiedBy>
  <cp:revision>2</cp:revision>
  <cp:lastPrinted>2023-04-03T00:38:00Z</cp:lastPrinted>
  <dcterms:created xsi:type="dcterms:W3CDTF">2025-12-23T04:18:00Z</dcterms:created>
  <dcterms:modified xsi:type="dcterms:W3CDTF">2025-12-23T04:18:00Z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0x01010002316287F114104FB05C975809A4BDF2</vt:lpwstr>
  </property>
  <property fmtid="{D5CDD505-2E9C-101B-9397-08002B2CF9AE}" pid="3" name="MSIP_Label_4fc996bf-6aee-415c-aa4c-e35ad0009c67_Enabled">
    <vt:lpwstr>true</vt:lpwstr>
  </property>
  <property fmtid="{D5CDD505-2E9C-101B-9397-08002B2CF9AE}" pid="4" name="MSIP_Label_4fc996bf-6aee-415c-aa4c-e35ad0009c67_SetDate">
    <vt:lpwstr>2021-11-10T17:35:03Z</vt:lpwstr>
  </property>
  <property fmtid="{D5CDD505-2E9C-101B-9397-08002B2CF9AE}" pid="5" name="MSIP_Label_4fc996bf-6aee-415c-aa4c-e35ad0009c67_Method">
    <vt:lpwstr>Standard</vt:lpwstr>
  </property>
  <property fmtid="{D5CDD505-2E9C-101B-9397-08002B2CF9AE}" pid="6" name="MSIP_Label_4fc996bf-6aee-415c-aa4c-e35ad0009c67_Name">
    <vt:lpwstr>Compartilhamento Interno</vt:lpwstr>
  </property>
  <property fmtid="{D5CDD505-2E9C-101B-9397-08002B2CF9AE}" pid="7" name="MSIP_Label_4fc996bf-6aee-415c-aa4c-e35ad0009c67_SiteId">
    <vt:lpwstr>591669a0-183f-49a5-98f4-9aa0d0b63d81</vt:lpwstr>
  </property>
  <property fmtid="{D5CDD505-2E9C-101B-9397-08002B2CF9AE}" pid="8" name="MSIP_Label_4fc996bf-6aee-415c-aa4c-e35ad0009c67_ActionId">
    <vt:lpwstr>12e02161-1030-48f6-8d01-2fd40ddf0aa8</vt:lpwstr>
  </property>
  <property fmtid="{D5CDD505-2E9C-101B-9397-08002B2CF9AE}" pid="9" name="MSIP_Label_4fc996bf-6aee-415c-aa4c-e35ad0009c67_ContentBits">
    <vt:lpwstr>2</vt:lpwstr>
  </property>
  <property fmtid="{D5CDD505-2E9C-101B-9397-08002B2CF9AE}" pid="10" name="eDOCS AutoSave">
    <vt:lpwstr/>
  </property>
  <property fmtid="{D5CDD505-2E9C-101B-9397-08002B2CF9AE}" pid="11" name="iManageFooter">
    <vt:lpwstr>JUR_SP - 56663175v2 - 6666004.554877</vt:lpwstr>
  </property>
</Properties>
</file>