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BF42" w14:textId="40096ED5" w:rsidR="00627F78" w:rsidRPr="0035615D" w:rsidRDefault="00627F78" w:rsidP="00FD5B77">
      <w:pPr>
        <w:spacing w:after="120" w:line="320" w:lineRule="exact"/>
        <w:jc w:val="center"/>
        <w:rPr>
          <w:rFonts w:ascii="Segoe UI" w:hAnsi="Segoe UI" w:cs="Segoe UI"/>
          <w:bCs/>
          <w:sz w:val="22"/>
          <w:szCs w:val="22"/>
        </w:rPr>
      </w:pPr>
    </w:p>
    <w:p w14:paraId="1A514DA0" w14:textId="47A3A9C5" w:rsidR="00F13921" w:rsidRPr="00EC5381" w:rsidRDefault="0017485A" w:rsidP="00EC5381">
      <w:pPr>
        <w:spacing w:before="120" w:after="120" w:line="300" w:lineRule="exac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EC5381">
        <w:rPr>
          <w:rFonts w:ascii="Segoe UI" w:hAnsi="Segoe UI" w:cs="Segoe UI"/>
          <w:b/>
          <w:bCs/>
          <w:sz w:val="22"/>
          <w:szCs w:val="22"/>
        </w:rPr>
        <w:t xml:space="preserve">MÉLIUZ </w:t>
      </w:r>
      <w:r w:rsidR="00F13921" w:rsidRPr="00EC5381">
        <w:rPr>
          <w:rFonts w:ascii="Segoe UI" w:hAnsi="Segoe UI" w:cs="Segoe UI"/>
          <w:b/>
          <w:bCs/>
          <w:sz w:val="22"/>
          <w:szCs w:val="22"/>
        </w:rPr>
        <w:t>S.A.</w:t>
      </w:r>
    </w:p>
    <w:p w14:paraId="30C8B3D8" w14:textId="32E7F534" w:rsidR="00F13921" w:rsidRPr="00856F23" w:rsidRDefault="00046448" w:rsidP="00EC5381">
      <w:pPr>
        <w:spacing w:before="120" w:after="120" w:line="300" w:lineRule="exact"/>
        <w:jc w:val="center"/>
        <w:rPr>
          <w:rFonts w:ascii="Segoe UI" w:hAnsi="Segoe UI" w:cs="Segoe UI"/>
          <w:i/>
          <w:iCs/>
          <w:sz w:val="18"/>
          <w:szCs w:val="18"/>
        </w:rPr>
      </w:pPr>
      <w:r w:rsidRPr="00856F23">
        <w:rPr>
          <w:rFonts w:ascii="Segoe UI" w:hAnsi="Segoe UI" w:cs="Segoe UI"/>
          <w:i/>
          <w:iCs/>
          <w:sz w:val="18"/>
          <w:szCs w:val="18"/>
        </w:rPr>
        <w:t>Companh</w:t>
      </w:r>
      <w:r w:rsidR="009F1BC9" w:rsidRPr="00856F23">
        <w:rPr>
          <w:rFonts w:ascii="Segoe UI" w:hAnsi="Segoe UI" w:cs="Segoe UI"/>
          <w:i/>
          <w:iCs/>
          <w:sz w:val="18"/>
          <w:szCs w:val="18"/>
        </w:rPr>
        <w:t>ia Aberta</w:t>
      </w:r>
      <w:r w:rsidR="00981B71" w:rsidRPr="00856F23">
        <w:rPr>
          <w:rFonts w:ascii="Segoe UI" w:hAnsi="Segoe UI" w:cs="Segoe UI"/>
          <w:i/>
          <w:iCs/>
          <w:sz w:val="18"/>
          <w:szCs w:val="18"/>
        </w:rPr>
        <w:t xml:space="preserve"> de Capital Autorizado</w:t>
      </w:r>
    </w:p>
    <w:p w14:paraId="124622B7" w14:textId="6482C137" w:rsidR="008F50E4" w:rsidRPr="00856F23" w:rsidRDefault="004B0403" w:rsidP="00EC5381">
      <w:pPr>
        <w:spacing w:before="120" w:after="120" w:line="300" w:lineRule="exact"/>
        <w:jc w:val="center"/>
        <w:rPr>
          <w:rFonts w:ascii="Segoe UI" w:hAnsi="Segoe UI" w:cs="Segoe UI"/>
          <w:sz w:val="18"/>
          <w:szCs w:val="18"/>
        </w:rPr>
      </w:pPr>
      <w:bookmarkStart w:id="0" w:name="_Hlk52896026"/>
      <w:r w:rsidRPr="00856F23">
        <w:rPr>
          <w:rFonts w:ascii="Segoe UI" w:hAnsi="Segoe UI" w:cs="Segoe UI"/>
          <w:sz w:val="18"/>
          <w:szCs w:val="18"/>
        </w:rPr>
        <w:t>Rua José Versolato, nº 111-B, Sala 3014, Centro, São Bernardo do Campo, SP - 09750-730</w:t>
      </w:r>
      <w:bookmarkEnd w:id="0"/>
    </w:p>
    <w:p w14:paraId="174B2FCE" w14:textId="073B3A98" w:rsidR="00046448" w:rsidRPr="00856F23" w:rsidRDefault="00046448" w:rsidP="00EC5381">
      <w:pPr>
        <w:spacing w:before="120" w:after="120" w:line="300" w:lineRule="exact"/>
        <w:jc w:val="center"/>
        <w:rPr>
          <w:rFonts w:ascii="Segoe UI" w:hAnsi="Segoe UI" w:cs="Segoe UI"/>
          <w:sz w:val="18"/>
          <w:szCs w:val="18"/>
        </w:rPr>
      </w:pPr>
      <w:r w:rsidRPr="00856F23">
        <w:rPr>
          <w:rFonts w:ascii="Segoe UI" w:hAnsi="Segoe UI" w:cs="Segoe UI"/>
          <w:sz w:val="18"/>
          <w:szCs w:val="18"/>
        </w:rPr>
        <w:t>CNPJ/M</w:t>
      </w:r>
      <w:r w:rsidR="00981B71" w:rsidRPr="00856F23">
        <w:rPr>
          <w:rFonts w:ascii="Segoe UI" w:hAnsi="Segoe UI" w:cs="Segoe UI"/>
          <w:sz w:val="18"/>
          <w:szCs w:val="18"/>
        </w:rPr>
        <w:t>F</w:t>
      </w:r>
      <w:r w:rsidRPr="00856F23">
        <w:rPr>
          <w:rFonts w:ascii="Segoe UI" w:hAnsi="Segoe UI" w:cs="Segoe UI"/>
          <w:sz w:val="18"/>
          <w:szCs w:val="18"/>
        </w:rPr>
        <w:t xml:space="preserve"> nº</w:t>
      </w:r>
      <w:r w:rsidR="008F50E4" w:rsidRPr="00856F23">
        <w:rPr>
          <w:rFonts w:ascii="Segoe UI" w:hAnsi="Segoe UI" w:cs="Segoe UI"/>
          <w:sz w:val="18"/>
          <w:szCs w:val="18"/>
        </w:rPr>
        <w:t xml:space="preserve"> </w:t>
      </w:r>
      <w:r w:rsidR="004B0403" w:rsidRPr="00856F23">
        <w:rPr>
          <w:rFonts w:ascii="Segoe UI" w:hAnsi="Segoe UI" w:cs="Segoe UI"/>
          <w:sz w:val="18"/>
          <w:szCs w:val="18"/>
        </w:rPr>
        <w:t>14.110.585/0001-07</w:t>
      </w:r>
      <w:r w:rsidR="00D80EEA" w:rsidRPr="00856F23">
        <w:rPr>
          <w:rFonts w:ascii="Segoe UI" w:hAnsi="Segoe UI" w:cs="Segoe UI"/>
          <w:sz w:val="18"/>
          <w:szCs w:val="18"/>
        </w:rPr>
        <w:t xml:space="preserve"> | NIRE: 35.300.616.316</w:t>
      </w:r>
    </w:p>
    <w:p w14:paraId="4E81BDAA" w14:textId="06438402" w:rsidR="00046448" w:rsidRPr="00856F23" w:rsidRDefault="00046448" w:rsidP="00856F23">
      <w:pPr>
        <w:spacing w:before="120"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CVM nº</w:t>
      </w:r>
      <w:r w:rsidR="008F50E4" w:rsidRPr="00856F23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4B0403" w:rsidRPr="00856F23">
        <w:rPr>
          <w:rFonts w:ascii="Segoe UI" w:hAnsi="Segoe UI" w:cs="Segoe UI"/>
          <w:b/>
          <w:bCs/>
          <w:sz w:val="18"/>
          <w:szCs w:val="18"/>
        </w:rPr>
        <w:t>02523-2</w:t>
      </w:r>
    </w:p>
    <w:p w14:paraId="7C7FBF17" w14:textId="672BE956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das Ações: “BRCASHACNOR8”</w:t>
      </w:r>
    </w:p>
    <w:p w14:paraId="4BD2CDC4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Primeira Série: “BRCASHN01OR2”</w:t>
      </w:r>
    </w:p>
    <w:p w14:paraId="712CAE25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Segunda Série: “BRCASHN02OR0”</w:t>
      </w:r>
    </w:p>
    <w:p w14:paraId="5A21A864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Terceira Série: “BRCASHN03OR8”</w:t>
      </w:r>
    </w:p>
    <w:p w14:paraId="5845F458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Quarta Série: “BRCASHN04OR6”</w:t>
      </w:r>
    </w:p>
    <w:p w14:paraId="0EBBC304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Quinta Série: “BRCASHN05OR3”</w:t>
      </w:r>
    </w:p>
    <w:p w14:paraId="54352B45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Sexta Série: “BRCASHN06OR1”</w:t>
      </w:r>
    </w:p>
    <w:p w14:paraId="16C9E676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Sétima Série: “BRCASHN07OR9”</w:t>
      </w:r>
    </w:p>
    <w:p w14:paraId="5A9B0206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Oitava Série: “BRCASHN08OR7”</w:t>
      </w:r>
    </w:p>
    <w:p w14:paraId="07A99320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Nona Série: “BRCASHN09OR5”</w:t>
      </w:r>
    </w:p>
    <w:p w14:paraId="0F7DD82B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Código ISIN dos Bônus de Subscrição Décima Série: “BRCASHN10OR3”</w:t>
      </w:r>
    </w:p>
    <w:p w14:paraId="69DA9D2B" w14:textId="7777777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das Ações: “CASH3”</w:t>
      </w:r>
    </w:p>
    <w:p w14:paraId="02CC79A1" w14:textId="45058643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Primeira Série: ”CASH12”</w:t>
      </w:r>
    </w:p>
    <w:p w14:paraId="7962C464" w14:textId="490605BC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Segunda Série: ”CASH13”</w:t>
      </w:r>
    </w:p>
    <w:p w14:paraId="5D15254B" w14:textId="20C3D555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Terceira Série: ”CASH14”</w:t>
      </w:r>
    </w:p>
    <w:p w14:paraId="0F448D7C" w14:textId="1B50DED5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Quarta Série: ”CASH15”</w:t>
      </w:r>
    </w:p>
    <w:p w14:paraId="53F47C5A" w14:textId="02A814B0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Quinta Série: ”CASH16”</w:t>
      </w:r>
    </w:p>
    <w:p w14:paraId="65536C46" w14:textId="0A95E915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Sexta Série: ”CASH17”</w:t>
      </w:r>
    </w:p>
    <w:p w14:paraId="4C6DA2A1" w14:textId="1C74FEBB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Sétima Série: ”CASH18”</w:t>
      </w:r>
    </w:p>
    <w:p w14:paraId="2504D53A" w14:textId="2D268EE8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Oitava Série: ”CASH19”</w:t>
      </w:r>
    </w:p>
    <w:p w14:paraId="4574EAA3" w14:textId="3D33E5F7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Nona Série: ”CASH20”</w:t>
      </w:r>
    </w:p>
    <w:p w14:paraId="315A3D84" w14:textId="14026422" w:rsidR="00D80EEA" w:rsidRPr="00856F23" w:rsidRDefault="00D80EEA" w:rsidP="00856F23">
      <w:pPr>
        <w:spacing w:line="300" w:lineRule="exact"/>
        <w:jc w:val="center"/>
        <w:rPr>
          <w:rFonts w:ascii="Segoe UI" w:hAnsi="Segoe UI" w:cs="Segoe UI"/>
          <w:b/>
          <w:bCs/>
          <w:sz w:val="18"/>
          <w:szCs w:val="18"/>
        </w:rPr>
      </w:pPr>
      <w:r w:rsidRPr="00856F23">
        <w:rPr>
          <w:rFonts w:ascii="Segoe UI" w:hAnsi="Segoe UI" w:cs="Segoe UI"/>
          <w:b/>
          <w:bCs/>
          <w:sz w:val="18"/>
          <w:szCs w:val="18"/>
        </w:rPr>
        <w:t>Ticker dos Bônus de Subscrição Décima Série: ”CASH21”</w:t>
      </w:r>
    </w:p>
    <w:p w14:paraId="799E42D2" w14:textId="5362975E" w:rsidR="004F3681" w:rsidRPr="0035615D" w:rsidRDefault="004F3681" w:rsidP="004F3681">
      <w:pPr>
        <w:spacing w:after="140" w:line="290" w:lineRule="auto"/>
        <w:jc w:val="center"/>
        <w:rPr>
          <w:rFonts w:ascii="Segoe UI" w:hAnsi="Segoe UI" w:cs="Segoe UI"/>
          <w:kern w:val="20"/>
          <w:sz w:val="22"/>
          <w:szCs w:val="22"/>
          <w:lang w:eastAsia="en-GB"/>
        </w:rPr>
      </w:pPr>
    </w:p>
    <w:p w14:paraId="799E42D4" w14:textId="77777777" w:rsidR="004F3681" w:rsidRPr="0035615D" w:rsidRDefault="00E36BD7" w:rsidP="004F3681">
      <w:pPr>
        <w:spacing w:before="120" w:after="120" w:line="300" w:lineRule="exact"/>
        <w:jc w:val="center"/>
        <w:rPr>
          <w:rFonts w:ascii="Segoe UI" w:hAnsi="Segoe UI" w:cs="Segoe UI"/>
          <w:b/>
          <w:caps/>
          <w:sz w:val="22"/>
          <w:szCs w:val="22"/>
        </w:rPr>
      </w:pPr>
      <w:r w:rsidRPr="0035615D">
        <w:rPr>
          <w:rFonts w:ascii="Segoe UI" w:hAnsi="Segoe UI" w:cs="Segoe UI"/>
          <w:b/>
          <w:bCs/>
          <w:caps/>
          <w:color w:val="000000"/>
          <w:sz w:val="22"/>
          <w:szCs w:val="22"/>
        </w:rPr>
        <w:t>Instrumento Particular de Cessão de Direitos de Prioridade</w:t>
      </w:r>
    </w:p>
    <w:p w14:paraId="799E42D5" w14:textId="77777777" w:rsidR="004F3681" w:rsidRPr="0035615D" w:rsidRDefault="004F3681" w:rsidP="004F3681">
      <w:pPr>
        <w:spacing w:before="120" w:after="120" w:line="300" w:lineRule="exact"/>
        <w:jc w:val="center"/>
        <w:rPr>
          <w:rFonts w:ascii="Segoe UI" w:hAnsi="Segoe UI" w:cs="Segoe UI"/>
          <w:b/>
          <w:sz w:val="22"/>
          <w:szCs w:val="22"/>
        </w:rPr>
      </w:pPr>
    </w:p>
    <w:p w14:paraId="799E42D6" w14:textId="77777777" w:rsidR="004F3681" w:rsidRPr="00A52D09" w:rsidRDefault="004F3681" w:rsidP="00D80EEA">
      <w:pPr>
        <w:pStyle w:val="Texto-MattosFilho"/>
        <w:spacing w:after="240" w:line="240" w:lineRule="atLeast"/>
        <w:rPr>
          <w:szCs w:val="36"/>
        </w:rPr>
      </w:pPr>
      <w:r w:rsidRPr="00D80EEA">
        <w:rPr>
          <w:szCs w:val="36"/>
        </w:rPr>
        <w:t xml:space="preserve">Pelo presente </w:t>
      </w:r>
      <w:r w:rsidR="00E36BD7" w:rsidRPr="00D80EEA">
        <w:rPr>
          <w:szCs w:val="36"/>
        </w:rPr>
        <w:t xml:space="preserve">Instrumento Particular de Cessão de Direitos de Prioridade </w:t>
      </w:r>
      <w:r w:rsidRPr="00D80EEA">
        <w:rPr>
          <w:szCs w:val="36"/>
        </w:rPr>
        <w:t>(“</w:t>
      </w:r>
      <w:r w:rsidR="00E36BD7" w:rsidRPr="00D80EEA">
        <w:rPr>
          <w:szCs w:val="36"/>
          <w:u w:val="single"/>
        </w:rPr>
        <w:t xml:space="preserve">Instrumento </w:t>
      </w:r>
      <w:r w:rsidRPr="00D80EEA">
        <w:rPr>
          <w:szCs w:val="36"/>
          <w:u w:val="single"/>
        </w:rPr>
        <w:t>de C</w:t>
      </w:r>
      <w:r w:rsidRPr="00A52D09">
        <w:rPr>
          <w:szCs w:val="36"/>
          <w:u w:val="single"/>
        </w:rPr>
        <w:t>essão</w:t>
      </w:r>
      <w:r w:rsidRPr="00A52D09">
        <w:rPr>
          <w:szCs w:val="36"/>
        </w:rPr>
        <w:t>”), as Partes, a saber:</w:t>
      </w:r>
    </w:p>
    <w:p w14:paraId="799E42D7" w14:textId="05512DCF" w:rsidR="004F3681" w:rsidRPr="00A52D09" w:rsidRDefault="004F3681" w:rsidP="008A38BD">
      <w:pPr>
        <w:pStyle w:val="PargrafodaLista"/>
        <w:numPr>
          <w:ilvl w:val="0"/>
          <w:numId w:val="3"/>
        </w:numPr>
        <w:spacing w:before="240" w:line="240" w:lineRule="atLeast"/>
        <w:ind w:hanging="720"/>
        <w:contextualSpacing w:val="0"/>
        <w:rPr>
          <w:rFonts w:ascii="Segoe UI" w:hAnsi="Segoe UI" w:cs="Segoe UI"/>
          <w:sz w:val="22"/>
          <w:szCs w:val="22"/>
        </w:rPr>
      </w:pPr>
      <w:r w:rsidRPr="00A52D09">
        <w:rPr>
          <w:rFonts w:ascii="Segoe UI" w:hAnsi="Segoe UI" w:cs="Segoe UI"/>
          <w:sz w:val="22"/>
          <w:szCs w:val="22"/>
        </w:rPr>
        <w:t>[</w:t>
      </w:r>
      <w:r w:rsidR="00A52D09" w:rsidRPr="00A52D09">
        <w:rPr>
          <w:rFonts w:ascii="Segoe UI" w:hAnsi="Segoe UI" w:cs="Segoe UI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●"/>
            </w:textInput>
          </w:ffData>
        </w:fldChar>
      </w:r>
      <w:bookmarkStart w:id="1" w:name="Texto1"/>
      <w:r w:rsidR="00A52D09" w:rsidRP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 w:rsidRPr="00A52D09">
        <w:rPr>
          <w:rFonts w:ascii="Segoe UI" w:hAnsi="Segoe UI" w:cs="Segoe UI"/>
          <w:sz w:val="22"/>
          <w:szCs w:val="22"/>
        </w:rPr>
      </w:r>
      <w:r w:rsidR="00A52D09" w:rsidRPr="00A52D09">
        <w:rPr>
          <w:rFonts w:ascii="Segoe UI" w:hAnsi="Segoe UI" w:cs="Segoe UI"/>
          <w:sz w:val="22"/>
          <w:szCs w:val="22"/>
        </w:rPr>
        <w:fldChar w:fldCharType="separate"/>
      </w:r>
      <w:r w:rsidR="00A52D09" w:rsidRPr="00A52D09">
        <w:rPr>
          <w:rFonts w:ascii="Segoe UI" w:hAnsi="Segoe UI" w:cs="Segoe UI"/>
          <w:noProof/>
          <w:sz w:val="22"/>
          <w:szCs w:val="22"/>
        </w:rPr>
        <w:t>●</w:t>
      </w:r>
      <w:r w:rsidR="00A52D09" w:rsidRPr="00A52D09">
        <w:rPr>
          <w:rFonts w:ascii="Segoe UI" w:hAnsi="Segoe UI" w:cs="Segoe UI"/>
          <w:sz w:val="22"/>
          <w:szCs w:val="22"/>
        </w:rPr>
        <w:fldChar w:fldCharType="end"/>
      </w:r>
      <w:bookmarkEnd w:id="1"/>
      <w:r w:rsidRPr="00A52D09">
        <w:rPr>
          <w:rFonts w:ascii="Segoe UI" w:hAnsi="Segoe UI" w:cs="Segoe UI"/>
          <w:sz w:val="22"/>
          <w:szCs w:val="22"/>
        </w:rPr>
        <w:t>], 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default w:val="qualificação"/>
            </w:textInput>
          </w:ffData>
        </w:fldChar>
      </w:r>
      <w:bookmarkStart w:id="2" w:name="Texto3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qualificação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2"/>
      <w:r w:rsidRPr="00A52D09">
        <w:rPr>
          <w:rFonts w:ascii="Segoe UI" w:hAnsi="Segoe UI" w:cs="Segoe UI"/>
          <w:sz w:val="22"/>
          <w:szCs w:val="22"/>
        </w:rPr>
        <w:t>] (doravante “</w:t>
      </w:r>
      <w:r w:rsidRPr="00A52D09">
        <w:rPr>
          <w:rFonts w:ascii="Segoe UI" w:hAnsi="Segoe UI" w:cs="Segoe UI"/>
          <w:b/>
          <w:bCs/>
          <w:sz w:val="22"/>
          <w:szCs w:val="22"/>
        </w:rPr>
        <w:t>Cedente</w:t>
      </w:r>
      <w:r w:rsidRPr="00A52D09">
        <w:rPr>
          <w:rFonts w:ascii="Segoe UI" w:hAnsi="Segoe UI" w:cs="Segoe UI"/>
          <w:sz w:val="22"/>
          <w:szCs w:val="22"/>
        </w:rPr>
        <w:t>”); e</w:t>
      </w:r>
    </w:p>
    <w:p w14:paraId="77C8990E" w14:textId="7C767CA0" w:rsidR="00924908" w:rsidRPr="008A38BD" w:rsidRDefault="004F3681" w:rsidP="008A38BD">
      <w:pPr>
        <w:pStyle w:val="PargrafodaLista"/>
        <w:numPr>
          <w:ilvl w:val="0"/>
          <w:numId w:val="3"/>
        </w:numPr>
        <w:spacing w:before="240" w:after="240" w:line="240" w:lineRule="atLeast"/>
        <w:ind w:hanging="720"/>
        <w:contextualSpacing w:val="0"/>
        <w:rPr>
          <w:rFonts w:ascii="Segoe UI" w:hAnsi="Segoe UI" w:cs="Segoe UI"/>
          <w:sz w:val="22"/>
          <w:szCs w:val="22"/>
        </w:rPr>
      </w:pPr>
      <w:r w:rsidRPr="00A52D09">
        <w:rPr>
          <w:rFonts w:ascii="Segoe UI" w:hAnsi="Segoe UI" w:cs="Segoe UI"/>
          <w:sz w:val="22"/>
          <w:szCs w:val="22"/>
        </w:rPr>
        <w:t>[</w:t>
      </w:r>
      <w:r w:rsidR="00A52D09" w:rsidRPr="00A52D09">
        <w:rPr>
          <w:rFonts w:ascii="Segoe UI" w:hAnsi="Segoe UI" w:cs="Segoe UI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●"/>
            </w:textInput>
          </w:ffData>
        </w:fldChar>
      </w:r>
      <w:bookmarkStart w:id="3" w:name="Texto2"/>
      <w:r w:rsidR="00A52D09" w:rsidRP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 w:rsidRPr="00A52D09">
        <w:rPr>
          <w:rFonts w:ascii="Segoe UI" w:hAnsi="Segoe UI" w:cs="Segoe UI"/>
          <w:sz w:val="22"/>
          <w:szCs w:val="22"/>
        </w:rPr>
      </w:r>
      <w:r w:rsidR="00A52D09" w:rsidRPr="00A52D09">
        <w:rPr>
          <w:rFonts w:ascii="Segoe UI" w:hAnsi="Segoe UI" w:cs="Segoe UI"/>
          <w:sz w:val="22"/>
          <w:szCs w:val="22"/>
        </w:rPr>
        <w:fldChar w:fldCharType="separate"/>
      </w:r>
      <w:r w:rsidR="00A52D09" w:rsidRPr="00A52D09">
        <w:rPr>
          <w:rFonts w:ascii="Segoe UI" w:hAnsi="Segoe UI" w:cs="Segoe UI"/>
          <w:noProof/>
          <w:sz w:val="22"/>
          <w:szCs w:val="22"/>
        </w:rPr>
        <w:t>●</w:t>
      </w:r>
      <w:r w:rsidR="00A52D09" w:rsidRPr="00A52D09">
        <w:rPr>
          <w:rFonts w:ascii="Segoe UI" w:hAnsi="Segoe UI" w:cs="Segoe UI"/>
          <w:sz w:val="22"/>
          <w:szCs w:val="22"/>
        </w:rPr>
        <w:fldChar w:fldCharType="end"/>
      </w:r>
      <w:bookmarkEnd w:id="3"/>
      <w:r w:rsidRPr="00A52D09">
        <w:rPr>
          <w:rFonts w:ascii="Segoe UI" w:hAnsi="Segoe UI" w:cs="Segoe UI"/>
          <w:sz w:val="22"/>
          <w:szCs w:val="22"/>
        </w:rPr>
        <w:t>], 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default w:val="qualificação"/>
            </w:textInput>
          </w:ffData>
        </w:fldChar>
      </w:r>
      <w:bookmarkStart w:id="4" w:name="Texto4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qualificação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4"/>
      <w:r w:rsidRPr="00A52D09">
        <w:rPr>
          <w:rFonts w:ascii="Segoe UI" w:hAnsi="Segoe UI" w:cs="Segoe UI"/>
          <w:sz w:val="22"/>
          <w:szCs w:val="22"/>
        </w:rPr>
        <w:t>] (d</w:t>
      </w:r>
      <w:r w:rsidRPr="0035615D">
        <w:rPr>
          <w:rFonts w:ascii="Segoe UI" w:hAnsi="Segoe UI" w:cs="Segoe UI"/>
          <w:sz w:val="22"/>
          <w:szCs w:val="22"/>
        </w:rPr>
        <w:t>oravante “</w:t>
      </w:r>
      <w:r w:rsidRPr="008A38BD">
        <w:rPr>
          <w:rFonts w:ascii="Segoe UI" w:hAnsi="Segoe UI" w:cs="Segoe UI"/>
          <w:b/>
          <w:bCs/>
          <w:sz w:val="22"/>
          <w:szCs w:val="22"/>
        </w:rPr>
        <w:t>Cessionári</w:t>
      </w:r>
      <w:r w:rsidR="00C95360" w:rsidRPr="008A38BD">
        <w:rPr>
          <w:rFonts w:ascii="Segoe UI" w:hAnsi="Segoe UI" w:cs="Segoe UI"/>
          <w:b/>
          <w:bCs/>
          <w:sz w:val="22"/>
          <w:szCs w:val="22"/>
        </w:rPr>
        <w:t>a</w:t>
      </w:r>
      <w:r w:rsidRPr="0035615D">
        <w:rPr>
          <w:rFonts w:ascii="Segoe UI" w:hAnsi="Segoe UI" w:cs="Segoe UI"/>
          <w:sz w:val="22"/>
          <w:szCs w:val="22"/>
        </w:rPr>
        <w:t>”).</w:t>
      </w:r>
    </w:p>
    <w:p w14:paraId="799E42D9" w14:textId="77777777" w:rsidR="004F3681" w:rsidRPr="0035615D" w:rsidRDefault="004F3681" w:rsidP="008A38BD">
      <w:pPr>
        <w:spacing w:after="240" w:line="240" w:lineRule="atLeast"/>
        <w:rPr>
          <w:rFonts w:ascii="Segoe UI" w:hAnsi="Segoe UI" w:cs="Segoe UI"/>
          <w:b/>
          <w:sz w:val="22"/>
          <w:szCs w:val="22"/>
        </w:rPr>
      </w:pPr>
      <w:r w:rsidRPr="0035615D">
        <w:rPr>
          <w:rFonts w:ascii="Segoe UI" w:hAnsi="Segoe UI" w:cs="Segoe UI"/>
          <w:b/>
          <w:sz w:val="22"/>
          <w:szCs w:val="22"/>
        </w:rPr>
        <w:lastRenderedPageBreak/>
        <w:t>Considerando que:</w:t>
      </w:r>
    </w:p>
    <w:p w14:paraId="6BEF941A" w14:textId="4AECF3CB" w:rsidR="00E247F4" w:rsidRPr="0035615D" w:rsidRDefault="004F3681" w:rsidP="008A38BD">
      <w:pPr>
        <w:pStyle w:val="PargrafodaLista"/>
        <w:numPr>
          <w:ilvl w:val="0"/>
          <w:numId w:val="4"/>
        </w:numPr>
        <w:spacing w:after="240" w:line="240" w:lineRule="atLeast"/>
        <w:ind w:left="709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A Cedente é titular de </w:t>
      </w:r>
      <w:r w:rsidR="00F13921" w:rsidRPr="0035615D">
        <w:rPr>
          <w:rFonts w:ascii="Segoe UI" w:hAnsi="Segoe UI" w:cs="Segoe UI"/>
          <w:sz w:val="22"/>
          <w:szCs w:val="22"/>
        </w:rPr>
        <w:t>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default w:val="●"/>
            </w:textInput>
          </w:ffData>
        </w:fldChar>
      </w:r>
      <w:bookmarkStart w:id="5" w:name="Texto5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●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5"/>
      <w:r w:rsidR="00F13921" w:rsidRPr="0035615D">
        <w:rPr>
          <w:rFonts w:ascii="Segoe UI" w:hAnsi="Segoe UI" w:cs="Segoe UI"/>
          <w:sz w:val="22"/>
          <w:szCs w:val="22"/>
        </w:rPr>
        <w:t>]</w:t>
      </w:r>
      <w:r w:rsidRPr="0035615D">
        <w:rPr>
          <w:rFonts w:ascii="Segoe UI" w:hAnsi="Segoe UI" w:cs="Segoe UI"/>
          <w:sz w:val="22"/>
          <w:szCs w:val="22"/>
        </w:rPr>
        <w:t xml:space="preserve"> ações ordinárias de emissão d</w:t>
      </w:r>
      <w:r w:rsidR="00924908">
        <w:rPr>
          <w:rFonts w:ascii="Segoe UI" w:hAnsi="Segoe UI" w:cs="Segoe UI"/>
          <w:sz w:val="22"/>
          <w:szCs w:val="22"/>
        </w:rPr>
        <w:t>o</w:t>
      </w:r>
      <w:r w:rsidRPr="0035615D">
        <w:rPr>
          <w:rFonts w:ascii="Segoe UI" w:hAnsi="Segoe UI" w:cs="Segoe UI"/>
          <w:sz w:val="22"/>
          <w:szCs w:val="22"/>
        </w:rPr>
        <w:t xml:space="preserve"> </w:t>
      </w:r>
      <w:r w:rsidR="004B0403">
        <w:rPr>
          <w:rFonts w:ascii="Segoe UI" w:hAnsi="Segoe UI" w:cs="Segoe UI"/>
          <w:sz w:val="22"/>
          <w:szCs w:val="22"/>
        </w:rPr>
        <w:t>Méliuz</w:t>
      </w:r>
      <w:r w:rsidR="004B0403" w:rsidRPr="0035615D">
        <w:rPr>
          <w:rFonts w:ascii="Segoe UI" w:hAnsi="Segoe UI" w:cs="Segoe UI"/>
          <w:sz w:val="22"/>
          <w:szCs w:val="22"/>
        </w:rPr>
        <w:t xml:space="preserve"> </w:t>
      </w:r>
      <w:r w:rsidR="00F13921" w:rsidRPr="0035615D">
        <w:rPr>
          <w:rFonts w:ascii="Segoe UI" w:hAnsi="Segoe UI" w:cs="Segoe UI"/>
          <w:sz w:val="22"/>
          <w:szCs w:val="22"/>
        </w:rPr>
        <w:t>S.A.</w:t>
      </w:r>
      <w:r w:rsidRPr="0035615D">
        <w:rPr>
          <w:rFonts w:ascii="Segoe UI" w:hAnsi="Segoe UI" w:cs="Segoe UI"/>
          <w:sz w:val="22"/>
          <w:szCs w:val="22"/>
        </w:rPr>
        <w:t xml:space="preserve"> (“</w:t>
      </w:r>
      <w:r w:rsidRPr="008A38BD">
        <w:rPr>
          <w:rFonts w:ascii="Segoe UI" w:hAnsi="Segoe UI" w:cs="Segoe UI"/>
          <w:b/>
          <w:bCs/>
          <w:sz w:val="22"/>
          <w:szCs w:val="22"/>
        </w:rPr>
        <w:t>Companhia</w:t>
      </w:r>
      <w:r w:rsidRPr="0035615D">
        <w:rPr>
          <w:rFonts w:ascii="Segoe UI" w:hAnsi="Segoe UI" w:cs="Segoe UI"/>
          <w:sz w:val="22"/>
          <w:szCs w:val="22"/>
        </w:rPr>
        <w:t>”), todas li</w:t>
      </w:r>
      <w:r w:rsidRPr="00A52D09">
        <w:rPr>
          <w:rFonts w:ascii="Segoe UI" w:hAnsi="Segoe UI" w:cs="Segoe UI"/>
          <w:sz w:val="22"/>
          <w:szCs w:val="22"/>
        </w:rPr>
        <w:t>vres e desembaraçadas de quaisquer ônus ou gravames, correspondentes nesta data a 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default w:val="●"/>
            </w:textInput>
          </w:ffData>
        </w:fldChar>
      </w:r>
      <w:bookmarkStart w:id="6" w:name="Texto6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●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6"/>
      <w:r w:rsidRPr="00A52D09">
        <w:rPr>
          <w:rFonts w:ascii="Segoe UI" w:hAnsi="Segoe UI" w:cs="Segoe UI"/>
          <w:sz w:val="22"/>
          <w:szCs w:val="22"/>
        </w:rPr>
        <w:t>]%</w:t>
      </w:r>
      <w:r w:rsidRPr="0035615D">
        <w:rPr>
          <w:rFonts w:ascii="Segoe UI" w:hAnsi="Segoe UI" w:cs="Segoe UI"/>
          <w:sz w:val="22"/>
          <w:szCs w:val="22"/>
        </w:rPr>
        <w:t xml:space="preserve"> do capital social total da Companhia</w:t>
      </w:r>
      <w:r w:rsidR="00E36BD7" w:rsidRPr="0035615D">
        <w:rPr>
          <w:rFonts w:ascii="Segoe UI" w:hAnsi="Segoe UI" w:cs="Segoe UI"/>
          <w:sz w:val="22"/>
          <w:szCs w:val="22"/>
        </w:rPr>
        <w:t xml:space="preserve"> </w:t>
      </w:r>
      <w:r w:rsidRPr="0035615D">
        <w:rPr>
          <w:rFonts w:ascii="Segoe UI" w:hAnsi="Segoe UI" w:cs="Segoe UI"/>
          <w:sz w:val="22"/>
          <w:szCs w:val="22"/>
        </w:rPr>
        <w:t>(“</w:t>
      </w:r>
      <w:r w:rsidRPr="008A38BD">
        <w:rPr>
          <w:rFonts w:ascii="Segoe UI" w:hAnsi="Segoe UI" w:cs="Segoe UI"/>
          <w:b/>
          <w:bCs/>
          <w:sz w:val="22"/>
          <w:szCs w:val="22"/>
        </w:rPr>
        <w:t>Ações da Cedente</w:t>
      </w:r>
      <w:r w:rsidRPr="0035615D">
        <w:rPr>
          <w:rFonts w:ascii="Segoe UI" w:hAnsi="Segoe UI" w:cs="Segoe UI"/>
          <w:sz w:val="22"/>
          <w:szCs w:val="22"/>
        </w:rPr>
        <w:t>”);</w:t>
      </w:r>
    </w:p>
    <w:p w14:paraId="3BC3BD72" w14:textId="1058CE11" w:rsidR="002D238B" w:rsidRPr="00E247F4" w:rsidRDefault="004F3681" w:rsidP="008A38BD">
      <w:pPr>
        <w:pStyle w:val="PargrafodaLista"/>
        <w:numPr>
          <w:ilvl w:val="0"/>
          <w:numId w:val="4"/>
        </w:numPr>
        <w:spacing w:after="240" w:line="240" w:lineRule="atLeast"/>
        <w:ind w:left="709"/>
        <w:contextualSpacing w:val="0"/>
        <w:rPr>
          <w:rFonts w:ascii="Calibri" w:hAnsi="Calibri" w:cs="Calibri"/>
          <w:b/>
          <w:bCs/>
          <w:sz w:val="16"/>
          <w:szCs w:val="16"/>
        </w:rPr>
      </w:pPr>
      <w:r w:rsidRPr="00E247F4">
        <w:rPr>
          <w:rFonts w:ascii="Segoe UI" w:hAnsi="Segoe UI" w:cs="Segoe UI"/>
          <w:sz w:val="22"/>
          <w:szCs w:val="22"/>
        </w:rPr>
        <w:t xml:space="preserve">A Companhia pretende realizar uma oferta </w:t>
      </w:r>
      <w:r w:rsidR="00F22E8C" w:rsidRPr="00E247F4">
        <w:rPr>
          <w:rFonts w:ascii="Segoe UI" w:hAnsi="Segoe UI" w:cs="Segoe UI"/>
          <w:sz w:val="22"/>
          <w:szCs w:val="22"/>
        </w:rPr>
        <w:t>pública de distribuição primária de</w:t>
      </w:r>
      <w:r w:rsidR="00924908">
        <w:rPr>
          <w:rFonts w:ascii="Segoe UI" w:hAnsi="Segoe UI" w:cs="Segoe UI"/>
          <w:sz w:val="22"/>
          <w:szCs w:val="22"/>
        </w:rPr>
        <w:t>, inicialmente,</w:t>
      </w:r>
      <w:r w:rsidR="00E00BDE" w:rsidRPr="00E247F4">
        <w:rPr>
          <w:rFonts w:ascii="Segoe UI" w:hAnsi="Segoe UI" w:cs="Segoe UI"/>
          <w:sz w:val="22"/>
          <w:szCs w:val="22"/>
        </w:rPr>
        <w:t xml:space="preserve"> </w:t>
      </w:r>
      <w:r w:rsidR="00924908" w:rsidRPr="00924908">
        <w:rPr>
          <w:rFonts w:ascii="Segoe UI" w:hAnsi="Segoe UI" w:cs="Segoe UI"/>
          <w:sz w:val="22"/>
          <w:szCs w:val="22"/>
        </w:rPr>
        <w:t xml:space="preserve">17.006.803 </w:t>
      </w:r>
      <w:r w:rsidR="00F22E8C" w:rsidRPr="00E247F4">
        <w:rPr>
          <w:rFonts w:ascii="Segoe UI" w:hAnsi="Segoe UI" w:cs="Segoe UI"/>
          <w:sz w:val="22"/>
          <w:szCs w:val="22"/>
        </w:rPr>
        <w:t>ações ordinárias de emissão da Companhia, todas nominativas, escriturais, sem valor nominal, livres e desembaraçadas de quaisquer ônus ou gravames</w:t>
      </w:r>
      <w:r w:rsidR="006667E3" w:rsidRPr="00E247F4">
        <w:rPr>
          <w:rFonts w:ascii="Segoe UI" w:hAnsi="Segoe UI" w:cs="Segoe UI"/>
          <w:sz w:val="22"/>
          <w:szCs w:val="22"/>
        </w:rPr>
        <w:t xml:space="preserve"> (“</w:t>
      </w:r>
      <w:r w:rsidR="006667E3" w:rsidRPr="008A38BD">
        <w:rPr>
          <w:rFonts w:ascii="Segoe UI" w:hAnsi="Segoe UI" w:cs="Segoe UI"/>
          <w:b/>
          <w:bCs/>
          <w:sz w:val="22"/>
          <w:szCs w:val="22"/>
        </w:rPr>
        <w:t>Ações da Oferta</w:t>
      </w:r>
      <w:r w:rsidR="006667E3" w:rsidRPr="00E247F4">
        <w:rPr>
          <w:rFonts w:ascii="Segoe UI" w:hAnsi="Segoe UI" w:cs="Segoe UI"/>
          <w:sz w:val="22"/>
          <w:szCs w:val="22"/>
        </w:rPr>
        <w:t>”)</w:t>
      </w:r>
      <w:r w:rsidR="00F22E8C" w:rsidRPr="00E247F4">
        <w:rPr>
          <w:rFonts w:ascii="Segoe UI" w:hAnsi="Segoe UI" w:cs="Segoe UI"/>
          <w:sz w:val="22"/>
          <w:szCs w:val="22"/>
        </w:rPr>
        <w:t xml:space="preserve">, </w:t>
      </w:r>
      <w:r w:rsidR="00A8427D" w:rsidRPr="00A8427D">
        <w:rPr>
          <w:rFonts w:ascii="Segoe UI" w:hAnsi="Segoe UI" w:cs="Segoe UI"/>
          <w:sz w:val="22"/>
          <w:szCs w:val="22"/>
        </w:rPr>
        <w:t>a ser realizada na República Federativa do Brasil, em mercado de balcão não organizado, sob o rito de registro automático de distribuição, nos termos do artigo 26, inciso II, alínea (a), da Resolução da Comissão de Valores Mobiliários (“</w:t>
      </w:r>
      <w:r w:rsidR="00A8427D" w:rsidRPr="008A38BD">
        <w:rPr>
          <w:rFonts w:ascii="Segoe UI" w:hAnsi="Segoe UI" w:cs="Segoe UI"/>
          <w:b/>
          <w:bCs/>
          <w:sz w:val="22"/>
          <w:szCs w:val="22"/>
        </w:rPr>
        <w:t>CVM</w:t>
      </w:r>
      <w:r w:rsidR="00A8427D" w:rsidRPr="00A8427D">
        <w:rPr>
          <w:rFonts w:ascii="Segoe UI" w:hAnsi="Segoe UI" w:cs="Segoe UI"/>
          <w:sz w:val="22"/>
          <w:szCs w:val="22"/>
        </w:rPr>
        <w:t>”) nº</w:t>
      </w:r>
      <w:r w:rsidR="00FE2B0C">
        <w:rPr>
          <w:rFonts w:ascii="Segoe UI" w:hAnsi="Segoe UI" w:cs="Segoe UI"/>
          <w:sz w:val="22"/>
          <w:szCs w:val="22"/>
        </w:rPr>
        <w:t> </w:t>
      </w:r>
      <w:r w:rsidR="00A8427D" w:rsidRPr="00A8427D">
        <w:rPr>
          <w:rFonts w:ascii="Segoe UI" w:hAnsi="Segoe UI" w:cs="Segoe UI"/>
          <w:sz w:val="22"/>
          <w:szCs w:val="22"/>
        </w:rPr>
        <w:t>160, de 13 de julho de 2022, conforme alterada (“</w:t>
      </w:r>
      <w:r w:rsidR="00A8427D" w:rsidRPr="008A38BD">
        <w:rPr>
          <w:rFonts w:ascii="Segoe UI" w:hAnsi="Segoe UI" w:cs="Segoe UI"/>
          <w:b/>
          <w:bCs/>
          <w:sz w:val="22"/>
          <w:szCs w:val="22"/>
        </w:rPr>
        <w:t>Resolução CVM 160</w:t>
      </w:r>
      <w:r w:rsidR="00A8427D" w:rsidRPr="00A8427D">
        <w:rPr>
          <w:rFonts w:ascii="Segoe UI" w:hAnsi="Segoe UI" w:cs="Segoe UI"/>
          <w:sz w:val="22"/>
          <w:szCs w:val="22"/>
        </w:rPr>
        <w:t xml:space="preserve">”), </w:t>
      </w:r>
      <w:r w:rsidR="00DB0502" w:rsidRPr="00DB0502">
        <w:rPr>
          <w:rFonts w:ascii="Segoe UI" w:hAnsi="Segoe UI" w:cs="Segoe UI"/>
          <w:sz w:val="22"/>
          <w:szCs w:val="22"/>
        </w:rPr>
        <w:t>da Lei nº</w:t>
      </w:r>
      <w:r w:rsidR="00FE2B0C">
        <w:rPr>
          <w:rFonts w:ascii="Segoe UI" w:hAnsi="Segoe UI" w:cs="Segoe UI"/>
          <w:sz w:val="22"/>
          <w:szCs w:val="22"/>
        </w:rPr>
        <w:t> </w:t>
      </w:r>
      <w:r w:rsidR="00DB0502" w:rsidRPr="00DB0502">
        <w:rPr>
          <w:rFonts w:ascii="Segoe UI" w:hAnsi="Segoe UI" w:cs="Segoe UI"/>
          <w:sz w:val="22"/>
          <w:szCs w:val="22"/>
        </w:rPr>
        <w:t>6.385, de 7 de dezembro de 1976, conforme alterada</w:t>
      </w:r>
      <w:r w:rsidR="00DB0502">
        <w:rPr>
          <w:rFonts w:ascii="Segoe UI" w:hAnsi="Segoe UI" w:cs="Segoe UI"/>
          <w:sz w:val="22"/>
          <w:szCs w:val="22"/>
        </w:rPr>
        <w:t>,</w:t>
      </w:r>
      <w:r w:rsidR="00DB0502" w:rsidRPr="00DB0502">
        <w:rPr>
          <w:rFonts w:ascii="Segoe UI" w:hAnsi="Segoe UI" w:cs="Segoe UI"/>
          <w:sz w:val="22"/>
          <w:szCs w:val="22"/>
        </w:rPr>
        <w:t xml:space="preserve"> e em conformidade com os procedimentos do “</w:t>
      </w:r>
      <w:r w:rsidR="00DB0502" w:rsidRPr="008A38BD">
        <w:rPr>
          <w:rFonts w:ascii="Segoe UI" w:hAnsi="Segoe UI" w:cs="Segoe UI"/>
          <w:i/>
          <w:iCs/>
          <w:sz w:val="22"/>
          <w:szCs w:val="22"/>
        </w:rPr>
        <w:t>Código ANBIMA de Regulação e Melhores Práticas para Estruturação, Coordenação e Distribuição de Ofertas Públicas de Valores Mobiliários e Ofertas Públicas de Aquisição de Valores Mobiliários</w:t>
      </w:r>
      <w:r w:rsidR="00DB0502" w:rsidRPr="00DB0502">
        <w:rPr>
          <w:rFonts w:ascii="Segoe UI" w:hAnsi="Segoe UI" w:cs="Segoe UI"/>
          <w:sz w:val="22"/>
          <w:szCs w:val="22"/>
        </w:rPr>
        <w:t>” e das respectivas “</w:t>
      </w:r>
      <w:r w:rsidR="00DB0502" w:rsidRPr="008A38BD">
        <w:rPr>
          <w:rFonts w:ascii="Segoe UI" w:hAnsi="Segoe UI" w:cs="Segoe UI"/>
          <w:i/>
          <w:iCs/>
          <w:sz w:val="22"/>
          <w:szCs w:val="22"/>
        </w:rPr>
        <w:t>Regras e Procedimentos de Ofertas Públicas</w:t>
      </w:r>
      <w:r w:rsidR="00DB0502" w:rsidRPr="00DB0502">
        <w:rPr>
          <w:rFonts w:ascii="Segoe UI" w:hAnsi="Segoe UI" w:cs="Segoe UI"/>
          <w:sz w:val="22"/>
          <w:szCs w:val="22"/>
        </w:rPr>
        <w:t>”, atualmente em vigor, expedidos pela Associação Brasileira das Entidades dos Mercados Financeiro e de Capitais</w:t>
      </w:r>
      <w:r w:rsidR="00DB0502">
        <w:rPr>
          <w:rFonts w:ascii="Segoe UI" w:hAnsi="Segoe UI" w:cs="Segoe UI"/>
          <w:sz w:val="22"/>
          <w:szCs w:val="22"/>
        </w:rPr>
        <w:t xml:space="preserve"> </w:t>
      </w:r>
      <w:r w:rsidR="00FE2B0C">
        <w:rPr>
          <w:rFonts w:ascii="Segoe UI" w:hAnsi="Segoe UI" w:cs="Segoe UI"/>
          <w:sz w:val="22"/>
          <w:szCs w:val="22"/>
        </w:rPr>
        <w:t xml:space="preserve">– ANBIMA </w:t>
      </w:r>
      <w:r w:rsidR="00DB0502" w:rsidRPr="00DB0502">
        <w:rPr>
          <w:rFonts w:ascii="Segoe UI" w:hAnsi="Segoe UI" w:cs="Segoe UI"/>
          <w:sz w:val="22"/>
          <w:szCs w:val="22"/>
        </w:rPr>
        <w:t xml:space="preserve">e demais disposições legais aplicáveis, </w:t>
      </w:r>
      <w:r w:rsidR="00DB0502">
        <w:rPr>
          <w:rFonts w:ascii="Segoe UI" w:hAnsi="Segoe UI" w:cs="Segoe UI"/>
          <w:sz w:val="22"/>
          <w:szCs w:val="22"/>
        </w:rPr>
        <w:t>incluindo</w:t>
      </w:r>
      <w:r w:rsidR="00DB0502" w:rsidRPr="00DB0502">
        <w:rPr>
          <w:rFonts w:ascii="Segoe UI" w:hAnsi="Segoe UI" w:cs="Segoe UI"/>
          <w:sz w:val="22"/>
          <w:szCs w:val="22"/>
        </w:rPr>
        <w:t xml:space="preserve"> o disposto no Regulamento do Novo Mercado da B3 S.A. – Brasil, Bolsa, Balcão (“</w:t>
      </w:r>
      <w:r w:rsidR="00DB0502" w:rsidRPr="008A38BD">
        <w:rPr>
          <w:rFonts w:ascii="Segoe UI" w:hAnsi="Segoe UI" w:cs="Segoe UI"/>
          <w:b/>
          <w:bCs/>
          <w:sz w:val="22"/>
          <w:szCs w:val="22"/>
        </w:rPr>
        <w:t>B3</w:t>
      </w:r>
      <w:r w:rsidR="00DB0502" w:rsidRPr="00DB0502">
        <w:rPr>
          <w:rFonts w:ascii="Segoe UI" w:hAnsi="Segoe UI" w:cs="Segoe UI"/>
          <w:sz w:val="22"/>
          <w:szCs w:val="22"/>
        </w:rPr>
        <w:t>”) e no Manual de Procedimentos Operacionais da Câmara B3</w:t>
      </w:r>
      <w:r w:rsidR="00AB1B7E">
        <w:rPr>
          <w:rFonts w:ascii="Segoe UI" w:hAnsi="Segoe UI" w:cs="Segoe UI"/>
          <w:sz w:val="22"/>
          <w:szCs w:val="22"/>
        </w:rPr>
        <w:t xml:space="preserve">, </w:t>
      </w:r>
      <w:r w:rsidR="007C17CA" w:rsidRPr="00E247F4">
        <w:rPr>
          <w:rFonts w:ascii="Segoe UI" w:hAnsi="Segoe UI" w:cs="Segoe UI"/>
          <w:sz w:val="22"/>
          <w:szCs w:val="22"/>
        </w:rPr>
        <w:t xml:space="preserve">sob a coordenação do </w:t>
      </w:r>
      <w:r w:rsidR="004B0403" w:rsidRPr="00F665F1">
        <w:rPr>
          <w:rFonts w:ascii="Segoe UI" w:hAnsi="Segoe UI" w:cs="Segoe UI"/>
          <w:sz w:val="22"/>
          <w:szCs w:val="22"/>
        </w:rPr>
        <w:t>BTG Pactual Investment Banking Ltda.</w:t>
      </w:r>
      <w:r w:rsidR="0035615D" w:rsidRPr="00E247F4">
        <w:rPr>
          <w:rFonts w:ascii="Segoe UI" w:hAnsi="Segoe UI" w:cs="Segoe UI"/>
          <w:bCs/>
          <w:sz w:val="22"/>
          <w:szCs w:val="22"/>
        </w:rPr>
        <w:t xml:space="preserve"> </w:t>
      </w:r>
      <w:r w:rsidR="007C17CA" w:rsidRPr="00E247F4">
        <w:rPr>
          <w:rFonts w:ascii="Segoe UI" w:hAnsi="Segoe UI" w:cs="Segoe UI"/>
          <w:sz w:val="22"/>
          <w:szCs w:val="22"/>
        </w:rPr>
        <w:t>(</w:t>
      </w:r>
      <w:r w:rsidR="004B0403">
        <w:rPr>
          <w:rFonts w:ascii="Segoe UI" w:hAnsi="Segoe UI" w:cs="Segoe UI"/>
          <w:sz w:val="22"/>
          <w:szCs w:val="22"/>
        </w:rPr>
        <w:t>“</w:t>
      </w:r>
      <w:r w:rsidR="007C17CA" w:rsidRPr="008A38BD">
        <w:rPr>
          <w:rFonts w:ascii="Segoe UI" w:hAnsi="Segoe UI" w:cs="Segoe UI"/>
          <w:b/>
          <w:bCs/>
          <w:sz w:val="22"/>
          <w:szCs w:val="22"/>
        </w:rPr>
        <w:t>Coordenador</w:t>
      </w:r>
      <w:r w:rsidR="004B0403" w:rsidRPr="008A38BD">
        <w:rPr>
          <w:rFonts w:ascii="Segoe UI" w:hAnsi="Segoe UI" w:cs="Segoe UI"/>
          <w:b/>
          <w:bCs/>
          <w:sz w:val="22"/>
          <w:szCs w:val="22"/>
        </w:rPr>
        <w:t xml:space="preserve"> Líder</w:t>
      </w:r>
      <w:r w:rsidR="007C17CA" w:rsidRPr="00E247F4">
        <w:rPr>
          <w:rFonts w:ascii="Segoe UI" w:hAnsi="Segoe UI" w:cs="Segoe UI"/>
          <w:sz w:val="22"/>
          <w:szCs w:val="22"/>
        </w:rPr>
        <w:t>”),</w:t>
      </w:r>
      <w:r w:rsidR="00F22E8C" w:rsidRPr="00E247F4">
        <w:rPr>
          <w:rFonts w:ascii="Segoe UI" w:hAnsi="Segoe UI" w:cs="Segoe UI"/>
          <w:sz w:val="22"/>
          <w:szCs w:val="22"/>
        </w:rPr>
        <w:t xml:space="preserve"> incluindo esforços de colocação de Ações</w:t>
      </w:r>
      <w:r w:rsidR="006667E3" w:rsidRPr="00E247F4">
        <w:rPr>
          <w:rFonts w:ascii="Segoe UI" w:hAnsi="Segoe UI" w:cs="Segoe UI"/>
          <w:sz w:val="22"/>
          <w:szCs w:val="22"/>
        </w:rPr>
        <w:t xml:space="preserve"> da Oferta</w:t>
      </w:r>
      <w:r w:rsidR="00F22E8C" w:rsidRPr="00E247F4">
        <w:rPr>
          <w:rFonts w:ascii="Segoe UI" w:hAnsi="Segoe UI" w:cs="Segoe UI"/>
          <w:sz w:val="22"/>
          <w:szCs w:val="22"/>
        </w:rPr>
        <w:t xml:space="preserve"> no exterior pelo </w:t>
      </w:r>
      <w:r w:rsidR="006667E3" w:rsidRPr="00E247F4">
        <w:rPr>
          <w:rFonts w:ascii="Segoe UI" w:hAnsi="Segoe UI" w:cs="Segoe UI"/>
          <w:sz w:val="22"/>
          <w:szCs w:val="22"/>
        </w:rPr>
        <w:t>a</w:t>
      </w:r>
      <w:r w:rsidR="00F22E8C" w:rsidRPr="00E247F4">
        <w:rPr>
          <w:rFonts w:ascii="Segoe UI" w:hAnsi="Segoe UI" w:cs="Segoe UI"/>
          <w:sz w:val="22"/>
          <w:szCs w:val="22"/>
        </w:rPr>
        <w:t xml:space="preserve">gente de </w:t>
      </w:r>
      <w:r w:rsidR="006667E3" w:rsidRPr="00E247F4">
        <w:rPr>
          <w:rFonts w:ascii="Segoe UI" w:hAnsi="Segoe UI" w:cs="Segoe UI"/>
          <w:sz w:val="22"/>
          <w:szCs w:val="22"/>
        </w:rPr>
        <w:t>c</w:t>
      </w:r>
      <w:r w:rsidR="00F22E8C" w:rsidRPr="00E247F4">
        <w:rPr>
          <w:rFonts w:ascii="Segoe UI" w:hAnsi="Segoe UI" w:cs="Segoe UI"/>
          <w:sz w:val="22"/>
          <w:szCs w:val="22"/>
        </w:rPr>
        <w:t xml:space="preserve">olocação </w:t>
      </w:r>
      <w:r w:rsidR="006667E3" w:rsidRPr="00E247F4">
        <w:rPr>
          <w:rFonts w:ascii="Segoe UI" w:hAnsi="Segoe UI" w:cs="Segoe UI"/>
          <w:sz w:val="22"/>
          <w:szCs w:val="22"/>
        </w:rPr>
        <w:t>i</w:t>
      </w:r>
      <w:r w:rsidR="00F22E8C" w:rsidRPr="00E247F4">
        <w:rPr>
          <w:rFonts w:ascii="Segoe UI" w:hAnsi="Segoe UI" w:cs="Segoe UI"/>
          <w:sz w:val="22"/>
          <w:szCs w:val="22"/>
        </w:rPr>
        <w:t>nternacional</w:t>
      </w:r>
      <w:r w:rsidR="0095366B">
        <w:rPr>
          <w:rFonts w:ascii="Segoe UI" w:hAnsi="Segoe UI" w:cs="Segoe UI"/>
          <w:sz w:val="22"/>
          <w:szCs w:val="22"/>
        </w:rPr>
        <w:t xml:space="preserve">, </w:t>
      </w:r>
      <w:r w:rsidR="0095366B" w:rsidRPr="00A8427D">
        <w:rPr>
          <w:rFonts w:ascii="Segoe UI" w:hAnsi="Segoe UI" w:cs="Segoe UI"/>
          <w:sz w:val="22"/>
          <w:szCs w:val="22"/>
        </w:rPr>
        <w:t>observado que</w:t>
      </w:r>
      <w:r w:rsidR="0095366B">
        <w:rPr>
          <w:rFonts w:ascii="Segoe UI" w:hAnsi="Segoe UI" w:cs="Segoe UI"/>
          <w:sz w:val="22"/>
          <w:szCs w:val="22"/>
        </w:rPr>
        <w:t>,</w:t>
      </w:r>
      <w:r w:rsidR="0095366B" w:rsidRPr="00A8427D">
        <w:rPr>
          <w:rFonts w:ascii="Segoe UI" w:hAnsi="Segoe UI" w:cs="Segoe UI"/>
          <w:sz w:val="22"/>
          <w:szCs w:val="22"/>
        </w:rPr>
        <w:t xml:space="preserve"> </w:t>
      </w:r>
      <w:r w:rsidR="0095366B" w:rsidRPr="0095366B">
        <w:rPr>
          <w:rFonts w:ascii="Segoe UI" w:hAnsi="Segoe UI" w:cs="Segoe UI"/>
          <w:sz w:val="22"/>
          <w:szCs w:val="22"/>
        </w:rPr>
        <w:t xml:space="preserve">até a data de conclusão do </w:t>
      </w:r>
      <w:r w:rsidR="00522C9D">
        <w:rPr>
          <w:rFonts w:ascii="Segoe UI" w:hAnsi="Segoe UI" w:cs="Segoe UI"/>
          <w:sz w:val="22"/>
          <w:szCs w:val="22"/>
        </w:rPr>
        <w:t>p</w:t>
      </w:r>
      <w:r w:rsidR="0095366B" w:rsidRPr="0095366B">
        <w:rPr>
          <w:rFonts w:ascii="Segoe UI" w:hAnsi="Segoe UI" w:cs="Segoe UI"/>
          <w:sz w:val="22"/>
          <w:szCs w:val="22"/>
        </w:rPr>
        <w:t xml:space="preserve">rocedimento de </w:t>
      </w:r>
      <w:r w:rsidR="00522C9D" w:rsidRPr="008A38BD">
        <w:rPr>
          <w:rFonts w:ascii="Segoe UI" w:hAnsi="Segoe UI" w:cs="Segoe UI"/>
          <w:i/>
          <w:iCs/>
          <w:sz w:val="22"/>
          <w:szCs w:val="22"/>
        </w:rPr>
        <w:t>b</w:t>
      </w:r>
      <w:r w:rsidR="0095366B" w:rsidRPr="008A38BD">
        <w:rPr>
          <w:rFonts w:ascii="Segoe UI" w:hAnsi="Segoe UI" w:cs="Segoe UI"/>
          <w:i/>
          <w:iCs/>
          <w:sz w:val="22"/>
          <w:szCs w:val="22"/>
        </w:rPr>
        <w:t>ookbuilding</w:t>
      </w:r>
      <w:r w:rsidR="0095366B" w:rsidRPr="0095366B">
        <w:rPr>
          <w:rFonts w:ascii="Segoe UI" w:hAnsi="Segoe UI" w:cs="Segoe UI"/>
          <w:sz w:val="22"/>
          <w:szCs w:val="22"/>
        </w:rPr>
        <w:t>, inclusive, a quantidade de Ações</w:t>
      </w:r>
      <w:r w:rsidR="0095366B">
        <w:rPr>
          <w:rFonts w:ascii="Segoe UI" w:hAnsi="Segoe UI" w:cs="Segoe UI"/>
          <w:sz w:val="22"/>
          <w:szCs w:val="22"/>
        </w:rPr>
        <w:t xml:space="preserve"> da Oferta</w:t>
      </w:r>
      <w:r w:rsidR="0095366B" w:rsidRPr="0095366B">
        <w:rPr>
          <w:rFonts w:ascii="Segoe UI" w:hAnsi="Segoe UI" w:cs="Segoe UI"/>
          <w:sz w:val="22"/>
          <w:szCs w:val="22"/>
        </w:rPr>
        <w:t xml:space="preserve"> e, consequentemente, de Bônus de Subscrição</w:t>
      </w:r>
      <w:r w:rsidR="00522C9D">
        <w:rPr>
          <w:rFonts w:ascii="Segoe UI" w:hAnsi="Segoe UI" w:cs="Segoe UI"/>
          <w:sz w:val="22"/>
          <w:szCs w:val="22"/>
        </w:rPr>
        <w:t xml:space="preserve"> (conforme definido abaixo)</w:t>
      </w:r>
      <w:r w:rsidR="0095366B" w:rsidRPr="0095366B">
        <w:rPr>
          <w:rFonts w:ascii="Segoe UI" w:hAnsi="Segoe UI" w:cs="Segoe UI"/>
          <w:sz w:val="22"/>
          <w:szCs w:val="22"/>
        </w:rPr>
        <w:t>,</w:t>
      </w:r>
      <w:r w:rsidR="0095366B" w:rsidRPr="00A8427D">
        <w:rPr>
          <w:rFonts w:ascii="Segoe UI" w:hAnsi="Segoe UI" w:cs="Segoe UI"/>
          <w:sz w:val="22"/>
          <w:szCs w:val="22"/>
        </w:rPr>
        <w:t xml:space="preserve"> inicialmente ofertada</w:t>
      </w:r>
      <w:r w:rsidR="0095366B">
        <w:rPr>
          <w:rFonts w:ascii="Segoe UI" w:hAnsi="Segoe UI" w:cs="Segoe UI"/>
          <w:sz w:val="22"/>
          <w:szCs w:val="22"/>
        </w:rPr>
        <w:t xml:space="preserve">, </w:t>
      </w:r>
      <w:r w:rsidR="0095366B" w:rsidRPr="0095366B">
        <w:rPr>
          <w:rFonts w:ascii="Segoe UI" w:hAnsi="Segoe UI" w:cs="Segoe UI"/>
          <w:sz w:val="22"/>
          <w:szCs w:val="22"/>
        </w:rPr>
        <w:t>poderá, a critério da Companhia, em comum acordo com o Coordenador Líder</w:t>
      </w:r>
      <w:r w:rsidR="0095366B">
        <w:rPr>
          <w:rFonts w:ascii="Segoe UI" w:hAnsi="Segoe UI" w:cs="Segoe UI"/>
          <w:sz w:val="22"/>
          <w:szCs w:val="22"/>
        </w:rPr>
        <w:t>,</w:t>
      </w:r>
      <w:r w:rsidR="0095366B" w:rsidRPr="0095366B">
        <w:rPr>
          <w:rFonts w:ascii="Segoe UI" w:hAnsi="Segoe UI" w:cs="Segoe UI"/>
          <w:sz w:val="22"/>
          <w:szCs w:val="22"/>
        </w:rPr>
        <w:t xml:space="preserve"> </w:t>
      </w:r>
      <w:r w:rsidR="0095366B" w:rsidRPr="00A8427D">
        <w:rPr>
          <w:rFonts w:ascii="Segoe UI" w:hAnsi="Segoe UI" w:cs="Segoe UI"/>
          <w:sz w:val="22"/>
          <w:szCs w:val="22"/>
        </w:rPr>
        <w:t xml:space="preserve">ser acrescida </w:t>
      </w:r>
      <w:r w:rsidR="0095366B" w:rsidRPr="0095366B">
        <w:rPr>
          <w:rFonts w:ascii="Segoe UI" w:hAnsi="Segoe UI" w:cs="Segoe UI"/>
          <w:sz w:val="22"/>
          <w:szCs w:val="22"/>
        </w:rPr>
        <w:t>em até 200% do total de Ações inicialmente ofertadas</w:t>
      </w:r>
      <w:r w:rsidR="0095366B">
        <w:rPr>
          <w:rFonts w:ascii="Segoe UI" w:hAnsi="Segoe UI" w:cs="Segoe UI"/>
          <w:sz w:val="22"/>
          <w:szCs w:val="22"/>
        </w:rPr>
        <w:t xml:space="preserve">, ou seja, em até </w:t>
      </w:r>
      <w:r w:rsidR="0095366B" w:rsidRPr="0095366B">
        <w:rPr>
          <w:rFonts w:ascii="Segoe UI" w:hAnsi="Segoe UI" w:cs="Segoe UI"/>
          <w:sz w:val="22"/>
          <w:szCs w:val="22"/>
        </w:rPr>
        <w:t xml:space="preserve">em até 34.013.606 ações ordinárias e 101.360.548 bônus de subscrição correspondentes, observada a mesma proporção entre séries dos Bônus de Subscrição inicialmente emitidos, a serem emitidos pela Companhia nas mesmas condições e pelo mesmo preço das Ações e Bônus de Subscrição inicialmente ofertados, que serão destinadas a atender eventual excesso de demanda que venha a ser constatado no momento em que for fixado o </w:t>
      </w:r>
      <w:r w:rsidR="0095366B">
        <w:rPr>
          <w:rFonts w:ascii="Segoe UI" w:hAnsi="Segoe UI" w:cs="Segoe UI"/>
          <w:sz w:val="22"/>
          <w:szCs w:val="22"/>
        </w:rPr>
        <w:t>p</w:t>
      </w:r>
      <w:r w:rsidR="0095366B" w:rsidRPr="0095366B">
        <w:rPr>
          <w:rFonts w:ascii="Segoe UI" w:hAnsi="Segoe UI" w:cs="Segoe UI"/>
          <w:sz w:val="22"/>
          <w:szCs w:val="22"/>
        </w:rPr>
        <w:t xml:space="preserve">reço por Ação </w:t>
      </w:r>
      <w:r w:rsidR="0095366B">
        <w:rPr>
          <w:rFonts w:ascii="Segoe UI" w:hAnsi="Segoe UI" w:cs="Segoe UI"/>
          <w:sz w:val="22"/>
          <w:szCs w:val="22"/>
        </w:rPr>
        <w:t>da Oferta</w:t>
      </w:r>
      <w:r w:rsidR="0095366B" w:rsidRPr="0095366B">
        <w:rPr>
          <w:rFonts w:ascii="Segoe UI" w:hAnsi="Segoe UI" w:cs="Segoe UI"/>
          <w:sz w:val="22"/>
          <w:szCs w:val="22"/>
        </w:rPr>
        <w:t xml:space="preserve"> (“</w:t>
      </w:r>
      <w:r w:rsidR="0095366B" w:rsidRPr="008A38BD">
        <w:rPr>
          <w:rFonts w:ascii="Segoe UI" w:hAnsi="Segoe UI" w:cs="Segoe UI"/>
          <w:b/>
          <w:bCs/>
          <w:sz w:val="22"/>
          <w:szCs w:val="22"/>
        </w:rPr>
        <w:t xml:space="preserve">Ações </w:t>
      </w:r>
      <w:r w:rsidR="00454227" w:rsidRPr="008A38BD">
        <w:rPr>
          <w:rFonts w:ascii="Segoe UI" w:hAnsi="Segoe UI" w:cs="Segoe UI"/>
          <w:b/>
          <w:bCs/>
          <w:sz w:val="22"/>
          <w:szCs w:val="22"/>
        </w:rPr>
        <w:t xml:space="preserve">Adicionais </w:t>
      </w:r>
      <w:r w:rsidR="0095366B" w:rsidRPr="008A38BD">
        <w:rPr>
          <w:rFonts w:ascii="Segoe UI" w:hAnsi="Segoe UI" w:cs="Segoe UI"/>
          <w:b/>
          <w:bCs/>
          <w:sz w:val="22"/>
          <w:szCs w:val="22"/>
        </w:rPr>
        <w:t>da Oferta</w:t>
      </w:r>
      <w:r w:rsidR="0095366B" w:rsidRPr="0095366B">
        <w:rPr>
          <w:rFonts w:ascii="Segoe UI" w:hAnsi="Segoe UI" w:cs="Segoe UI"/>
          <w:sz w:val="22"/>
          <w:szCs w:val="22"/>
        </w:rPr>
        <w:t>”</w:t>
      </w:r>
      <w:r w:rsidR="00522C9D">
        <w:rPr>
          <w:rFonts w:ascii="Segoe UI" w:hAnsi="Segoe UI" w:cs="Segoe UI"/>
          <w:sz w:val="22"/>
          <w:szCs w:val="22"/>
        </w:rPr>
        <w:t xml:space="preserve"> e </w:t>
      </w:r>
      <w:r w:rsidR="00F22E8C" w:rsidRPr="00E247F4">
        <w:rPr>
          <w:rFonts w:ascii="Segoe UI" w:hAnsi="Segoe UI" w:cs="Segoe UI"/>
          <w:sz w:val="22"/>
          <w:szCs w:val="22"/>
        </w:rPr>
        <w:t>“</w:t>
      </w:r>
      <w:r w:rsidR="00F22E8C" w:rsidRPr="008A38BD">
        <w:rPr>
          <w:rFonts w:ascii="Segoe UI" w:hAnsi="Segoe UI" w:cs="Segoe UI"/>
          <w:b/>
          <w:bCs/>
          <w:sz w:val="22"/>
          <w:szCs w:val="22"/>
        </w:rPr>
        <w:t>Oferta</w:t>
      </w:r>
      <w:r w:rsidR="00F22E8C" w:rsidRPr="00E247F4">
        <w:rPr>
          <w:rFonts w:ascii="Segoe UI" w:hAnsi="Segoe UI" w:cs="Segoe UI"/>
          <w:sz w:val="22"/>
          <w:szCs w:val="22"/>
        </w:rPr>
        <w:t>”</w:t>
      </w:r>
      <w:r w:rsidR="00522C9D">
        <w:rPr>
          <w:rFonts w:ascii="Segoe UI" w:hAnsi="Segoe UI" w:cs="Segoe UI"/>
          <w:sz w:val="22"/>
          <w:szCs w:val="22"/>
        </w:rPr>
        <w:t>, respectivamente</w:t>
      </w:r>
      <w:r w:rsidR="00F22E8C" w:rsidRPr="00E247F4">
        <w:rPr>
          <w:rFonts w:ascii="Segoe UI" w:hAnsi="Segoe UI" w:cs="Segoe UI"/>
          <w:sz w:val="22"/>
          <w:szCs w:val="22"/>
        </w:rPr>
        <w:t>);</w:t>
      </w:r>
    </w:p>
    <w:p w14:paraId="68933C03" w14:textId="3EC658A2" w:rsidR="002D238B" w:rsidRPr="0035615D" w:rsidRDefault="002D238B" w:rsidP="008A38BD">
      <w:pPr>
        <w:pStyle w:val="PargrafodaLista"/>
        <w:numPr>
          <w:ilvl w:val="0"/>
          <w:numId w:val="4"/>
        </w:numPr>
        <w:spacing w:after="240" w:line="240" w:lineRule="atLeast"/>
        <w:ind w:left="709"/>
        <w:contextualSpacing w:val="0"/>
        <w:rPr>
          <w:rFonts w:ascii="Segoe UI" w:hAnsi="Segoe UI" w:cs="Segoe UI"/>
          <w:sz w:val="22"/>
          <w:szCs w:val="22"/>
        </w:rPr>
      </w:pPr>
      <w:r w:rsidRPr="00DA21C5">
        <w:rPr>
          <w:rFonts w:ascii="Segoe UI" w:hAnsi="Segoe UI" w:cs="Segoe UI"/>
          <w:sz w:val="22"/>
          <w:szCs w:val="22"/>
        </w:rPr>
        <w:t xml:space="preserve">Adicionalmente, </w:t>
      </w:r>
      <w:r w:rsidR="00DB0502" w:rsidRPr="00DB0502">
        <w:rPr>
          <w:rFonts w:ascii="Segoe UI" w:hAnsi="Segoe UI" w:cs="Segoe UI"/>
          <w:sz w:val="22"/>
          <w:szCs w:val="22"/>
        </w:rPr>
        <w:t xml:space="preserve">nos termos do artigo 77 da </w:t>
      </w:r>
      <w:r w:rsidR="00AB1B7E" w:rsidRPr="00AB1B7E">
        <w:rPr>
          <w:rFonts w:ascii="Segoe UI" w:hAnsi="Segoe UI" w:cs="Segoe UI"/>
          <w:sz w:val="22"/>
          <w:szCs w:val="22"/>
        </w:rPr>
        <w:t>Lei nº 6.404, de 15 de dezembro de 1976, conforme alterada</w:t>
      </w:r>
      <w:r w:rsidR="00AB1B7E">
        <w:rPr>
          <w:rFonts w:ascii="Segoe UI" w:hAnsi="Segoe UI" w:cs="Segoe UI"/>
          <w:sz w:val="22"/>
          <w:szCs w:val="22"/>
        </w:rPr>
        <w:t xml:space="preserve">, </w:t>
      </w:r>
      <w:r w:rsidR="00DB0502" w:rsidRPr="00DB0502">
        <w:rPr>
          <w:rFonts w:ascii="Segoe UI" w:hAnsi="Segoe UI" w:cs="Segoe UI"/>
          <w:sz w:val="22"/>
          <w:szCs w:val="22"/>
        </w:rPr>
        <w:t>serão atribuídos</w:t>
      </w:r>
      <w:r w:rsidR="00522C9D">
        <w:rPr>
          <w:rFonts w:ascii="Segoe UI" w:hAnsi="Segoe UI" w:cs="Segoe UI"/>
          <w:sz w:val="22"/>
          <w:szCs w:val="22"/>
        </w:rPr>
        <w:t>, a título gratuito,</w:t>
      </w:r>
      <w:r w:rsidR="00DB0502" w:rsidRPr="00DB0502">
        <w:rPr>
          <w:rFonts w:ascii="Segoe UI" w:hAnsi="Segoe UI" w:cs="Segoe UI"/>
          <w:sz w:val="22"/>
          <w:szCs w:val="22"/>
        </w:rPr>
        <w:t xml:space="preserve"> como vantagem adicional e entregues aos subscritores das Ações</w:t>
      </w:r>
      <w:r w:rsidR="00DB0502">
        <w:rPr>
          <w:rFonts w:ascii="Segoe UI" w:hAnsi="Segoe UI" w:cs="Segoe UI"/>
          <w:sz w:val="22"/>
          <w:szCs w:val="22"/>
        </w:rPr>
        <w:t xml:space="preserve"> da Oferta</w:t>
      </w:r>
      <w:r w:rsidR="00DB0502" w:rsidRPr="00DB0502">
        <w:rPr>
          <w:rFonts w:ascii="Segoe UI" w:hAnsi="Segoe UI" w:cs="Segoe UI"/>
          <w:sz w:val="22"/>
          <w:szCs w:val="22"/>
        </w:rPr>
        <w:t>, 50.</w:t>
      </w:r>
      <w:r w:rsidR="00FA3067">
        <w:rPr>
          <w:rFonts w:ascii="Segoe UI" w:hAnsi="Segoe UI" w:cs="Segoe UI"/>
          <w:sz w:val="22"/>
          <w:szCs w:val="22"/>
        </w:rPr>
        <w:t>680.267</w:t>
      </w:r>
      <w:r w:rsidR="00DB0502" w:rsidRPr="00DB0502">
        <w:rPr>
          <w:rFonts w:ascii="Segoe UI" w:hAnsi="Segoe UI" w:cs="Segoe UI"/>
          <w:sz w:val="22"/>
          <w:szCs w:val="22"/>
        </w:rPr>
        <w:t xml:space="preserve"> bônus de subscrição, divididos em 10 séries, sendo que para cada Ação da Oferta (incluindo as Ações </w:t>
      </w:r>
      <w:r w:rsidR="00454227" w:rsidRPr="00DB0502">
        <w:rPr>
          <w:rFonts w:ascii="Segoe UI" w:hAnsi="Segoe UI" w:cs="Segoe UI"/>
          <w:sz w:val="22"/>
          <w:szCs w:val="22"/>
        </w:rPr>
        <w:t xml:space="preserve">Adicionais </w:t>
      </w:r>
      <w:r w:rsidR="00DB0502" w:rsidRPr="00DB0502">
        <w:rPr>
          <w:rFonts w:ascii="Segoe UI" w:hAnsi="Segoe UI" w:cs="Segoe UI"/>
          <w:sz w:val="22"/>
          <w:szCs w:val="22"/>
        </w:rPr>
        <w:t xml:space="preserve">da Oferta) subscrita na Oferta, serão concedidos bônus de subscrição na proporção definida para cada uma de suas séries, conforme termos e condições aplicáveis à respectiva série, observado que a quantidade de bônus de subscrição inicialmente atribuída e entregue poderá ser acrescida, em virtude da possibilidade de colocação das Ações </w:t>
      </w:r>
      <w:r w:rsidR="00856F23" w:rsidRPr="00DB0502">
        <w:rPr>
          <w:rFonts w:ascii="Segoe UI" w:hAnsi="Segoe UI" w:cs="Segoe UI"/>
          <w:sz w:val="22"/>
          <w:szCs w:val="22"/>
        </w:rPr>
        <w:t>Adicionais</w:t>
      </w:r>
      <w:r w:rsidR="00856F23">
        <w:rPr>
          <w:rFonts w:ascii="Segoe UI" w:hAnsi="Segoe UI" w:cs="Segoe UI"/>
          <w:sz w:val="22"/>
          <w:szCs w:val="22"/>
        </w:rPr>
        <w:t xml:space="preserve"> </w:t>
      </w:r>
      <w:r w:rsidR="00DB0502" w:rsidRPr="00DB0502">
        <w:rPr>
          <w:rFonts w:ascii="Segoe UI" w:hAnsi="Segoe UI" w:cs="Segoe UI"/>
          <w:sz w:val="22"/>
          <w:szCs w:val="22"/>
        </w:rPr>
        <w:t xml:space="preserve">da Oferta </w:t>
      </w:r>
      <w:r w:rsidR="00522C9D">
        <w:rPr>
          <w:rFonts w:ascii="Segoe UI" w:hAnsi="Segoe UI" w:cs="Segoe UI"/>
          <w:sz w:val="22"/>
          <w:szCs w:val="22"/>
        </w:rPr>
        <w:t>(“</w:t>
      </w:r>
      <w:r w:rsidR="00522C9D" w:rsidRPr="008A38BD">
        <w:rPr>
          <w:rFonts w:ascii="Segoe UI" w:hAnsi="Segoe UI" w:cs="Segoe UI"/>
          <w:b/>
          <w:bCs/>
          <w:sz w:val="22"/>
          <w:szCs w:val="22"/>
        </w:rPr>
        <w:t>Bônus de Subscrição</w:t>
      </w:r>
      <w:r w:rsidR="00522C9D">
        <w:rPr>
          <w:rFonts w:ascii="Segoe UI" w:hAnsi="Segoe UI" w:cs="Segoe UI"/>
          <w:sz w:val="22"/>
          <w:szCs w:val="22"/>
        </w:rPr>
        <w:t>”)</w:t>
      </w:r>
      <w:r>
        <w:rPr>
          <w:rFonts w:ascii="Segoe UI" w:hAnsi="Segoe UI" w:cs="Segoe UI"/>
          <w:sz w:val="22"/>
          <w:szCs w:val="22"/>
        </w:rPr>
        <w:t>;</w:t>
      </w:r>
    </w:p>
    <w:p w14:paraId="799E42DC" w14:textId="0B48CD55" w:rsidR="00F22E8C" w:rsidRPr="0035615D" w:rsidRDefault="00F22E8C" w:rsidP="008A38BD">
      <w:pPr>
        <w:pStyle w:val="PargrafodaLista"/>
        <w:numPr>
          <w:ilvl w:val="0"/>
          <w:numId w:val="4"/>
        </w:numPr>
        <w:spacing w:after="240" w:line="240" w:lineRule="atLeast"/>
        <w:ind w:left="709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lastRenderedPageBreak/>
        <w:t xml:space="preserve">De forma a dar cumprimento ao disposto no artigo </w:t>
      </w:r>
      <w:r w:rsidR="00A30534" w:rsidRPr="0035615D">
        <w:rPr>
          <w:rFonts w:ascii="Segoe UI" w:hAnsi="Segoe UI" w:cs="Segoe UI"/>
          <w:sz w:val="22"/>
          <w:szCs w:val="22"/>
        </w:rPr>
        <w:t>53, parágrafo 3º,</w:t>
      </w:r>
      <w:r w:rsidRPr="0035615D">
        <w:rPr>
          <w:rFonts w:ascii="Segoe UI" w:hAnsi="Segoe UI" w:cs="Segoe UI"/>
          <w:sz w:val="22"/>
          <w:szCs w:val="22"/>
        </w:rPr>
        <w:t xml:space="preserve"> da </w:t>
      </w:r>
      <w:r w:rsidR="00A30534" w:rsidRPr="0035615D">
        <w:rPr>
          <w:rFonts w:ascii="Segoe UI" w:hAnsi="Segoe UI" w:cs="Segoe UI"/>
          <w:sz w:val="22"/>
          <w:szCs w:val="22"/>
        </w:rPr>
        <w:t>Resolução</w:t>
      </w:r>
      <w:r w:rsidRPr="0035615D">
        <w:rPr>
          <w:rFonts w:ascii="Segoe UI" w:hAnsi="Segoe UI" w:cs="Segoe UI"/>
          <w:sz w:val="22"/>
          <w:szCs w:val="22"/>
        </w:rPr>
        <w:t xml:space="preserve"> CVM </w:t>
      </w:r>
      <w:r w:rsidR="00A30534" w:rsidRPr="0035615D">
        <w:rPr>
          <w:rFonts w:ascii="Segoe UI" w:hAnsi="Segoe UI" w:cs="Segoe UI"/>
          <w:sz w:val="22"/>
          <w:szCs w:val="22"/>
        </w:rPr>
        <w:t>160</w:t>
      </w:r>
      <w:r w:rsidRPr="0035615D">
        <w:rPr>
          <w:rFonts w:ascii="Segoe UI" w:hAnsi="Segoe UI" w:cs="Segoe UI"/>
          <w:sz w:val="22"/>
          <w:szCs w:val="22"/>
        </w:rPr>
        <w:t xml:space="preserve"> e a assegurar a participação dos </w:t>
      </w:r>
      <w:r w:rsidR="00C87920" w:rsidRPr="00C87920">
        <w:rPr>
          <w:rFonts w:ascii="Segoe UI" w:hAnsi="Segoe UI" w:cs="Segoe UI"/>
          <w:sz w:val="22"/>
          <w:szCs w:val="22"/>
        </w:rPr>
        <w:t>titulares de ações ordinárias de emissão da Companhia com posição em custódia na Primeira Data de Corte</w:t>
      </w:r>
      <w:r w:rsidR="00454227">
        <w:rPr>
          <w:rFonts w:ascii="Segoe UI" w:hAnsi="Segoe UI" w:cs="Segoe UI"/>
          <w:sz w:val="22"/>
          <w:szCs w:val="22"/>
        </w:rPr>
        <w:t xml:space="preserve"> (conforme definido abaixo)</w:t>
      </w:r>
      <w:r w:rsidR="00C87920" w:rsidRPr="00C87920">
        <w:rPr>
          <w:rFonts w:ascii="Segoe UI" w:hAnsi="Segoe UI" w:cs="Segoe UI"/>
          <w:sz w:val="22"/>
          <w:szCs w:val="22"/>
        </w:rPr>
        <w:t xml:space="preserve"> </w:t>
      </w:r>
      <w:r w:rsidR="00C87920">
        <w:rPr>
          <w:rFonts w:ascii="Segoe UI" w:hAnsi="Segoe UI" w:cs="Segoe UI"/>
          <w:sz w:val="22"/>
          <w:szCs w:val="22"/>
        </w:rPr>
        <w:t>(“</w:t>
      </w:r>
      <w:r w:rsidR="00C87920" w:rsidRPr="008A38BD">
        <w:rPr>
          <w:rFonts w:ascii="Segoe UI" w:hAnsi="Segoe UI" w:cs="Segoe UI"/>
          <w:b/>
          <w:bCs/>
          <w:sz w:val="22"/>
          <w:szCs w:val="22"/>
        </w:rPr>
        <w:t>A</w:t>
      </w:r>
      <w:r w:rsidRPr="008A38BD">
        <w:rPr>
          <w:rFonts w:ascii="Segoe UI" w:hAnsi="Segoe UI" w:cs="Segoe UI"/>
          <w:b/>
          <w:bCs/>
          <w:sz w:val="22"/>
          <w:szCs w:val="22"/>
        </w:rPr>
        <w:t>cionistas</w:t>
      </w:r>
      <w:r w:rsidR="00C87920">
        <w:rPr>
          <w:rFonts w:ascii="Segoe UI" w:hAnsi="Segoe UI" w:cs="Segoe UI"/>
          <w:sz w:val="22"/>
          <w:szCs w:val="22"/>
        </w:rPr>
        <w:t>”)</w:t>
      </w:r>
      <w:r w:rsidRPr="0035615D">
        <w:rPr>
          <w:rFonts w:ascii="Segoe UI" w:hAnsi="Segoe UI" w:cs="Segoe UI"/>
          <w:sz w:val="22"/>
          <w:szCs w:val="22"/>
        </w:rPr>
        <w:t xml:space="preserve"> na Oferta, será concedid</w:t>
      </w:r>
      <w:r w:rsidR="00C87920">
        <w:rPr>
          <w:rFonts w:ascii="Segoe UI" w:hAnsi="Segoe UI" w:cs="Segoe UI"/>
          <w:sz w:val="22"/>
          <w:szCs w:val="22"/>
        </w:rPr>
        <w:t>o direito de</w:t>
      </w:r>
      <w:r w:rsidRPr="0035615D">
        <w:rPr>
          <w:rFonts w:ascii="Segoe UI" w:hAnsi="Segoe UI" w:cs="Segoe UI"/>
          <w:sz w:val="22"/>
          <w:szCs w:val="22"/>
        </w:rPr>
        <w:t xml:space="preserve"> prioridade </w:t>
      </w:r>
      <w:r w:rsidR="00C87920">
        <w:rPr>
          <w:rFonts w:ascii="Segoe UI" w:hAnsi="Segoe UI" w:cs="Segoe UI"/>
          <w:sz w:val="22"/>
          <w:szCs w:val="22"/>
        </w:rPr>
        <w:t xml:space="preserve">aos Acionistas </w:t>
      </w:r>
      <w:r w:rsidR="00C87920" w:rsidRPr="0035615D">
        <w:rPr>
          <w:rFonts w:ascii="Segoe UI" w:hAnsi="Segoe UI" w:cs="Segoe UI"/>
          <w:sz w:val="22"/>
          <w:szCs w:val="22"/>
        </w:rPr>
        <w:t>(“</w:t>
      </w:r>
      <w:r w:rsidR="00C87920" w:rsidRPr="008A38BD">
        <w:rPr>
          <w:rFonts w:ascii="Segoe UI" w:hAnsi="Segoe UI" w:cs="Segoe UI"/>
          <w:b/>
          <w:bCs/>
          <w:sz w:val="22"/>
          <w:szCs w:val="22"/>
        </w:rPr>
        <w:t>Direito de Prioridade</w:t>
      </w:r>
      <w:r w:rsidR="00C87920" w:rsidRPr="0035615D">
        <w:rPr>
          <w:rFonts w:ascii="Segoe UI" w:hAnsi="Segoe UI" w:cs="Segoe UI"/>
          <w:sz w:val="22"/>
          <w:szCs w:val="22"/>
        </w:rPr>
        <w:t>”)</w:t>
      </w:r>
      <w:r w:rsidR="00C87920">
        <w:rPr>
          <w:rFonts w:ascii="Segoe UI" w:hAnsi="Segoe UI" w:cs="Segoe UI"/>
          <w:sz w:val="22"/>
          <w:szCs w:val="22"/>
        </w:rPr>
        <w:t xml:space="preserve"> </w:t>
      </w:r>
      <w:r w:rsidRPr="0035615D">
        <w:rPr>
          <w:rFonts w:ascii="Segoe UI" w:hAnsi="Segoe UI" w:cs="Segoe UI"/>
          <w:sz w:val="22"/>
          <w:szCs w:val="22"/>
        </w:rPr>
        <w:t xml:space="preserve">para subscrição de até a totalidade das Ações </w:t>
      </w:r>
      <w:r w:rsidR="006667E3" w:rsidRPr="0035615D">
        <w:rPr>
          <w:rFonts w:ascii="Segoe UI" w:hAnsi="Segoe UI" w:cs="Segoe UI"/>
          <w:sz w:val="22"/>
          <w:szCs w:val="22"/>
        </w:rPr>
        <w:t xml:space="preserve">da Oferta </w:t>
      </w:r>
      <w:r w:rsidR="00C87920" w:rsidRPr="00C87920">
        <w:rPr>
          <w:rFonts w:ascii="Segoe UI" w:hAnsi="Segoe UI" w:cs="Segoe UI"/>
          <w:sz w:val="22"/>
          <w:szCs w:val="22"/>
        </w:rPr>
        <w:t>(e consequente recebimento dos Bônus de Subscrição)</w:t>
      </w:r>
      <w:r w:rsidR="006667E3" w:rsidRPr="0035615D">
        <w:rPr>
          <w:rFonts w:ascii="Segoe UI" w:hAnsi="Segoe UI" w:cs="Segoe UI"/>
          <w:sz w:val="22"/>
          <w:szCs w:val="22"/>
        </w:rPr>
        <w:t xml:space="preserve">. Portanto, </w:t>
      </w:r>
      <w:r w:rsidR="00A138E3" w:rsidRPr="00F665F1">
        <w:rPr>
          <w:rFonts w:ascii="Segoe UI" w:hAnsi="Segoe UI" w:cs="Segoe UI"/>
          <w:sz w:val="22"/>
          <w:szCs w:val="22"/>
        </w:rPr>
        <w:t xml:space="preserve">tomar-se-á como base a participação acionária dos respectivos acionistas verificada nas posições em custódia (i) ao final do dia </w:t>
      </w:r>
      <w:r w:rsidR="00A66370">
        <w:rPr>
          <w:rFonts w:ascii="Segoe UI" w:hAnsi="Segoe UI" w:cs="Segoe UI"/>
          <w:sz w:val="22"/>
          <w:szCs w:val="22"/>
        </w:rPr>
        <w:t>3</w:t>
      </w:r>
      <w:r w:rsidR="00A138E3" w:rsidRPr="00F665F1">
        <w:rPr>
          <w:rFonts w:ascii="Segoe UI" w:hAnsi="Segoe UI" w:cs="Segoe UI"/>
          <w:sz w:val="22"/>
          <w:szCs w:val="22"/>
        </w:rPr>
        <w:t xml:space="preserve"> de junho de 2025, após o fechamento do mercado (“</w:t>
      </w:r>
      <w:r w:rsidR="00A138E3" w:rsidRPr="008A38BD">
        <w:rPr>
          <w:rFonts w:ascii="Segoe UI" w:hAnsi="Segoe UI" w:cs="Segoe UI"/>
          <w:b/>
          <w:sz w:val="22"/>
          <w:szCs w:val="22"/>
        </w:rPr>
        <w:t>Primeira Data de Corte</w:t>
      </w:r>
      <w:r w:rsidR="00A138E3" w:rsidRPr="00F665F1">
        <w:rPr>
          <w:rFonts w:ascii="Segoe UI" w:hAnsi="Segoe UI" w:cs="Segoe UI"/>
          <w:sz w:val="22"/>
          <w:szCs w:val="22"/>
        </w:rPr>
        <w:t>”), (a) na Central Depositária de Ativos da B3 (“</w:t>
      </w:r>
      <w:r w:rsidR="00A138E3" w:rsidRPr="008A38BD">
        <w:rPr>
          <w:rFonts w:ascii="Segoe UI" w:hAnsi="Segoe UI" w:cs="Segoe UI"/>
          <w:b/>
          <w:sz w:val="22"/>
          <w:szCs w:val="22"/>
        </w:rPr>
        <w:t>Central Depositária</w:t>
      </w:r>
      <w:r w:rsidR="00A138E3" w:rsidRPr="00F665F1">
        <w:rPr>
          <w:rFonts w:ascii="Segoe UI" w:hAnsi="Segoe UI" w:cs="Segoe UI"/>
          <w:sz w:val="22"/>
          <w:szCs w:val="22"/>
        </w:rPr>
        <w:t xml:space="preserve">”); e (b) no </w:t>
      </w:r>
      <w:bookmarkStart w:id="7" w:name="_Hlk199009116"/>
      <w:r w:rsidR="00A138E3" w:rsidRPr="00A366C5">
        <w:rPr>
          <w:rFonts w:ascii="Segoe UI" w:hAnsi="Segoe UI" w:cs="Segoe UI"/>
          <w:sz w:val="22"/>
          <w:szCs w:val="22"/>
        </w:rPr>
        <w:t>BTG Pactual Serviços Financeiros S.A. DTVM</w:t>
      </w:r>
      <w:bookmarkEnd w:id="7"/>
      <w:r w:rsidR="00A138E3" w:rsidRPr="00A366C5">
        <w:rPr>
          <w:rFonts w:ascii="Segoe UI" w:hAnsi="Segoe UI" w:cs="Segoe UI"/>
          <w:sz w:val="22"/>
          <w:szCs w:val="22"/>
        </w:rPr>
        <w:t>, instituição responsável pela escrituração das ações ordinárias de emissão da Companhia (“</w:t>
      </w:r>
      <w:r w:rsidR="00A138E3" w:rsidRPr="008A38BD">
        <w:rPr>
          <w:rFonts w:ascii="Segoe UI" w:hAnsi="Segoe UI" w:cs="Segoe UI"/>
          <w:b/>
          <w:sz w:val="22"/>
          <w:szCs w:val="22"/>
        </w:rPr>
        <w:t>Escriturador</w:t>
      </w:r>
      <w:r w:rsidR="00A138E3" w:rsidRPr="00F665F1">
        <w:rPr>
          <w:rFonts w:ascii="Segoe UI" w:hAnsi="Segoe UI" w:cs="Segoe UI"/>
          <w:sz w:val="22"/>
          <w:szCs w:val="22"/>
        </w:rPr>
        <w:t xml:space="preserve">”); e (ii) ao final do dia </w:t>
      </w:r>
      <w:r w:rsidR="00A66370">
        <w:rPr>
          <w:rFonts w:ascii="Segoe UI" w:hAnsi="Segoe UI" w:cs="Segoe UI"/>
          <w:sz w:val="22"/>
          <w:szCs w:val="22"/>
        </w:rPr>
        <w:t>9</w:t>
      </w:r>
      <w:r w:rsidR="00A138E3" w:rsidRPr="00F665F1">
        <w:rPr>
          <w:rFonts w:ascii="Segoe UI" w:hAnsi="Segoe UI" w:cs="Segoe UI"/>
          <w:sz w:val="22"/>
          <w:szCs w:val="22"/>
        </w:rPr>
        <w:t xml:space="preserve"> de junho de 2025, após o fechamento do mercado (“</w:t>
      </w:r>
      <w:r w:rsidR="00A138E3" w:rsidRPr="008A38BD">
        <w:rPr>
          <w:rFonts w:ascii="Segoe UI" w:hAnsi="Segoe UI" w:cs="Segoe UI"/>
          <w:b/>
          <w:sz w:val="22"/>
          <w:szCs w:val="22"/>
        </w:rPr>
        <w:t>Segunda Data de Corte</w:t>
      </w:r>
      <w:r w:rsidR="00A138E3" w:rsidRPr="00F665F1">
        <w:rPr>
          <w:rFonts w:ascii="Segoe UI" w:hAnsi="Segoe UI" w:cs="Segoe UI"/>
          <w:sz w:val="22"/>
          <w:szCs w:val="22"/>
        </w:rPr>
        <w:t>”), (a) na Central Depositária; e (b) no Escriturador. A Oferta Prioritária será alocada aos Acionistas, sendo que seu Limite de Subscrição Proporcional será calculado em função da quantidade de ações detidas pelos Acionistas na Segunda Data de Corte, desconsiderando-se as ações ordinárias de emissão da Companhia eventualmente mantidas em tesouraria</w:t>
      </w:r>
      <w:r w:rsidR="00A138E3">
        <w:rPr>
          <w:rFonts w:ascii="Segoe UI" w:hAnsi="Segoe UI" w:cs="Segoe UI"/>
          <w:sz w:val="22"/>
          <w:szCs w:val="22"/>
        </w:rPr>
        <w:t xml:space="preserve">, </w:t>
      </w:r>
      <w:r w:rsidR="00A138E3" w:rsidRPr="0035615D">
        <w:rPr>
          <w:rFonts w:ascii="Segoe UI" w:hAnsi="Segoe UI" w:cs="Segoe UI"/>
          <w:sz w:val="22"/>
          <w:szCs w:val="22"/>
        </w:rPr>
        <w:t xml:space="preserve">observado o disposto no item “Procedimento da Oferta Prioritária” do Fato Relevante disponibilizado em </w:t>
      </w:r>
      <w:r w:rsidR="0014319C">
        <w:rPr>
          <w:rFonts w:ascii="Segoe UI" w:hAnsi="Segoe UI" w:cs="Segoe UI"/>
          <w:sz w:val="22"/>
          <w:szCs w:val="22"/>
        </w:rPr>
        <w:t>30</w:t>
      </w:r>
      <w:r w:rsidR="0014319C" w:rsidRPr="00F665F1">
        <w:rPr>
          <w:rFonts w:ascii="Segoe UI" w:hAnsi="Segoe UI" w:cs="Segoe UI"/>
          <w:sz w:val="22"/>
          <w:szCs w:val="22"/>
        </w:rPr>
        <w:t xml:space="preserve"> </w:t>
      </w:r>
      <w:r w:rsidR="00A138E3">
        <w:rPr>
          <w:rFonts w:ascii="Segoe UI" w:hAnsi="Segoe UI" w:cs="Segoe UI"/>
          <w:sz w:val="22"/>
          <w:szCs w:val="22"/>
        </w:rPr>
        <w:t xml:space="preserve">de maio </w:t>
      </w:r>
      <w:r w:rsidR="00A138E3" w:rsidRPr="0035615D">
        <w:rPr>
          <w:rFonts w:ascii="Segoe UI" w:hAnsi="Segoe UI" w:cs="Segoe UI"/>
          <w:sz w:val="22"/>
          <w:szCs w:val="22"/>
        </w:rPr>
        <w:t>de 202</w:t>
      </w:r>
      <w:r w:rsidR="00A138E3">
        <w:rPr>
          <w:rFonts w:ascii="Segoe UI" w:hAnsi="Segoe UI" w:cs="Segoe UI"/>
          <w:sz w:val="22"/>
          <w:szCs w:val="22"/>
        </w:rPr>
        <w:t>5</w:t>
      </w:r>
      <w:r w:rsidR="00856F23">
        <w:rPr>
          <w:rFonts w:ascii="Segoe UI" w:hAnsi="Segoe UI" w:cs="Segoe UI"/>
          <w:sz w:val="22"/>
          <w:szCs w:val="22"/>
        </w:rPr>
        <w:t xml:space="preserve"> pela Companhia</w:t>
      </w:r>
      <w:r w:rsidR="00A138E3" w:rsidRPr="0035615D">
        <w:rPr>
          <w:rFonts w:ascii="Segoe UI" w:hAnsi="Segoe UI" w:cs="Segoe UI"/>
          <w:sz w:val="22"/>
          <w:szCs w:val="22"/>
        </w:rPr>
        <w:t xml:space="preserve"> (“</w:t>
      </w:r>
      <w:r w:rsidR="00A138E3" w:rsidRPr="008A38BD">
        <w:rPr>
          <w:rFonts w:ascii="Segoe UI" w:hAnsi="Segoe UI" w:cs="Segoe UI"/>
          <w:b/>
          <w:bCs/>
          <w:sz w:val="22"/>
          <w:szCs w:val="22"/>
        </w:rPr>
        <w:t>Oferta Prioritária</w:t>
      </w:r>
      <w:r w:rsidR="00A138E3" w:rsidRPr="0035615D">
        <w:rPr>
          <w:rFonts w:ascii="Segoe UI" w:hAnsi="Segoe UI" w:cs="Segoe UI"/>
          <w:sz w:val="22"/>
          <w:szCs w:val="22"/>
        </w:rPr>
        <w:t>”</w:t>
      </w:r>
      <w:r w:rsidR="00A138E3">
        <w:rPr>
          <w:rFonts w:ascii="Segoe UI" w:hAnsi="Segoe UI" w:cs="Segoe UI"/>
          <w:sz w:val="22"/>
          <w:szCs w:val="22"/>
        </w:rPr>
        <w:t xml:space="preserve"> e </w:t>
      </w:r>
      <w:r w:rsidR="00A138E3" w:rsidRPr="0035615D">
        <w:rPr>
          <w:rFonts w:ascii="Segoe UI" w:hAnsi="Segoe UI" w:cs="Segoe UI"/>
          <w:sz w:val="22"/>
          <w:szCs w:val="22"/>
        </w:rPr>
        <w:t>“</w:t>
      </w:r>
      <w:r w:rsidR="00A138E3" w:rsidRPr="008A38BD">
        <w:rPr>
          <w:rFonts w:ascii="Segoe UI" w:hAnsi="Segoe UI" w:cs="Segoe UI"/>
          <w:b/>
          <w:bCs/>
          <w:sz w:val="22"/>
          <w:szCs w:val="22"/>
        </w:rPr>
        <w:t>Fato Relevante</w:t>
      </w:r>
      <w:r w:rsidR="00A138E3" w:rsidRPr="0035615D">
        <w:rPr>
          <w:rFonts w:ascii="Segoe UI" w:hAnsi="Segoe UI" w:cs="Segoe UI"/>
          <w:sz w:val="22"/>
          <w:szCs w:val="22"/>
        </w:rPr>
        <w:t>”</w:t>
      </w:r>
      <w:r w:rsidR="00A138E3">
        <w:rPr>
          <w:rFonts w:ascii="Segoe UI" w:hAnsi="Segoe UI" w:cs="Segoe UI"/>
          <w:sz w:val="22"/>
          <w:szCs w:val="22"/>
        </w:rPr>
        <w:t>,</w:t>
      </w:r>
      <w:r w:rsidR="00A138E3" w:rsidRPr="0035615D">
        <w:rPr>
          <w:rFonts w:ascii="Segoe UI" w:hAnsi="Segoe UI" w:cs="Segoe UI"/>
          <w:sz w:val="22"/>
          <w:szCs w:val="22"/>
        </w:rPr>
        <w:t xml:space="preserve"> respectivamente)</w:t>
      </w:r>
      <w:r w:rsidRPr="0035615D">
        <w:rPr>
          <w:rFonts w:ascii="Segoe UI" w:hAnsi="Segoe UI" w:cs="Segoe UI"/>
          <w:sz w:val="22"/>
          <w:szCs w:val="22"/>
        </w:rPr>
        <w:t>;</w:t>
      </w:r>
    </w:p>
    <w:p w14:paraId="20BEA582" w14:textId="6500B724" w:rsidR="008F1C55" w:rsidRPr="0035615D" w:rsidRDefault="008F1C55" w:rsidP="008A38BD">
      <w:pPr>
        <w:pStyle w:val="PargrafodaLista"/>
        <w:numPr>
          <w:ilvl w:val="0"/>
          <w:numId w:val="4"/>
        </w:numPr>
        <w:spacing w:after="240" w:line="240" w:lineRule="atLeast"/>
        <w:ind w:left="709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Nos termos do </w:t>
      </w:r>
      <w:r w:rsidR="00403223" w:rsidRPr="0035615D">
        <w:rPr>
          <w:rFonts w:ascii="Segoe UI" w:hAnsi="Segoe UI" w:cs="Segoe UI"/>
          <w:sz w:val="22"/>
          <w:szCs w:val="22"/>
        </w:rPr>
        <w:t>Fato Relevante</w:t>
      </w:r>
      <w:r w:rsidRPr="0035615D">
        <w:rPr>
          <w:rFonts w:ascii="Segoe UI" w:hAnsi="Segoe UI" w:cs="Segoe UI"/>
          <w:sz w:val="22"/>
          <w:szCs w:val="22"/>
        </w:rPr>
        <w:t xml:space="preserve">, a presente cessão somente pode ser realizada e será considerada válida, caso firmada entre Acionistas </w:t>
      </w:r>
      <w:r w:rsidR="009050B3" w:rsidRPr="0035615D">
        <w:rPr>
          <w:rFonts w:ascii="Segoe UI" w:hAnsi="Segoe UI" w:cs="Segoe UI"/>
          <w:sz w:val="22"/>
          <w:szCs w:val="22"/>
        </w:rPr>
        <w:t>d</w:t>
      </w:r>
      <w:r w:rsidRPr="0035615D">
        <w:rPr>
          <w:rFonts w:ascii="Segoe UI" w:hAnsi="Segoe UI" w:cs="Segoe UI"/>
          <w:sz w:val="22"/>
          <w:szCs w:val="22"/>
        </w:rPr>
        <w:t>a Companhia</w:t>
      </w:r>
      <w:r w:rsidR="0032085E" w:rsidRPr="0035615D">
        <w:rPr>
          <w:rFonts w:ascii="Segoe UI" w:hAnsi="Segoe UI" w:cs="Segoe UI"/>
          <w:sz w:val="22"/>
          <w:szCs w:val="22"/>
        </w:rPr>
        <w:t xml:space="preserve"> ou entre veículos cujo beneficiário final seja o próprio Acionista</w:t>
      </w:r>
      <w:r w:rsidRPr="0035615D">
        <w:rPr>
          <w:rFonts w:ascii="Segoe UI" w:hAnsi="Segoe UI" w:cs="Segoe UI"/>
          <w:sz w:val="22"/>
          <w:szCs w:val="22"/>
        </w:rPr>
        <w:t xml:space="preserve">. Efetivando a presente cessão dos Direitos de Prioridade para subscrição das Ações da Oferta nos termos desse Instrumento de Cessão e do </w:t>
      </w:r>
      <w:r w:rsidR="00403223" w:rsidRPr="0035615D">
        <w:rPr>
          <w:rFonts w:ascii="Segoe UI" w:hAnsi="Segoe UI" w:cs="Segoe UI"/>
          <w:sz w:val="22"/>
          <w:szCs w:val="22"/>
        </w:rPr>
        <w:t>Fato Relevante</w:t>
      </w:r>
      <w:r w:rsidR="0032085E" w:rsidRPr="0035615D" w:rsidDel="00C11922">
        <w:rPr>
          <w:rFonts w:ascii="Segoe UI" w:hAnsi="Segoe UI" w:cs="Segoe UI"/>
          <w:sz w:val="22"/>
          <w:szCs w:val="22"/>
        </w:rPr>
        <w:t>,</w:t>
      </w:r>
      <w:r w:rsidRPr="0035615D">
        <w:rPr>
          <w:rFonts w:ascii="Segoe UI" w:hAnsi="Segoe UI" w:cs="Segoe UI"/>
          <w:sz w:val="22"/>
          <w:szCs w:val="22"/>
        </w:rPr>
        <w:t xml:space="preserve"> aplicar-se-ão a Cessionária as mesmas disposições já aplicáveis aos Acionistas no âmbito da Oferta Prioritária</w:t>
      </w:r>
      <w:r w:rsidR="004B0403">
        <w:rPr>
          <w:rFonts w:ascii="Segoe UI" w:hAnsi="Segoe UI" w:cs="Segoe UI"/>
          <w:sz w:val="22"/>
          <w:szCs w:val="22"/>
        </w:rPr>
        <w:t>;</w:t>
      </w:r>
    </w:p>
    <w:p w14:paraId="799E42DD" w14:textId="19E81C03" w:rsidR="004F3681" w:rsidRPr="00A52D09" w:rsidRDefault="004F3681" w:rsidP="008A38BD">
      <w:pPr>
        <w:pStyle w:val="PargrafodaLista"/>
        <w:numPr>
          <w:ilvl w:val="0"/>
          <w:numId w:val="4"/>
        </w:numPr>
        <w:spacing w:after="240" w:line="240" w:lineRule="atLeast"/>
        <w:ind w:left="709"/>
        <w:contextualSpacing w:val="0"/>
        <w:rPr>
          <w:rFonts w:ascii="Segoe UI" w:hAnsi="Segoe UI" w:cs="Segoe UI"/>
          <w:sz w:val="22"/>
          <w:szCs w:val="22"/>
        </w:rPr>
      </w:pPr>
      <w:r w:rsidRPr="00A52D09">
        <w:rPr>
          <w:rFonts w:ascii="Segoe UI" w:hAnsi="Segoe UI" w:cs="Segoe UI"/>
          <w:sz w:val="22"/>
          <w:szCs w:val="22"/>
        </w:rPr>
        <w:t>A Cedente deseja</w:t>
      </w:r>
      <w:r w:rsidR="008F1C55" w:rsidRPr="00A52D09">
        <w:rPr>
          <w:rFonts w:ascii="Segoe UI" w:hAnsi="Segoe UI" w:cs="Segoe UI"/>
          <w:sz w:val="22"/>
          <w:szCs w:val="22"/>
        </w:rPr>
        <w:t>, portanto,</w:t>
      </w:r>
      <w:r w:rsidRPr="00A52D09">
        <w:rPr>
          <w:rFonts w:ascii="Segoe UI" w:hAnsi="Segoe UI" w:cs="Segoe UI"/>
          <w:sz w:val="22"/>
          <w:szCs w:val="22"/>
        </w:rPr>
        <w:t xml:space="preserve"> ceder seu Direito de Prioridade à Cessionária 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default w:val="parcialmente/integralmente"/>
            </w:textInput>
          </w:ffData>
        </w:fldChar>
      </w:r>
      <w:bookmarkStart w:id="8" w:name="Texto7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parcialmente/integralmente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8"/>
      <w:r w:rsidRPr="00A52D09">
        <w:rPr>
          <w:rFonts w:ascii="Segoe UI" w:hAnsi="Segoe UI" w:cs="Segoe UI"/>
          <w:sz w:val="22"/>
          <w:szCs w:val="22"/>
        </w:rPr>
        <w:t>] e esta deseja assumir o Direito de Prioridade da Cedente 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parcialmente/integralmente"/>
            </w:textInput>
          </w:ffData>
        </w:fldChar>
      </w:r>
      <w:bookmarkStart w:id="9" w:name="Texto8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parcialmente/integralmente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9"/>
      <w:r w:rsidRPr="00A52D09">
        <w:rPr>
          <w:rFonts w:ascii="Segoe UI" w:hAnsi="Segoe UI" w:cs="Segoe UI"/>
          <w:sz w:val="22"/>
          <w:szCs w:val="22"/>
        </w:rPr>
        <w:t>], conforme termos e condições a seguir descritos.</w:t>
      </w:r>
    </w:p>
    <w:p w14:paraId="799E42DE" w14:textId="77777777" w:rsidR="00813D6B" w:rsidRPr="0035615D" w:rsidRDefault="00813D6B" w:rsidP="008A38BD">
      <w:pPr>
        <w:spacing w:after="240" w:line="240" w:lineRule="atLeast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b/>
          <w:sz w:val="22"/>
          <w:szCs w:val="22"/>
        </w:rPr>
        <w:t>Têm entre si justa e contratada</w:t>
      </w:r>
      <w:r w:rsidRPr="0035615D">
        <w:rPr>
          <w:rFonts w:ascii="Segoe UI" w:hAnsi="Segoe UI" w:cs="Segoe UI"/>
          <w:sz w:val="22"/>
          <w:szCs w:val="22"/>
        </w:rPr>
        <w:t xml:space="preserve"> a celebração deste Instrumento de Cessão, que se regerá pelas seguintes disposições: </w:t>
      </w:r>
    </w:p>
    <w:p w14:paraId="799E42DF" w14:textId="4E94B439" w:rsidR="00C95360" w:rsidRPr="0035615D" w:rsidRDefault="004F3681" w:rsidP="008A38BD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Observadas as cláusulas deste </w:t>
      </w:r>
      <w:r w:rsidR="00E36BD7" w:rsidRPr="0035615D">
        <w:rPr>
          <w:rFonts w:ascii="Segoe UI" w:hAnsi="Segoe UI" w:cs="Segoe UI"/>
          <w:sz w:val="22"/>
          <w:szCs w:val="22"/>
        </w:rPr>
        <w:t>Instrumento</w:t>
      </w:r>
      <w:r w:rsidRPr="0035615D">
        <w:rPr>
          <w:rFonts w:ascii="Segoe UI" w:hAnsi="Segoe UI" w:cs="Segoe UI"/>
          <w:sz w:val="22"/>
          <w:szCs w:val="22"/>
        </w:rPr>
        <w:t xml:space="preserve"> de Cessão, a Cedente neste ato e na melhor forma de direito, cede e transfere à Cessionária, e a Cessionária torna-se titular do Direito de Prioridade da Cedente, no âmbito da Oferta,</w:t>
      </w:r>
      <w:r w:rsidR="00B30A23" w:rsidRPr="0035615D">
        <w:rPr>
          <w:rFonts w:ascii="Segoe UI" w:hAnsi="Segoe UI" w:cs="Segoe UI"/>
          <w:sz w:val="22"/>
          <w:szCs w:val="22"/>
        </w:rPr>
        <w:t xml:space="preserve"> correspondente </w:t>
      </w:r>
      <w:r w:rsidR="00CE32DE" w:rsidRPr="0035615D">
        <w:rPr>
          <w:rFonts w:ascii="Segoe UI" w:hAnsi="Segoe UI" w:cs="Segoe UI"/>
          <w:sz w:val="22"/>
          <w:szCs w:val="22"/>
        </w:rPr>
        <w:t>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default w:val="a [●]% do total/à totalidade"/>
            </w:textInput>
          </w:ffData>
        </w:fldChar>
      </w:r>
      <w:bookmarkStart w:id="10" w:name="Texto9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a [●]% do total/à totalidade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10"/>
      <w:r w:rsidR="00CE32DE" w:rsidRPr="0035615D">
        <w:rPr>
          <w:rFonts w:ascii="Segoe UI" w:hAnsi="Segoe UI" w:cs="Segoe UI"/>
          <w:sz w:val="22"/>
          <w:szCs w:val="22"/>
        </w:rPr>
        <w:t xml:space="preserve">] </w:t>
      </w:r>
      <w:r w:rsidR="00350EDC" w:rsidRPr="0035615D">
        <w:rPr>
          <w:rFonts w:ascii="Segoe UI" w:hAnsi="Segoe UI" w:cs="Segoe UI"/>
          <w:sz w:val="22"/>
          <w:szCs w:val="22"/>
        </w:rPr>
        <w:t xml:space="preserve">das </w:t>
      </w:r>
      <w:r w:rsidR="00B30A23" w:rsidRPr="0035615D">
        <w:rPr>
          <w:rFonts w:ascii="Segoe UI" w:hAnsi="Segoe UI" w:cs="Segoe UI"/>
          <w:sz w:val="22"/>
          <w:szCs w:val="22"/>
        </w:rPr>
        <w:t>Ações da Cedente.</w:t>
      </w:r>
    </w:p>
    <w:p w14:paraId="15030E63" w14:textId="39E62A2F" w:rsidR="008F1C55" w:rsidRPr="0035615D" w:rsidRDefault="00350EDC" w:rsidP="008A38BD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Nos termos do </w:t>
      </w:r>
      <w:r w:rsidR="00403223" w:rsidRPr="0035615D">
        <w:rPr>
          <w:rFonts w:ascii="Segoe UI" w:hAnsi="Segoe UI" w:cs="Segoe UI"/>
          <w:sz w:val="22"/>
          <w:szCs w:val="22"/>
        </w:rPr>
        <w:t xml:space="preserve">Fato Relevante </w:t>
      </w:r>
      <w:r w:rsidR="009050B3" w:rsidRPr="0035615D">
        <w:rPr>
          <w:rFonts w:ascii="Segoe UI" w:hAnsi="Segoe UI" w:cs="Segoe UI"/>
          <w:sz w:val="22"/>
          <w:szCs w:val="22"/>
        </w:rPr>
        <w:t>e do art</w:t>
      </w:r>
      <w:r w:rsidR="00F33DA5">
        <w:rPr>
          <w:rFonts w:ascii="Segoe UI" w:hAnsi="Segoe UI" w:cs="Segoe UI"/>
          <w:sz w:val="22"/>
          <w:szCs w:val="22"/>
        </w:rPr>
        <w:t>igo</w:t>
      </w:r>
      <w:r w:rsidR="009050B3" w:rsidRPr="0035615D">
        <w:rPr>
          <w:rFonts w:ascii="Segoe UI" w:hAnsi="Segoe UI" w:cs="Segoe UI"/>
          <w:sz w:val="22"/>
          <w:szCs w:val="22"/>
        </w:rPr>
        <w:t xml:space="preserve"> 127 do Código Civil</w:t>
      </w:r>
      <w:r w:rsidRPr="0035615D">
        <w:rPr>
          <w:rFonts w:ascii="Segoe UI" w:hAnsi="Segoe UI" w:cs="Segoe UI"/>
          <w:sz w:val="22"/>
          <w:szCs w:val="22"/>
        </w:rPr>
        <w:t>, c</w:t>
      </w:r>
      <w:r w:rsidR="00F971E3" w:rsidRPr="0035615D">
        <w:rPr>
          <w:rFonts w:ascii="Segoe UI" w:hAnsi="Segoe UI" w:cs="Segoe UI"/>
          <w:sz w:val="22"/>
          <w:szCs w:val="22"/>
        </w:rPr>
        <w:t xml:space="preserve">aso a posição acionária da Cedente </w:t>
      </w:r>
      <w:r w:rsidR="002A5AF8" w:rsidRPr="0035615D">
        <w:rPr>
          <w:rFonts w:ascii="Segoe UI" w:hAnsi="Segoe UI" w:cs="Segoe UI"/>
          <w:sz w:val="22"/>
          <w:szCs w:val="22"/>
        </w:rPr>
        <w:t>na Segunda Data de Corte</w:t>
      </w:r>
      <w:r w:rsidR="00F971E3" w:rsidRPr="0035615D">
        <w:rPr>
          <w:rFonts w:ascii="Segoe UI" w:hAnsi="Segoe UI" w:cs="Segoe UI"/>
          <w:sz w:val="22"/>
          <w:szCs w:val="22"/>
        </w:rPr>
        <w:t xml:space="preserve"> seja inferior à posição acionária em relação a qual fo</w:t>
      </w:r>
      <w:r w:rsidR="00EC1936">
        <w:rPr>
          <w:rFonts w:ascii="Segoe UI" w:hAnsi="Segoe UI" w:cs="Segoe UI"/>
          <w:sz w:val="22"/>
          <w:szCs w:val="22"/>
        </w:rPr>
        <w:t>i</w:t>
      </w:r>
      <w:r w:rsidR="00F971E3" w:rsidRPr="0035615D">
        <w:rPr>
          <w:rFonts w:ascii="Segoe UI" w:hAnsi="Segoe UI" w:cs="Segoe UI"/>
          <w:sz w:val="22"/>
          <w:szCs w:val="22"/>
        </w:rPr>
        <w:t xml:space="preserve"> realizada a cessão do Direito de Prioridade</w:t>
      </w:r>
      <w:r w:rsidR="00F768C2">
        <w:rPr>
          <w:rFonts w:ascii="Segoe UI" w:hAnsi="Segoe UI" w:cs="Segoe UI"/>
          <w:sz w:val="22"/>
          <w:szCs w:val="22"/>
        </w:rPr>
        <w:t>, na data de 3 de junho de 2025, até as 17:00 (horário de Brasília) (“</w:t>
      </w:r>
      <w:r w:rsidR="00F768C2" w:rsidRPr="00F768C2">
        <w:rPr>
          <w:rFonts w:ascii="Segoe UI" w:hAnsi="Segoe UI" w:cs="Segoe UI"/>
          <w:b/>
          <w:bCs/>
          <w:sz w:val="22"/>
          <w:szCs w:val="22"/>
        </w:rPr>
        <w:t>Data de Cessão do Direito de Prioridade</w:t>
      </w:r>
      <w:r w:rsidR="00F768C2">
        <w:rPr>
          <w:rFonts w:ascii="Segoe UI" w:hAnsi="Segoe UI" w:cs="Segoe UI"/>
          <w:sz w:val="22"/>
          <w:szCs w:val="22"/>
        </w:rPr>
        <w:t>”)</w:t>
      </w:r>
      <w:r w:rsidR="00F971E3" w:rsidRPr="0035615D">
        <w:rPr>
          <w:rFonts w:ascii="Segoe UI" w:hAnsi="Segoe UI" w:cs="Segoe UI"/>
          <w:sz w:val="22"/>
          <w:szCs w:val="22"/>
        </w:rPr>
        <w:t xml:space="preserve">, </w:t>
      </w:r>
      <w:r w:rsidR="00CD7851" w:rsidRPr="0035615D">
        <w:rPr>
          <w:rFonts w:ascii="Segoe UI" w:hAnsi="Segoe UI" w:cs="Segoe UI"/>
          <w:sz w:val="22"/>
          <w:szCs w:val="22"/>
        </w:rPr>
        <w:t xml:space="preserve">conforme mencionada no considerando (i) acima, </w:t>
      </w:r>
      <w:r w:rsidR="00F971E3" w:rsidRPr="0035615D">
        <w:rPr>
          <w:rFonts w:ascii="Segoe UI" w:hAnsi="Segoe UI" w:cs="Segoe UI"/>
          <w:sz w:val="22"/>
          <w:szCs w:val="22"/>
        </w:rPr>
        <w:t>o presente Instrumento de Cessão será ineficaz e será totalmente desconsiderado</w:t>
      </w:r>
      <w:r w:rsidR="009050B3" w:rsidRPr="0035615D">
        <w:rPr>
          <w:rFonts w:ascii="Segoe UI" w:hAnsi="Segoe UI" w:cs="Segoe UI"/>
          <w:sz w:val="22"/>
          <w:szCs w:val="22"/>
        </w:rPr>
        <w:t xml:space="preserve"> (“</w:t>
      </w:r>
      <w:r w:rsidR="009050B3" w:rsidRPr="008A38BD">
        <w:rPr>
          <w:rFonts w:ascii="Segoe UI" w:hAnsi="Segoe UI" w:cs="Segoe UI"/>
          <w:b/>
          <w:bCs/>
          <w:sz w:val="22"/>
          <w:szCs w:val="22"/>
        </w:rPr>
        <w:t>Condição Resolutiva</w:t>
      </w:r>
      <w:r w:rsidR="00105FC8" w:rsidRPr="0035615D">
        <w:rPr>
          <w:rFonts w:ascii="Segoe UI" w:hAnsi="Segoe UI" w:cs="Segoe UI"/>
          <w:sz w:val="22"/>
          <w:szCs w:val="22"/>
        </w:rPr>
        <w:t>”</w:t>
      </w:r>
      <w:r w:rsidR="009050B3" w:rsidRPr="0035615D">
        <w:rPr>
          <w:rFonts w:ascii="Segoe UI" w:hAnsi="Segoe UI" w:cs="Segoe UI"/>
          <w:sz w:val="22"/>
          <w:szCs w:val="22"/>
        </w:rPr>
        <w:t>)</w:t>
      </w:r>
      <w:r w:rsidR="00F971E3" w:rsidRPr="0035615D">
        <w:rPr>
          <w:rFonts w:ascii="Segoe UI" w:hAnsi="Segoe UI" w:cs="Segoe UI"/>
          <w:sz w:val="22"/>
          <w:szCs w:val="22"/>
        </w:rPr>
        <w:t>.</w:t>
      </w:r>
    </w:p>
    <w:p w14:paraId="799E42E1" w14:textId="0915DFD7" w:rsidR="00B30A23" w:rsidRPr="0035615D" w:rsidRDefault="00B30A23" w:rsidP="008A38BD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lastRenderedPageBreak/>
        <w:t xml:space="preserve">A Cessionária fica, desde já, ciente, também, que a cessão do Direito de Prioridade não implica na subscrição automática das </w:t>
      </w:r>
      <w:r w:rsidR="00CD7851" w:rsidRPr="0035615D">
        <w:rPr>
          <w:rFonts w:ascii="Segoe UI" w:hAnsi="Segoe UI" w:cs="Segoe UI"/>
          <w:sz w:val="22"/>
          <w:szCs w:val="22"/>
        </w:rPr>
        <w:t>Ações da Oferta</w:t>
      </w:r>
      <w:r w:rsidRPr="0035615D">
        <w:rPr>
          <w:rFonts w:ascii="Segoe UI" w:hAnsi="Segoe UI" w:cs="Segoe UI"/>
          <w:sz w:val="22"/>
          <w:szCs w:val="22"/>
        </w:rPr>
        <w:t xml:space="preserve">, uma vez que a subscrição está sujeita </w:t>
      </w:r>
      <w:r w:rsidR="00F12E9E" w:rsidRPr="0035615D">
        <w:rPr>
          <w:rFonts w:ascii="Segoe UI" w:hAnsi="Segoe UI" w:cs="Segoe UI"/>
          <w:sz w:val="22"/>
          <w:szCs w:val="22"/>
        </w:rPr>
        <w:t>ao preenchimento e apresentação do Pedido de Subscrição Prioritária junto a um único Agente de Custódia, durante o Período de Subscrição Prioritária</w:t>
      </w:r>
      <w:r w:rsidR="00CD7851" w:rsidRPr="0035615D">
        <w:rPr>
          <w:rFonts w:ascii="Segoe UI" w:hAnsi="Segoe UI" w:cs="Segoe UI"/>
          <w:sz w:val="22"/>
          <w:szCs w:val="22"/>
        </w:rPr>
        <w:t xml:space="preserve">, bem como outras condições previstas no </w:t>
      </w:r>
      <w:r w:rsidR="00906B4F">
        <w:rPr>
          <w:rFonts w:ascii="Segoe UI" w:hAnsi="Segoe UI" w:cs="Segoe UI"/>
          <w:sz w:val="22"/>
          <w:szCs w:val="22"/>
        </w:rPr>
        <w:t>Fato Relevante</w:t>
      </w:r>
      <w:r w:rsidRPr="0035615D">
        <w:rPr>
          <w:rFonts w:ascii="Segoe UI" w:hAnsi="Segoe UI" w:cs="Segoe UI"/>
          <w:sz w:val="22"/>
          <w:szCs w:val="22"/>
        </w:rPr>
        <w:t>.</w:t>
      </w:r>
    </w:p>
    <w:p w14:paraId="799E42E2" w14:textId="4FDABDF9" w:rsidR="00B30A23" w:rsidRPr="0035615D" w:rsidRDefault="00B30A23" w:rsidP="008A38BD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Este </w:t>
      </w:r>
      <w:r w:rsidR="00E36BD7" w:rsidRPr="0035615D">
        <w:rPr>
          <w:rFonts w:ascii="Segoe UI" w:hAnsi="Segoe UI" w:cs="Segoe UI"/>
          <w:sz w:val="22"/>
          <w:szCs w:val="22"/>
        </w:rPr>
        <w:t>Instrumento</w:t>
      </w:r>
      <w:r w:rsidRPr="0035615D">
        <w:rPr>
          <w:rFonts w:ascii="Segoe UI" w:hAnsi="Segoe UI" w:cs="Segoe UI"/>
          <w:sz w:val="22"/>
          <w:szCs w:val="22"/>
        </w:rPr>
        <w:t xml:space="preserve"> de Cessão, devidamente assinado pelas </w:t>
      </w:r>
      <w:r w:rsidR="00F22E8C" w:rsidRPr="0035615D">
        <w:rPr>
          <w:rFonts w:ascii="Segoe UI" w:hAnsi="Segoe UI" w:cs="Segoe UI"/>
          <w:sz w:val="22"/>
          <w:szCs w:val="22"/>
        </w:rPr>
        <w:t>P</w:t>
      </w:r>
      <w:r w:rsidRPr="0035615D">
        <w:rPr>
          <w:rFonts w:ascii="Segoe UI" w:hAnsi="Segoe UI" w:cs="Segoe UI"/>
          <w:sz w:val="22"/>
          <w:szCs w:val="22"/>
        </w:rPr>
        <w:t xml:space="preserve">artes, </w:t>
      </w:r>
      <w:r w:rsidR="00460BB6" w:rsidRPr="00F665F1">
        <w:rPr>
          <w:rFonts w:ascii="Segoe UI" w:hAnsi="Segoe UI" w:cs="Segoe UI"/>
          <w:sz w:val="22"/>
          <w:szCs w:val="22"/>
        </w:rPr>
        <w:t>com firma reconhecida ou assinatura digital legalmente válida</w:t>
      </w:r>
      <w:r w:rsidR="00460BB6">
        <w:rPr>
          <w:rFonts w:ascii="Segoe UI" w:hAnsi="Segoe UI" w:cs="Segoe UI"/>
          <w:sz w:val="22"/>
          <w:szCs w:val="22"/>
        </w:rPr>
        <w:t xml:space="preserve"> </w:t>
      </w:r>
      <w:r w:rsidRPr="0035615D">
        <w:rPr>
          <w:rFonts w:ascii="Segoe UI" w:hAnsi="Segoe UI" w:cs="Segoe UI"/>
          <w:sz w:val="22"/>
          <w:szCs w:val="22"/>
        </w:rPr>
        <w:t xml:space="preserve">e, no caso de pessoas jurídicas, acompanhado de cópia dos documentos que comprovem os respectivos poderes de representação, deverá ser enviado </w:t>
      </w:r>
      <w:r w:rsidR="0038521C" w:rsidRPr="0035615D">
        <w:rPr>
          <w:rFonts w:ascii="Segoe UI" w:hAnsi="Segoe UI" w:cs="Segoe UI"/>
          <w:sz w:val="22"/>
          <w:szCs w:val="22"/>
        </w:rPr>
        <w:t xml:space="preserve">ao </w:t>
      </w:r>
      <w:r w:rsidR="00460BB6" w:rsidRPr="00F665F1">
        <w:rPr>
          <w:rFonts w:ascii="Segoe UI" w:hAnsi="Segoe UI" w:cs="Segoe UI"/>
          <w:sz w:val="22"/>
          <w:szCs w:val="22"/>
        </w:rPr>
        <w:t>BTG Pactual Investment Banking Ltda.</w:t>
      </w:r>
      <w:r w:rsidR="00E36BD7" w:rsidRPr="0035615D">
        <w:rPr>
          <w:rFonts w:ascii="Segoe UI" w:hAnsi="Segoe UI" w:cs="Segoe UI"/>
          <w:sz w:val="22"/>
          <w:szCs w:val="22"/>
        </w:rPr>
        <w:t>, na qualidade de Coordenador Líder, exclusivamente n</w:t>
      </w:r>
      <w:r w:rsidR="001279D0" w:rsidRPr="0035615D">
        <w:rPr>
          <w:rFonts w:ascii="Segoe UI" w:hAnsi="Segoe UI" w:cs="Segoe UI"/>
          <w:sz w:val="22"/>
          <w:szCs w:val="22"/>
        </w:rPr>
        <w:t>a Data da Cessão do Direito de Prioridade</w:t>
      </w:r>
      <w:r w:rsidR="00E36BD7" w:rsidRPr="0035615D">
        <w:rPr>
          <w:rFonts w:ascii="Segoe UI" w:hAnsi="Segoe UI" w:cs="Segoe UI"/>
          <w:sz w:val="22"/>
          <w:szCs w:val="22"/>
        </w:rPr>
        <w:t xml:space="preserve">, </w:t>
      </w:r>
      <w:r w:rsidR="00A66370" w:rsidRPr="00A66370">
        <w:rPr>
          <w:rFonts w:ascii="Segoe UI" w:hAnsi="Segoe UI" w:cs="Segoe UI"/>
          <w:sz w:val="22"/>
          <w:szCs w:val="22"/>
        </w:rPr>
        <w:t>por meio do seguinte e-mail: ol-cessaodedireitos@btgpactual.com, com cópia para Ol-ecm@btgpactual.com</w:t>
      </w:r>
      <w:r w:rsidR="00CD7851" w:rsidRPr="0035615D">
        <w:rPr>
          <w:rFonts w:ascii="Segoe UI" w:hAnsi="Segoe UI" w:cs="Segoe UI"/>
          <w:bCs/>
          <w:sz w:val="22"/>
          <w:szCs w:val="22"/>
        </w:rPr>
        <w:t>, para ser considerado válido e eficaz</w:t>
      </w:r>
      <w:r w:rsidRPr="0035615D">
        <w:rPr>
          <w:rFonts w:ascii="Segoe UI" w:hAnsi="Segoe UI" w:cs="Segoe UI"/>
          <w:sz w:val="22"/>
          <w:szCs w:val="22"/>
        </w:rPr>
        <w:t>.</w:t>
      </w:r>
    </w:p>
    <w:p w14:paraId="11E4A52E" w14:textId="20552355" w:rsidR="00F768C2" w:rsidRPr="00F768C2" w:rsidRDefault="00F768C2" w:rsidP="00F768C2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F768C2">
        <w:rPr>
          <w:rFonts w:ascii="Segoe UI" w:hAnsi="Segoe UI" w:cs="Segoe UI"/>
          <w:sz w:val="22"/>
          <w:szCs w:val="22"/>
        </w:rPr>
        <w:t>A Cedente e a Cessionária, neste ato, declaram ter conhecimento (i) dos termos e condições da Oferta e da Oferta Prioritária; (ii) ter obtido cópia e ter lido o Fato Relevante; (iii) que 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F768C2">
        <w:rPr>
          <w:rFonts w:ascii="Segoe UI" w:hAnsi="Segoe UI" w:cs="Segoe UI"/>
          <w:sz w:val="22"/>
          <w:szCs w:val="22"/>
        </w:rPr>
        <w:t xml:space="preserve">inobservância pela Cedente e pela Cessionária dos procedimentos, termos e condições para formalização desta cessão de Direito de Prioridade previstos neste </w:t>
      </w:r>
      <w:r>
        <w:rPr>
          <w:rFonts w:ascii="Segoe UI" w:hAnsi="Segoe UI" w:cs="Segoe UI"/>
          <w:sz w:val="22"/>
          <w:szCs w:val="22"/>
        </w:rPr>
        <w:t>Instrumento</w:t>
      </w:r>
      <w:r w:rsidRPr="00F768C2">
        <w:rPr>
          <w:rFonts w:ascii="Segoe UI" w:hAnsi="Segoe UI" w:cs="Segoe UI"/>
          <w:sz w:val="22"/>
          <w:szCs w:val="22"/>
        </w:rPr>
        <w:t xml:space="preserve"> de Cessão, do Pedido de Subscrição Prioritária e do Fato Relevante tornará a cessão de direitos previsto neste </w:t>
      </w:r>
      <w:r>
        <w:rPr>
          <w:rFonts w:ascii="Segoe UI" w:hAnsi="Segoe UI" w:cs="Segoe UI"/>
          <w:sz w:val="22"/>
          <w:szCs w:val="22"/>
        </w:rPr>
        <w:t>Instrumento</w:t>
      </w:r>
      <w:r w:rsidRPr="00F768C2">
        <w:rPr>
          <w:rFonts w:ascii="Segoe UI" w:hAnsi="Segoe UI" w:cs="Segoe UI"/>
          <w:sz w:val="22"/>
          <w:szCs w:val="22"/>
        </w:rPr>
        <w:t xml:space="preserve"> de Cessão ineficaz, bem como inviabilizará a subscrição das Ações da Oferta pretendidas no âmbito da Oferta Prioritária; e (iv) a Companhia e o Coordenador</w:t>
      </w:r>
      <w:r>
        <w:rPr>
          <w:rFonts w:ascii="Segoe UI" w:hAnsi="Segoe UI" w:cs="Segoe UI"/>
          <w:sz w:val="22"/>
          <w:szCs w:val="22"/>
        </w:rPr>
        <w:t xml:space="preserve"> Líder </w:t>
      </w:r>
      <w:r w:rsidRPr="00F768C2">
        <w:rPr>
          <w:rFonts w:ascii="Segoe UI" w:hAnsi="Segoe UI" w:cs="Segoe UI"/>
          <w:sz w:val="22"/>
          <w:szCs w:val="22"/>
        </w:rPr>
        <w:t xml:space="preserve">não serão, em hipótese alguma, responsáveis por quaisquer prejuízos causados aos Acionistas que tiverem seus </w:t>
      </w:r>
      <w:r>
        <w:rPr>
          <w:rFonts w:ascii="Segoe UI" w:hAnsi="Segoe UI" w:cs="Segoe UI"/>
          <w:sz w:val="22"/>
          <w:szCs w:val="22"/>
        </w:rPr>
        <w:t>Instrumentos</w:t>
      </w:r>
      <w:r w:rsidRPr="00F768C2">
        <w:rPr>
          <w:rFonts w:ascii="Segoe UI" w:hAnsi="Segoe UI" w:cs="Segoe UI"/>
          <w:sz w:val="22"/>
          <w:szCs w:val="22"/>
        </w:rPr>
        <w:t xml:space="preserve"> de Cessão ou Pedidos de Subscrição Prioritária cancelados por força da inobservância dos termos, condições, procedimentos e prazos previstos no neste </w:t>
      </w:r>
      <w:r>
        <w:rPr>
          <w:rFonts w:ascii="Segoe UI" w:hAnsi="Segoe UI" w:cs="Segoe UI"/>
          <w:sz w:val="22"/>
          <w:szCs w:val="22"/>
        </w:rPr>
        <w:t>Instrumento</w:t>
      </w:r>
      <w:r w:rsidRPr="00F768C2">
        <w:rPr>
          <w:rFonts w:ascii="Segoe UI" w:hAnsi="Segoe UI" w:cs="Segoe UI"/>
          <w:sz w:val="22"/>
          <w:szCs w:val="22"/>
        </w:rPr>
        <w:t xml:space="preserve"> de Cessão, no Pedido de Subscrição Prioritária e no Fato Relevante.</w:t>
      </w:r>
    </w:p>
    <w:p w14:paraId="799E42E3" w14:textId="7412D790" w:rsidR="00CE17DA" w:rsidRPr="0035615D" w:rsidRDefault="00CE17DA" w:rsidP="008A38BD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Exceto se especificamente definidos neste Instrumento de Cessão, os termos aqui utilizados iniciados em letra maiúscula terão o significado a eles atribuído no </w:t>
      </w:r>
      <w:r w:rsidR="00403223" w:rsidRPr="0035615D">
        <w:rPr>
          <w:rFonts w:ascii="Segoe UI" w:hAnsi="Segoe UI" w:cs="Segoe UI"/>
          <w:sz w:val="22"/>
          <w:szCs w:val="22"/>
        </w:rPr>
        <w:t>Fato Relevante</w:t>
      </w:r>
      <w:r w:rsidR="0032085E" w:rsidRPr="0035615D" w:rsidDel="00D05418">
        <w:rPr>
          <w:rFonts w:ascii="Segoe UI" w:hAnsi="Segoe UI" w:cs="Segoe UI"/>
          <w:sz w:val="22"/>
          <w:szCs w:val="22"/>
        </w:rPr>
        <w:t>.</w:t>
      </w:r>
    </w:p>
    <w:p w14:paraId="799E42E4" w14:textId="086F345A" w:rsidR="00B30A23" w:rsidRPr="0035615D" w:rsidRDefault="009050B3" w:rsidP="008A38BD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Sujeito à não verificação da Condição Resolutiva, este </w:t>
      </w:r>
      <w:r w:rsidR="00E36BD7" w:rsidRPr="0035615D">
        <w:rPr>
          <w:rFonts w:ascii="Segoe UI" w:hAnsi="Segoe UI" w:cs="Segoe UI"/>
          <w:sz w:val="22"/>
          <w:szCs w:val="22"/>
        </w:rPr>
        <w:t>Instrumento</w:t>
      </w:r>
      <w:r w:rsidR="00B30A23" w:rsidRPr="0035615D">
        <w:rPr>
          <w:rFonts w:ascii="Segoe UI" w:hAnsi="Segoe UI" w:cs="Segoe UI"/>
          <w:sz w:val="22"/>
          <w:szCs w:val="22"/>
        </w:rPr>
        <w:t xml:space="preserve"> de Cessão é celebrado em caráter irrevogável e irretratável, obrigando as Partes por si e por seus sucessores a qualquer título.</w:t>
      </w:r>
    </w:p>
    <w:p w14:paraId="799E42E5" w14:textId="0C9D4205" w:rsidR="008A262D" w:rsidRPr="0035615D" w:rsidRDefault="00B30A23" w:rsidP="008A38BD">
      <w:pPr>
        <w:pStyle w:val="PargrafodaLista"/>
        <w:numPr>
          <w:ilvl w:val="0"/>
          <w:numId w:val="5"/>
        </w:numPr>
        <w:spacing w:after="240" w:line="240" w:lineRule="atLeast"/>
        <w:ind w:left="426" w:hanging="710"/>
        <w:contextualSpacing w:val="0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Para dirimir controvérsias entre as Partes relativas a este </w:t>
      </w:r>
      <w:r w:rsidR="00E36BD7" w:rsidRPr="0035615D">
        <w:rPr>
          <w:rFonts w:ascii="Segoe UI" w:hAnsi="Segoe UI" w:cs="Segoe UI"/>
          <w:sz w:val="22"/>
          <w:szCs w:val="22"/>
        </w:rPr>
        <w:t>Instrumento</w:t>
      </w:r>
      <w:r w:rsidRPr="0035615D">
        <w:rPr>
          <w:rFonts w:ascii="Segoe UI" w:hAnsi="Segoe UI" w:cs="Segoe UI"/>
          <w:sz w:val="22"/>
          <w:szCs w:val="22"/>
        </w:rPr>
        <w:t xml:space="preserve"> de Cessão, as Partes elegem como único foro competente o foro da Comarca </w:t>
      </w:r>
      <w:r w:rsidR="00CE32DE" w:rsidRPr="0035615D">
        <w:rPr>
          <w:rFonts w:ascii="Segoe UI" w:hAnsi="Segoe UI" w:cs="Segoe UI"/>
          <w:sz w:val="22"/>
          <w:szCs w:val="22"/>
        </w:rPr>
        <w:t>de São Paulo</w:t>
      </w:r>
      <w:r w:rsidRPr="0035615D">
        <w:rPr>
          <w:rFonts w:ascii="Segoe UI" w:hAnsi="Segoe UI" w:cs="Segoe UI"/>
          <w:sz w:val="22"/>
          <w:szCs w:val="22"/>
        </w:rPr>
        <w:t xml:space="preserve">, Estado </w:t>
      </w:r>
      <w:r w:rsidR="00CE32DE" w:rsidRPr="0035615D">
        <w:rPr>
          <w:rFonts w:ascii="Segoe UI" w:hAnsi="Segoe UI" w:cs="Segoe UI"/>
          <w:sz w:val="22"/>
          <w:szCs w:val="22"/>
        </w:rPr>
        <w:t>de São Paulo</w:t>
      </w:r>
      <w:r w:rsidRPr="0035615D">
        <w:rPr>
          <w:rFonts w:ascii="Segoe UI" w:hAnsi="Segoe UI" w:cs="Segoe UI"/>
          <w:sz w:val="22"/>
          <w:szCs w:val="22"/>
        </w:rPr>
        <w:t>.</w:t>
      </w:r>
    </w:p>
    <w:p w14:paraId="799E42E6" w14:textId="77777777" w:rsidR="00B30A23" w:rsidRPr="0035615D" w:rsidRDefault="00B30A23" w:rsidP="008A38BD">
      <w:pPr>
        <w:spacing w:after="240" w:line="240" w:lineRule="atLeast"/>
        <w:ind w:left="-142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 xml:space="preserve">Estando justas e contratadas, as Partes assinam este </w:t>
      </w:r>
      <w:r w:rsidR="00F971E3" w:rsidRPr="0035615D">
        <w:rPr>
          <w:rFonts w:ascii="Segoe UI" w:hAnsi="Segoe UI" w:cs="Segoe UI"/>
          <w:sz w:val="22"/>
          <w:szCs w:val="22"/>
        </w:rPr>
        <w:t>Instrumento</w:t>
      </w:r>
      <w:r w:rsidRPr="0035615D">
        <w:rPr>
          <w:rFonts w:ascii="Segoe UI" w:hAnsi="Segoe UI" w:cs="Segoe UI"/>
          <w:sz w:val="22"/>
          <w:szCs w:val="22"/>
        </w:rPr>
        <w:t xml:space="preserve"> de Cessão na presença de duas testemunhas abaixo, em duas vias de igual teor e forma.</w:t>
      </w:r>
    </w:p>
    <w:p w14:paraId="799E42E7" w14:textId="5261FAC3" w:rsidR="00B30A23" w:rsidRPr="0035615D" w:rsidRDefault="00B30A23" w:rsidP="008A38BD">
      <w:pPr>
        <w:spacing w:after="240" w:line="240" w:lineRule="atLeast"/>
        <w:ind w:left="-142"/>
        <w:rPr>
          <w:rFonts w:ascii="Segoe UI" w:hAnsi="Segoe UI" w:cs="Segoe UI"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>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local"/>
            </w:textInput>
          </w:ffData>
        </w:fldChar>
      </w:r>
      <w:bookmarkStart w:id="11" w:name="Texto10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local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11"/>
      <w:r w:rsidRPr="0035615D">
        <w:rPr>
          <w:rFonts w:ascii="Segoe UI" w:hAnsi="Segoe UI" w:cs="Segoe UI"/>
          <w:sz w:val="22"/>
          <w:szCs w:val="22"/>
        </w:rPr>
        <w:t xml:space="preserve">], </w:t>
      </w:r>
      <w:r w:rsidR="00CE32DE" w:rsidRPr="00A52D09">
        <w:rPr>
          <w:rFonts w:ascii="Segoe UI" w:hAnsi="Segoe UI" w:cs="Segoe UI"/>
          <w:sz w:val="22"/>
          <w:szCs w:val="22"/>
        </w:rPr>
        <w:t>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11"/>
            <w:enabled/>
            <w:calcOnExit w:val="0"/>
            <w:textInput>
              <w:default w:val="●"/>
            </w:textInput>
          </w:ffData>
        </w:fldChar>
      </w:r>
      <w:bookmarkStart w:id="12" w:name="Texto11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●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12"/>
      <w:r w:rsidR="00CE32DE" w:rsidRPr="00A52D09">
        <w:rPr>
          <w:rFonts w:ascii="Segoe UI" w:hAnsi="Segoe UI" w:cs="Segoe UI"/>
          <w:sz w:val="22"/>
          <w:szCs w:val="22"/>
        </w:rPr>
        <w:t xml:space="preserve">] de </w:t>
      </w:r>
      <w:r w:rsidR="00422133" w:rsidRPr="00A52D09">
        <w:rPr>
          <w:rFonts w:ascii="Segoe UI" w:hAnsi="Segoe UI" w:cs="Segoe UI"/>
          <w:sz w:val="22"/>
          <w:szCs w:val="22"/>
        </w:rPr>
        <w:t>[</w:t>
      </w:r>
      <w:r w:rsidR="00A52D09">
        <w:rPr>
          <w:rFonts w:ascii="Segoe UI" w:hAnsi="Segoe UI" w:cs="Segoe UI"/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default w:val="●"/>
            </w:textInput>
          </w:ffData>
        </w:fldChar>
      </w:r>
      <w:bookmarkStart w:id="13" w:name="Texto12"/>
      <w:r w:rsidR="00A52D09">
        <w:rPr>
          <w:rFonts w:ascii="Segoe UI" w:hAnsi="Segoe UI" w:cs="Segoe UI"/>
          <w:sz w:val="22"/>
          <w:szCs w:val="22"/>
        </w:rPr>
        <w:instrText xml:space="preserve"> FORMTEXT </w:instrText>
      </w:r>
      <w:r w:rsidR="00A52D09">
        <w:rPr>
          <w:rFonts w:ascii="Segoe UI" w:hAnsi="Segoe UI" w:cs="Segoe UI"/>
          <w:sz w:val="22"/>
          <w:szCs w:val="22"/>
        </w:rPr>
      </w:r>
      <w:r w:rsidR="00A52D09">
        <w:rPr>
          <w:rFonts w:ascii="Segoe UI" w:hAnsi="Segoe UI" w:cs="Segoe UI"/>
          <w:sz w:val="22"/>
          <w:szCs w:val="22"/>
        </w:rPr>
        <w:fldChar w:fldCharType="separate"/>
      </w:r>
      <w:r w:rsidR="00A52D09">
        <w:rPr>
          <w:rFonts w:ascii="Segoe UI" w:hAnsi="Segoe UI" w:cs="Segoe UI"/>
          <w:noProof/>
          <w:sz w:val="22"/>
          <w:szCs w:val="22"/>
        </w:rPr>
        <w:t>●</w:t>
      </w:r>
      <w:r w:rsidR="00A52D09">
        <w:rPr>
          <w:rFonts w:ascii="Segoe UI" w:hAnsi="Segoe UI" w:cs="Segoe UI"/>
          <w:sz w:val="22"/>
          <w:szCs w:val="22"/>
        </w:rPr>
        <w:fldChar w:fldCharType="end"/>
      </w:r>
      <w:bookmarkEnd w:id="13"/>
      <w:r w:rsidR="00422133" w:rsidRPr="00A52D09">
        <w:rPr>
          <w:rFonts w:ascii="Segoe UI" w:hAnsi="Segoe UI" w:cs="Segoe UI"/>
          <w:sz w:val="22"/>
          <w:szCs w:val="22"/>
        </w:rPr>
        <w:t>]</w:t>
      </w:r>
      <w:r w:rsidR="00422133" w:rsidRPr="0035615D" w:rsidDel="00422133">
        <w:rPr>
          <w:rFonts w:ascii="Segoe UI" w:hAnsi="Segoe UI" w:cs="Segoe UI"/>
          <w:sz w:val="22"/>
          <w:szCs w:val="22"/>
        </w:rPr>
        <w:t xml:space="preserve"> </w:t>
      </w:r>
      <w:r w:rsidR="00CE32DE" w:rsidRPr="0035615D">
        <w:rPr>
          <w:rFonts w:ascii="Segoe UI" w:hAnsi="Segoe UI" w:cs="Segoe UI"/>
          <w:sz w:val="22"/>
          <w:szCs w:val="22"/>
        </w:rPr>
        <w:t>de 20</w:t>
      </w:r>
      <w:r w:rsidR="006E7D39" w:rsidRPr="0035615D">
        <w:rPr>
          <w:rFonts w:ascii="Segoe UI" w:hAnsi="Segoe UI" w:cs="Segoe UI"/>
          <w:sz w:val="22"/>
          <w:szCs w:val="22"/>
        </w:rPr>
        <w:t>2</w:t>
      </w:r>
      <w:r w:rsidR="004B0403">
        <w:rPr>
          <w:rFonts w:ascii="Segoe UI" w:hAnsi="Segoe UI" w:cs="Segoe UI"/>
          <w:sz w:val="22"/>
          <w:szCs w:val="22"/>
        </w:rPr>
        <w:t>5</w:t>
      </w:r>
    </w:p>
    <w:p w14:paraId="799E42E8" w14:textId="77777777" w:rsidR="00CE17DA" w:rsidRPr="0035615D" w:rsidRDefault="00CE17DA" w:rsidP="008A38BD">
      <w:pPr>
        <w:spacing w:after="240" w:line="240" w:lineRule="atLeast"/>
        <w:ind w:left="-142"/>
        <w:rPr>
          <w:rFonts w:ascii="Segoe UI" w:hAnsi="Segoe UI" w:cs="Segoe UI"/>
          <w:sz w:val="22"/>
          <w:szCs w:val="22"/>
        </w:rPr>
      </w:pPr>
    </w:p>
    <w:p w14:paraId="799E42E9" w14:textId="77777777" w:rsidR="00F375D6" w:rsidRPr="0035615D" w:rsidRDefault="00F375D6" w:rsidP="00B30A23">
      <w:pPr>
        <w:spacing w:before="120" w:after="120" w:line="300" w:lineRule="exact"/>
        <w:ind w:left="-142"/>
        <w:rPr>
          <w:rFonts w:ascii="Segoe UI" w:hAnsi="Segoe UI" w:cs="Segoe UI"/>
          <w:sz w:val="22"/>
          <w:szCs w:val="22"/>
        </w:rPr>
      </w:pPr>
    </w:p>
    <w:p w14:paraId="799E42EA" w14:textId="26B95500" w:rsidR="00B30A23" w:rsidRPr="0035615D" w:rsidRDefault="00A52D09" w:rsidP="00A52D09">
      <w:pPr>
        <w:spacing w:line="240" w:lineRule="auto"/>
        <w:ind w:left="-14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fldChar w:fldCharType="begin">
          <w:ffData>
            <w:name w:val="Texto18"/>
            <w:enabled/>
            <w:calcOnExit w:val="0"/>
            <w:textInput>
              <w:default w:val="___________________________________"/>
            </w:textInput>
          </w:ffData>
        </w:fldChar>
      </w:r>
      <w:bookmarkStart w:id="14" w:name="Texto18"/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___________________________________</w:t>
      </w:r>
      <w:r>
        <w:rPr>
          <w:rFonts w:ascii="Segoe UI" w:hAnsi="Segoe UI" w:cs="Segoe UI"/>
          <w:sz w:val="22"/>
          <w:szCs w:val="22"/>
        </w:rPr>
        <w:fldChar w:fldCharType="end"/>
      </w:r>
      <w:bookmarkEnd w:id="14"/>
    </w:p>
    <w:p w14:paraId="799E42EB" w14:textId="77777777" w:rsidR="00B30A23" w:rsidRPr="0035615D" w:rsidRDefault="00F22E8C" w:rsidP="00B30A23">
      <w:pPr>
        <w:spacing w:before="120" w:after="120" w:line="300" w:lineRule="exact"/>
        <w:ind w:left="-142"/>
        <w:rPr>
          <w:rFonts w:ascii="Segoe UI" w:hAnsi="Segoe UI" w:cs="Segoe UI"/>
          <w:b/>
          <w:sz w:val="22"/>
          <w:szCs w:val="22"/>
        </w:rPr>
      </w:pPr>
      <w:r w:rsidRPr="0035615D">
        <w:rPr>
          <w:rFonts w:ascii="Segoe UI" w:hAnsi="Segoe UI" w:cs="Segoe UI"/>
          <w:b/>
          <w:sz w:val="22"/>
          <w:szCs w:val="22"/>
        </w:rPr>
        <w:t>CEDENTE</w:t>
      </w:r>
    </w:p>
    <w:p w14:paraId="799E42EC" w14:textId="77777777" w:rsidR="00B30A23" w:rsidRPr="0035615D" w:rsidRDefault="00B30A23" w:rsidP="00B30A23">
      <w:pPr>
        <w:spacing w:before="120" w:after="120" w:line="300" w:lineRule="exact"/>
        <w:ind w:left="-142"/>
        <w:rPr>
          <w:rFonts w:ascii="Segoe UI" w:hAnsi="Segoe UI" w:cs="Segoe UI"/>
          <w:sz w:val="22"/>
          <w:szCs w:val="22"/>
        </w:rPr>
      </w:pPr>
    </w:p>
    <w:p w14:paraId="799E42ED" w14:textId="77777777" w:rsidR="00F22E8C" w:rsidRPr="0035615D" w:rsidRDefault="00F22E8C" w:rsidP="00F22E8C">
      <w:pPr>
        <w:spacing w:before="120" w:after="120" w:line="300" w:lineRule="exact"/>
        <w:ind w:left="-142"/>
        <w:rPr>
          <w:rFonts w:ascii="Segoe UI" w:hAnsi="Segoe UI" w:cs="Segoe UI"/>
          <w:sz w:val="22"/>
          <w:szCs w:val="22"/>
        </w:rPr>
      </w:pPr>
    </w:p>
    <w:p w14:paraId="799E42EE" w14:textId="362A3F5E" w:rsidR="00F22E8C" w:rsidRPr="0035615D" w:rsidRDefault="00A52D09" w:rsidP="00F22E8C">
      <w:pPr>
        <w:spacing w:before="120" w:after="120" w:line="300" w:lineRule="exact"/>
        <w:ind w:left="-14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>
          <w:ffData>
            <w:name w:val="Texto17"/>
            <w:enabled/>
            <w:calcOnExit w:val="0"/>
            <w:textInput>
              <w:default w:val="___________________________________"/>
            </w:textInput>
          </w:ffData>
        </w:fldChar>
      </w:r>
      <w:bookmarkStart w:id="15" w:name="Texto17"/>
      <w:r>
        <w:rPr>
          <w:rFonts w:ascii="Segoe UI" w:hAnsi="Segoe UI" w:cs="Segoe UI"/>
          <w:sz w:val="22"/>
          <w:szCs w:val="22"/>
        </w:rPr>
        <w:instrText xml:space="preserve"> FORMTEXT 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>
        <w:rPr>
          <w:rFonts w:ascii="Segoe UI" w:hAnsi="Segoe UI" w:cs="Segoe UI"/>
          <w:noProof/>
          <w:sz w:val="22"/>
          <w:szCs w:val="22"/>
        </w:rPr>
        <w:t>___________________________________</w:t>
      </w:r>
      <w:r>
        <w:rPr>
          <w:rFonts w:ascii="Segoe UI" w:hAnsi="Segoe UI" w:cs="Segoe UI"/>
          <w:sz w:val="22"/>
          <w:szCs w:val="22"/>
        </w:rPr>
        <w:fldChar w:fldCharType="end"/>
      </w:r>
      <w:bookmarkEnd w:id="15"/>
    </w:p>
    <w:p w14:paraId="799E42EF" w14:textId="77777777" w:rsidR="00F375D6" w:rsidRPr="0035615D" w:rsidRDefault="00F22E8C" w:rsidP="00F375D6">
      <w:pPr>
        <w:spacing w:before="120" w:after="120" w:line="300" w:lineRule="exact"/>
        <w:ind w:left="-142"/>
        <w:rPr>
          <w:rFonts w:ascii="Segoe UI" w:hAnsi="Segoe UI" w:cs="Segoe UI"/>
          <w:b/>
          <w:sz w:val="22"/>
          <w:szCs w:val="22"/>
        </w:rPr>
      </w:pPr>
      <w:r w:rsidRPr="0035615D">
        <w:rPr>
          <w:rFonts w:ascii="Segoe UI" w:hAnsi="Segoe UI" w:cs="Segoe UI"/>
          <w:b/>
          <w:sz w:val="22"/>
          <w:szCs w:val="22"/>
        </w:rPr>
        <w:t>CESSIONÁRIA</w:t>
      </w:r>
    </w:p>
    <w:p w14:paraId="799E42F0" w14:textId="77777777" w:rsidR="00F375D6" w:rsidRPr="0035615D" w:rsidRDefault="00F375D6" w:rsidP="00F375D6">
      <w:pPr>
        <w:spacing w:before="120" w:after="120" w:line="300" w:lineRule="exact"/>
        <w:ind w:left="-142"/>
        <w:rPr>
          <w:rFonts w:ascii="Segoe UI" w:hAnsi="Segoe UI" w:cs="Segoe UI"/>
          <w:sz w:val="22"/>
          <w:szCs w:val="22"/>
        </w:rPr>
      </w:pPr>
    </w:p>
    <w:p w14:paraId="799E42F1" w14:textId="77777777" w:rsidR="00F375D6" w:rsidRPr="0035615D" w:rsidRDefault="00F375D6" w:rsidP="00F375D6">
      <w:pPr>
        <w:spacing w:before="120" w:after="120" w:line="300" w:lineRule="exact"/>
        <w:ind w:left="-142"/>
        <w:rPr>
          <w:rFonts w:ascii="Segoe UI" w:hAnsi="Segoe UI" w:cs="Segoe UI"/>
          <w:b/>
          <w:sz w:val="22"/>
          <w:szCs w:val="22"/>
        </w:rPr>
      </w:pPr>
      <w:r w:rsidRPr="0035615D">
        <w:rPr>
          <w:rFonts w:ascii="Segoe UI" w:hAnsi="Segoe UI" w:cs="Segoe UI"/>
          <w:sz w:val="22"/>
          <w:szCs w:val="22"/>
        </w:rPr>
        <w:t>Testemunhas:</w:t>
      </w:r>
    </w:p>
    <w:p w14:paraId="799E42F2" w14:textId="77777777" w:rsidR="00F375D6" w:rsidRPr="0035615D" w:rsidRDefault="00F375D6" w:rsidP="00F375D6">
      <w:pPr>
        <w:pStyle w:val="PG-A"/>
        <w:keepNext/>
        <w:tabs>
          <w:tab w:val="clear" w:pos="1418"/>
        </w:tabs>
        <w:spacing w:after="160"/>
        <w:rPr>
          <w:rFonts w:ascii="Segoe UI" w:hAnsi="Segoe UI" w:cs="Segoe UI"/>
          <w:sz w:val="22"/>
          <w:szCs w:val="22"/>
        </w:rPr>
      </w:pPr>
    </w:p>
    <w:p w14:paraId="799E42F3" w14:textId="77777777" w:rsidR="00F375D6" w:rsidRPr="0035615D" w:rsidRDefault="00F375D6" w:rsidP="00F375D6">
      <w:pPr>
        <w:pStyle w:val="PG-A"/>
        <w:keepNext/>
        <w:tabs>
          <w:tab w:val="clear" w:pos="1418"/>
        </w:tabs>
        <w:spacing w:after="16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F375D6" w:rsidRPr="0035615D" w14:paraId="799E42F7" w14:textId="77777777" w:rsidTr="0090756E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99E42F4" w14:textId="72EC477F" w:rsidR="00F375D6" w:rsidRPr="0035615D" w:rsidRDefault="00F375D6" w:rsidP="00A52D09">
            <w:pPr>
              <w:tabs>
                <w:tab w:val="left" w:pos="0"/>
              </w:tabs>
              <w:spacing w:after="16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35615D">
              <w:rPr>
                <w:rFonts w:ascii="Segoe UI" w:hAnsi="Segoe UI" w:cs="Segoe UI"/>
                <w:sz w:val="22"/>
                <w:szCs w:val="22"/>
              </w:rPr>
              <w:t>Nome:</w:t>
            </w:r>
            <w:r w:rsidR="00A52D0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="00A52D0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A52D09">
              <w:rPr>
                <w:rFonts w:ascii="Segoe UI" w:hAnsi="Segoe UI" w:cs="Segoe UI"/>
                <w:sz w:val="22"/>
                <w:szCs w:val="22"/>
              </w:rPr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6"/>
            <w:r w:rsidRPr="0035615D">
              <w:rPr>
                <w:rFonts w:ascii="Segoe UI" w:hAnsi="Segoe UI" w:cs="Segoe UI"/>
                <w:sz w:val="22"/>
                <w:szCs w:val="22"/>
              </w:rPr>
              <w:br/>
              <w:t>RG:</w:t>
            </w:r>
            <w:r w:rsidR="00A52D0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A52D0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A52D09">
              <w:rPr>
                <w:rFonts w:ascii="Segoe UI" w:hAnsi="Segoe UI" w:cs="Segoe UI"/>
                <w:sz w:val="22"/>
                <w:szCs w:val="22"/>
              </w:rPr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67" w:type="dxa"/>
          </w:tcPr>
          <w:p w14:paraId="799E42F5" w14:textId="77777777" w:rsidR="00F375D6" w:rsidRPr="0035615D" w:rsidRDefault="00F375D6" w:rsidP="0090756E">
            <w:pPr>
              <w:spacing w:after="16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99E42F6" w14:textId="49A28C3A" w:rsidR="00F375D6" w:rsidRPr="0035615D" w:rsidRDefault="00F375D6" w:rsidP="00F375D6">
            <w:pPr>
              <w:pStyle w:val="PG-A"/>
              <w:tabs>
                <w:tab w:val="clear" w:pos="1418"/>
              </w:tabs>
              <w:spacing w:after="160"/>
              <w:rPr>
                <w:rFonts w:ascii="Segoe UI" w:hAnsi="Segoe UI" w:cs="Segoe UI"/>
                <w:sz w:val="22"/>
                <w:szCs w:val="22"/>
              </w:rPr>
            </w:pPr>
            <w:r w:rsidRPr="0035615D">
              <w:rPr>
                <w:rFonts w:ascii="Segoe UI" w:hAnsi="Segoe UI" w:cs="Segoe UI"/>
                <w:sz w:val="22"/>
                <w:szCs w:val="22"/>
              </w:rPr>
              <w:t>Nome:</w:t>
            </w:r>
            <w:r w:rsidR="00A52D0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="00A52D0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A52D09">
              <w:rPr>
                <w:rFonts w:ascii="Segoe UI" w:hAnsi="Segoe UI" w:cs="Segoe UI"/>
                <w:sz w:val="22"/>
                <w:szCs w:val="22"/>
              </w:rPr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8"/>
            <w:r w:rsidRPr="0035615D">
              <w:rPr>
                <w:rFonts w:ascii="Segoe UI" w:hAnsi="Segoe UI" w:cs="Segoe UI"/>
                <w:sz w:val="22"/>
                <w:szCs w:val="22"/>
              </w:rPr>
              <w:br/>
              <w:t>RG:</w:t>
            </w:r>
            <w:r w:rsidR="00A52D0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="00A52D0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A52D09">
              <w:rPr>
                <w:rFonts w:ascii="Segoe UI" w:hAnsi="Segoe UI" w:cs="Segoe UI"/>
                <w:sz w:val="22"/>
                <w:szCs w:val="22"/>
              </w:rPr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A52D0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799E42F8" w14:textId="77777777" w:rsidR="00F22E8C" w:rsidRPr="0035615D" w:rsidRDefault="00F22E8C" w:rsidP="00F375D6">
      <w:pPr>
        <w:spacing w:before="120" w:after="120" w:line="300" w:lineRule="exact"/>
        <w:rPr>
          <w:rFonts w:ascii="Segoe UI" w:hAnsi="Segoe UI" w:cs="Segoe UI"/>
          <w:b/>
          <w:sz w:val="22"/>
          <w:szCs w:val="22"/>
        </w:rPr>
      </w:pPr>
    </w:p>
    <w:sectPr w:rsidR="00F22E8C" w:rsidRPr="0035615D" w:rsidSect="00325031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134" w:footer="284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9FAC" w14:textId="77777777" w:rsidR="001B137B" w:rsidRDefault="001B137B">
      <w:r>
        <w:separator/>
      </w:r>
    </w:p>
  </w:endnote>
  <w:endnote w:type="continuationSeparator" w:id="0">
    <w:p w14:paraId="4C312C3E" w14:textId="77777777" w:rsidR="001B137B" w:rsidRDefault="001B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909A" w14:textId="7B9A1D91" w:rsidR="003C4D0D" w:rsidRDefault="003C4D0D" w:rsidP="00D959B3">
    <w:pPr>
      <w:pStyle w:val="Rodap"/>
      <w:jc w:val="left"/>
      <w:rPr>
        <w:rFonts w:cs="Tahoma"/>
        <w:sz w:val="12"/>
      </w:rPr>
    </w:pPr>
  </w:p>
  <w:p w14:paraId="626D3677" w14:textId="4A55F716" w:rsidR="001042BB" w:rsidRDefault="001042BB" w:rsidP="00496070">
    <w:pPr>
      <w:pStyle w:val="Rodap"/>
      <w:jc w:val="left"/>
      <w:rPr>
        <w:rFonts w:cs="Tahoma"/>
        <w:sz w:val="12"/>
      </w:rPr>
    </w:pPr>
  </w:p>
  <w:p w14:paraId="5EF4DD88" w14:textId="386B2673" w:rsidR="00EA6E3C" w:rsidRPr="008F1C55" w:rsidRDefault="00EA6E3C" w:rsidP="00EA6E3C">
    <w:pPr>
      <w:pStyle w:val="Rodap"/>
      <w:jc w:val="left"/>
      <w:rPr>
        <w:rFonts w:cs="Tahoma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E4F67" w14:textId="73882091" w:rsidR="00CE32DE" w:rsidRPr="00105FC8" w:rsidRDefault="00FD2FA4">
    <w:pPr>
      <w:pStyle w:val="Rodap"/>
      <w:jc w:val="left"/>
      <w:rPr>
        <w:rFonts w:cs="Tahoma"/>
        <w:color w:val="FFFFFF" w:themeColor="background1"/>
        <w:sz w:val="12"/>
      </w:rPr>
    </w:pPr>
    <w:r>
      <w:rPr>
        <w:rFonts w:cs="Tahoma"/>
        <w:noProof/>
        <w:color w:val="FFFFFF" w:themeColor="background1"/>
        <w:sz w:val="12"/>
      </w:rPr>
      <mc:AlternateContent>
        <mc:Choice Requires="wps">
          <w:drawing>
            <wp:inline distT="0" distB="0" distL="0" distR="0" wp14:anchorId="48565436" wp14:editId="60160BF6">
              <wp:extent cx="6350000" cy="76200"/>
              <wp:effectExtent l="0" t="0" r="12700" b="6350"/>
              <wp:docPr id="1134184910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2C7F5" w14:textId="6B2FC3A2" w:rsidR="00FD2FA4" w:rsidRPr="00B2366C" w:rsidRDefault="00325031" w:rsidP="00B2366C">
                          <w:pPr>
                            <w:spacing w:line="220" w:lineRule="atLeast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2"/>
                            </w:rPr>
                            <w:t>DA #12635642 v1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565436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" filled="f" stroked="f" strokeweight=".5pt">
              <v:textbox style="mso-fit-shape-to-text:t" inset="0,0,0,0">
                <w:txbxContent>
                  <w:p w14:paraId="0AB2C7F5" w14:textId="6B2FC3A2" w:rsidR="00FD2FA4" w:rsidRPr="00B2366C" w:rsidRDefault="00325031" w:rsidP="00B2366C">
                    <w:pPr>
                      <w:spacing w:line="220" w:lineRule="atLeast"/>
                      <w:rPr>
                        <w:rFonts w:ascii="Calibri" w:hAnsi="Calibri" w:cs="Calibri"/>
                        <w:sz w:val="12"/>
                      </w:rPr>
                    </w:pPr>
                    <w:r>
                      <w:rPr>
                        <w:rFonts w:ascii="Calibri" w:hAnsi="Calibri" w:cs="Calibri"/>
                        <w:sz w:val="12"/>
                      </w:rPr>
                      <w:t>DA #12635642 v1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BD7F" w14:textId="77777777" w:rsidR="001B137B" w:rsidRDefault="001B137B">
      <w:r>
        <w:separator/>
      </w:r>
    </w:p>
  </w:footnote>
  <w:footnote w:type="continuationSeparator" w:id="0">
    <w:p w14:paraId="72783D2C" w14:textId="77777777" w:rsidR="001B137B" w:rsidRDefault="001B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4302" w14:textId="3E64A372" w:rsidR="00E537A9" w:rsidRDefault="008F50E4" w:rsidP="008F50E4">
    <w:pPr>
      <w:pStyle w:val="Cabealho"/>
      <w:jc w:val="center"/>
    </w:pPr>
    <w:r w:rsidRPr="00A076F9">
      <w:rPr>
        <w:rFonts w:ascii="Segoe UI" w:hAnsi="Segoe UI" w:cs="Segoe UI"/>
        <w:noProof/>
        <w:sz w:val="20"/>
      </w:rPr>
      <w:drawing>
        <wp:inline distT="0" distB="0" distL="0" distR="0" wp14:anchorId="35DF1DA3" wp14:editId="5F045A0F">
          <wp:extent cx="1562100" cy="468010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6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473B1"/>
    <w:multiLevelType w:val="hybridMultilevel"/>
    <w:tmpl w:val="58DAF8A2"/>
    <w:lvl w:ilvl="0" w:tplc="2A36CC2A">
      <w:start w:val="1"/>
      <w:numFmt w:val="lowerRoman"/>
      <w:lvlText w:val="(%1)"/>
      <w:lvlJc w:val="left"/>
      <w:pPr>
        <w:ind w:left="1080" w:hanging="720"/>
      </w:pPr>
      <w:rPr>
        <w:rFonts w:ascii="Segoe UI" w:hAnsi="Segoe UI" w:cs="Segoe UI" w:hint="default"/>
        <w:b w:val="0"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533"/>
    <w:multiLevelType w:val="hybridMultilevel"/>
    <w:tmpl w:val="9508CB10"/>
    <w:lvl w:ilvl="0" w:tplc="0416000F">
      <w:start w:val="1"/>
      <w:numFmt w:val="decimal"/>
      <w:lvlText w:val="%1."/>
      <w:lvlJc w:val="left"/>
      <w:pPr>
        <w:ind w:left="709" w:hanging="360"/>
      </w:pPr>
    </w:lvl>
    <w:lvl w:ilvl="1" w:tplc="04160019">
      <w:start w:val="1"/>
      <w:numFmt w:val="lowerLetter"/>
      <w:lvlText w:val="%2."/>
      <w:lvlJc w:val="left"/>
      <w:pPr>
        <w:ind w:left="1429" w:hanging="360"/>
      </w:pPr>
    </w:lvl>
    <w:lvl w:ilvl="2" w:tplc="0416001B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7C64303"/>
    <w:multiLevelType w:val="hybridMultilevel"/>
    <w:tmpl w:val="3ACCFEAA"/>
    <w:lvl w:ilvl="0" w:tplc="7354E3DE">
      <w:start w:val="1"/>
      <w:numFmt w:val="upperLetter"/>
      <w:lvlText w:val="%1.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86692"/>
    <w:multiLevelType w:val="hybridMultilevel"/>
    <w:tmpl w:val="99A26E52"/>
    <w:lvl w:ilvl="0" w:tplc="0756ECB2">
      <w:start w:val="1"/>
      <w:numFmt w:val="decimal"/>
      <w:pStyle w:val="EscopoNTISubTitulo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932">
    <w:abstractNumId w:val="0"/>
  </w:num>
  <w:num w:numId="2" w16cid:durableId="1566598967">
    <w:abstractNumId w:val="4"/>
  </w:num>
  <w:num w:numId="3" w16cid:durableId="1822884774">
    <w:abstractNumId w:val="3"/>
  </w:num>
  <w:num w:numId="4" w16cid:durableId="475492508">
    <w:abstractNumId w:val="1"/>
  </w:num>
  <w:num w:numId="5" w16cid:durableId="181498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fx13xD2vgYmCeny2S8eEH76jrRiBm4+xu2mhOe+GsOtajxulIN5wqS5YeaSUsoiURUyVcdjVgPLzPNJKwT6w==" w:salt="amnOj0nADDobVpuHtB1q6g==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81"/>
    <w:rsid w:val="00001409"/>
    <w:rsid w:val="000047FA"/>
    <w:rsid w:val="00005A91"/>
    <w:rsid w:val="0000687A"/>
    <w:rsid w:val="00007CA9"/>
    <w:rsid w:val="000259A5"/>
    <w:rsid w:val="00025C22"/>
    <w:rsid w:val="00030A02"/>
    <w:rsid w:val="000316B4"/>
    <w:rsid w:val="00046448"/>
    <w:rsid w:val="0004690F"/>
    <w:rsid w:val="00051B4F"/>
    <w:rsid w:val="00055D3A"/>
    <w:rsid w:val="000629B8"/>
    <w:rsid w:val="0007302A"/>
    <w:rsid w:val="00084757"/>
    <w:rsid w:val="00084AF6"/>
    <w:rsid w:val="00086E23"/>
    <w:rsid w:val="00097640"/>
    <w:rsid w:val="000A0AB0"/>
    <w:rsid w:val="000B2529"/>
    <w:rsid w:val="000B4044"/>
    <w:rsid w:val="000B4606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11C3"/>
    <w:rsid w:val="001028A9"/>
    <w:rsid w:val="0010319E"/>
    <w:rsid w:val="001042BB"/>
    <w:rsid w:val="00105FC8"/>
    <w:rsid w:val="001068D5"/>
    <w:rsid w:val="00110AA9"/>
    <w:rsid w:val="00112B7D"/>
    <w:rsid w:val="00120B20"/>
    <w:rsid w:val="00122852"/>
    <w:rsid w:val="00122CF7"/>
    <w:rsid w:val="0012571D"/>
    <w:rsid w:val="001279D0"/>
    <w:rsid w:val="00130D4C"/>
    <w:rsid w:val="00131183"/>
    <w:rsid w:val="00133659"/>
    <w:rsid w:val="00134226"/>
    <w:rsid w:val="001352F1"/>
    <w:rsid w:val="0013613C"/>
    <w:rsid w:val="0014319C"/>
    <w:rsid w:val="00151632"/>
    <w:rsid w:val="00154A84"/>
    <w:rsid w:val="00155C5C"/>
    <w:rsid w:val="00156263"/>
    <w:rsid w:val="0016037F"/>
    <w:rsid w:val="001709F8"/>
    <w:rsid w:val="00173F97"/>
    <w:rsid w:val="0017485A"/>
    <w:rsid w:val="00175E81"/>
    <w:rsid w:val="00175EA9"/>
    <w:rsid w:val="0017692D"/>
    <w:rsid w:val="00176CB0"/>
    <w:rsid w:val="00180AF6"/>
    <w:rsid w:val="00187FE5"/>
    <w:rsid w:val="001914D1"/>
    <w:rsid w:val="00194B09"/>
    <w:rsid w:val="0019626E"/>
    <w:rsid w:val="001963C4"/>
    <w:rsid w:val="001A23DB"/>
    <w:rsid w:val="001B0379"/>
    <w:rsid w:val="001B105A"/>
    <w:rsid w:val="001B137B"/>
    <w:rsid w:val="001B6039"/>
    <w:rsid w:val="001C0D7C"/>
    <w:rsid w:val="001C71E5"/>
    <w:rsid w:val="001D3054"/>
    <w:rsid w:val="001D3DCE"/>
    <w:rsid w:val="001D7976"/>
    <w:rsid w:val="001E1657"/>
    <w:rsid w:val="001E38C8"/>
    <w:rsid w:val="001E3A8A"/>
    <w:rsid w:val="001E46AC"/>
    <w:rsid w:val="001E6224"/>
    <w:rsid w:val="00205F48"/>
    <w:rsid w:val="00210E38"/>
    <w:rsid w:val="00216960"/>
    <w:rsid w:val="00221433"/>
    <w:rsid w:val="00223B7B"/>
    <w:rsid w:val="0022474F"/>
    <w:rsid w:val="00231C92"/>
    <w:rsid w:val="00234978"/>
    <w:rsid w:val="002352F3"/>
    <w:rsid w:val="00236E5D"/>
    <w:rsid w:val="002412A6"/>
    <w:rsid w:val="002417FE"/>
    <w:rsid w:val="00241A59"/>
    <w:rsid w:val="00241C54"/>
    <w:rsid w:val="00246A85"/>
    <w:rsid w:val="00252BAA"/>
    <w:rsid w:val="00257E65"/>
    <w:rsid w:val="00263274"/>
    <w:rsid w:val="002709F2"/>
    <w:rsid w:val="00272B49"/>
    <w:rsid w:val="00274F1A"/>
    <w:rsid w:val="00280FD3"/>
    <w:rsid w:val="00291BFD"/>
    <w:rsid w:val="0029324D"/>
    <w:rsid w:val="00296DF0"/>
    <w:rsid w:val="002A1E7C"/>
    <w:rsid w:val="002A2C9F"/>
    <w:rsid w:val="002A3E30"/>
    <w:rsid w:val="002A3E44"/>
    <w:rsid w:val="002A424D"/>
    <w:rsid w:val="002A5A08"/>
    <w:rsid w:val="002A5AF8"/>
    <w:rsid w:val="002A6EFA"/>
    <w:rsid w:val="002B192F"/>
    <w:rsid w:val="002B2794"/>
    <w:rsid w:val="002C5705"/>
    <w:rsid w:val="002D238B"/>
    <w:rsid w:val="002D4D1A"/>
    <w:rsid w:val="002D7451"/>
    <w:rsid w:val="002E6C3E"/>
    <w:rsid w:val="002F0E47"/>
    <w:rsid w:val="002F2848"/>
    <w:rsid w:val="00300B20"/>
    <w:rsid w:val="00301382"/>
    <w:rsid w:val="00307011"/>
    <w:rsid w:val="003113D9"/>
    <w:rsid w:val="00314AC1"/>
    <w:rsid w:val="00320058"/>
    <w:rsid w:val="0032085E"/>
    <w:rsid w:val="00325031"/>
    <w:rsid w:val="00333053"/>
    <w:rsid w:val="00350EDC"/>
    <w:rsid w:val="003542CA"/>
    <w:rsid w:val="00354C1E"/>
    <w:rsid w:val="00354CC3"/>
    <w:rsid w:val="0035615D"/>
    <w:rsid w:val="00357BDF"/>
    <w:rsid w:val="003726FF"/>
    <w:rsid w:val="003728A8"/>
    <w:rsid w:val="00377267"/>
    <w:rsid w:val="003809EC"/>
    <w:rsid w:val="00381E21"/>
    <w:rsid w:val="00383E4F"/>
    <w:rsid w:val="0038521C"/>
    <w:rsid w:val="00392A69"/>
    <w:rsid w:val="00396A25"/>
    <w:rsid w:val="003C4D0D"/>
    <w:rsid w:val="003C7A79"/>
    <w:rsid w:val="003D1459"/>
    <w:rsid w:val="003D5D4A"/>
    <w:rsid w:val="003D689B"/>
    <w:rsid w:val="003E1799"/>
    <w:rsid w:val="003E2983"/>
    <w:rsid w:val="003F1A9C"/>
    <w:rsid w:val="003F67C5"/>
    <w:rsid w:val="003F7D1C"/>
    <w:rsid w:val="00403223"/>
    <w:rsid w:val="00406431"/>
    <w:rsid w:val="00407900"/>
    <w:rsid w:val="00413D25"/>
    <w:rsid w:val="00422133"/>
    <w:rsid w:val="00430E0F"/>
    <w:rsid w:val="00442A97"/>
    <w:rsid w:val="00451CC7"/>
    <w:rsid w:val="00454227"/>
    <w:rsid w:val="004546D4"/>
    <w:rsid w:val="00457304"/>
    <w:rsid w:val="00460BB6"/>
    <w:rsid w:val="00470C3A"/>
    <w:rsid w:val="0047271B"/>
    <w:rsid w:val="0047718B"/>
    <w:rsid w:val="0048175E"/>
    <w:rsid w:val="00482231"/>
    <w:rsid w:val="0048532D"/>
    <w:rsid w:val="00496070"/>
    <w:rsid w:val="004A0324"/>
    <w:rsid w:val="004B0403"/>
    <w:rsid w:val="004C153A"/>
    <w:rsid w:val="004D3AAD"/>
    <w:rsid w:val="004D4D50"/>
    <w:rsid w:val="004D5BB4"/>
    <w:rsid w:val="004E114A"/>
    <w:rsid w:val="004E2E5E"/>
    <w:rsid w:val="004F3681"/>
    <w:rsid w:val="004F6A72"/>
    <w:rsid w:val="004F6D23"/>
    <w:rsid w:val="00503BB3"/>
    <w:rsid w:val="0050587F"/>
    <w:rsid w:val="00506492"/>
    <w:rsid w:val="00512D76"/>
    <w:rsid w:val="00521CD3"/>
    <w:rsid w:val="00522C9D"/>
    <w:rsid w:val="00526FFB"/>
    <w:rsid w:val="005370B4"/>
    <w:rsid w:val="00542F9B"/>
    <w:rsid w:val="005505CA"/>
    <w:rsid w:val="00552286"/>
    <w:rsid w:val="00556539"/>
    <w:rsid w:val="005632E5"/>
    <w:rsid w:val="005655F4"/>
    <w:rsid w:val="00574630"/>
    <w:rsid w:val="0058102C"/>
    <w:rsid w:val="005813E1"/>
    <w:rsid w:val="00583040"/>
    <w:rsid w:val="00585507"/>
    <w:rsid w:val="00585940"/>
    <w:rsid w:val="00591CE6"/>
    <w:rsid w:val="00595EE0"/>
    <w:rsid w:val="005A6B3D"/>
    <w:rsid w:val="005B43C4"/>
    <w:rsid w:val="005C1052"/>
    <w:rsid w:val="005C4766"/>
    <w:rsid w:val="005C6F70"/>
    <w:rsid w:val="005C7319"/>
    <w:rsid w:val="005D0801"/>
    <w:rsid w:val="005D37E5"/>
    <w:rsid w:val="005D40BF"/>
    <w:rsid w:val="005E26EB"/>
    <w:rsid w:val="005E40E1"/>
    <w:rsid w:val="005E6BAF"/>
    <w:rsid w:val="005F028A"/>
    <w:rsid w:val="005F3388"/>
    <w:rsid w:val="005F7116"/>
    <w:rsid w:val="00606371"/>
    <w:rsid w:val="00606B25"/>
    <w:rsid w:val="006174A0"/>
    <w:rsid w:val="00621341"/>
    <w:rsid w:val="00627F78"/>
    <w:rsid w:val="00634509"/>
    <w:rsid w:val="00645CD4"/>
    <w:rsid w:val="0064690E"/>
    <w:rsid w:val="00647E8D"/>
    <w:rsid w:val="00652C4D"/>
    <w:rsid w:val="0065779F"/>
    <w:rsid w:val="0066493A"/>
    <w:rsid w:val="006667E3"/>
    <w:rsid w:val="00666B07"/>
    <w:rsid w:val="006674F1"/>
    <w:rsid w:val="00682ECC"/>
    <w:rsid w:val="0068517C"/>
    <w:rsid w:val="00687488"/>
    <w:rsid w:val="00693776"/>
    <w:rsid w:val="006A537E"/>
    <w:rsid w:val="006A772D"/>
    <w:rsid w:val="006A7B7C"/>
    <w:rsid w:val="006B3522"/>
    <w:rsid w:val="006B751C"/>
    <w:rsid w:val="006C64D4"/>
    <w:rsid w:val="006D4A8B"/>
    <w:rsid w:val="006D79E4"/>
    <w:rsid w:val="006E30DD"/>
    <w:rsid w:val="006E34EA"/>
    <w:rsid w:val="006E69BF"/>
    <w:rsid w:val="006E7D39"/>
    <w:rsid w:val="006F6A6B"/>
    <w:rsid w:val="00700334"/>
    <w:rsid w:val="00701238"/>
    <w:rsid w:val="00704DD6"/>
    <w:rsid w:val="00707249"/>
    <w:rsid w:val="00712B5B"/>
    <w:rsid w:val="0071445A"/>
    <w:rsid w:val="0072010A"/>
    <w:rsid w:val="00721F89"/>
    <w:rsid w:val="00724045"/>
    <w:rsid w:val="007326AE"/>
    <w:rsid w:val="0073465F"/>
    <w:rsid w:val="00734EE1"/>
    <w:rsid w:val="00747FBE"/>
    <w:rsid w:val="0076764C"/>
    <w:rsid w:val="007751DE"/>
    <w:rsid w:val="00775C64"/>
    <w:rsid w:val="00790429"/>
    <w:rsid w:val="007925D0"/>
    <w:rsid w:val="00793FEC"/>
    <w:rsid w:val="007A0D05"/>
    <w:rsid w:val="007A294D"/>
    <w:rsid w:val="007B761E"/>
    <w:rsid w:val="007B797F"/>
    <w:rsid w:val="007C17CA"/>
    <w:rsid w:val="007C2E11"/>
    <w:rsid w:val="007D4A03"/>
    <w:rsid w:val="007E3400"/>
    <w:rsid w:val="007E39BE"/>
    <w:rsid w:val="007E47A5"/>
    <w:rsid w:val="00802C60"/>
    <w:rsid w:val="0081004D"/>
    <w:rsid w:val="00810E6F"/>
    <w:rsid w:val="0081353F"/>
    <w:rsid w:val="00813AFA"/>
    <w:rsid w:val="00813D6B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506D0"/>
    <w:rsid w:val="00856F23"/>
    <w:rsid w:val="00861CF5"/>
    <w:rsid w:val="00861F65"/>
    <w:rsid w:val="008627CB"/>
    <w:rsid w:val="00865296"/>
    <w:rsid w:val="008724A3"/>
    <w:rsid w:val="0087531B"/>
    <w:rsid w:val="00876A33"/>
    <w:rsid w:val="008775A4"/>
    <w:rsid w:val="0088023A"/>
    <w:rsid w:val="00883672"/>
    <w:rsid w:val="00886D39"/>
    <w:rsid w:val="00894396"/>
    <w:rsid w:val="00897665"/>
    <w:rsid w:val="008A262D"/>
    <w:rsid w:val="008A3111"/>
    <w:rsid w:val="008A38BD"/>
    <w:rsid w:val="008A42E9"/>
    <w:rsid w:val="008A440C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E4213"/>
    <w:rsid w:val="008E6521"/>
    <w:rsid w:val="008F0C3E"/>
    <w:rsid w:val="008F152C"/>
    <w:rsid w:val="008F1C55"/>
    <w:rsid w:val="008F2254"/>
    <w:rsid w:val="008F50E4"/>
    <w:rsid w:val="008F5C0F"/>
    <w:rsid w:val="008F7E06"/>
    <w:rsid w:val="00900F7F"/>
    <w:rsid w:val="009050B3"/>
    <w:rsid w:val="00905541"/>
    <w:rsid w:val="0090693A"/>
    <w:rsid w:val="00906B4F"/>
    <w:rsid w:val="00911F71"/>
    <w:rsid w:val="00914508"/>
    <w:rsid w:val="009154A1"/>
    <w:rsid w:val="00920AA0"/>
    <w:rsid w:val="00920B6E"/>
    <w:rsid w:val="00924908"/>
    <w:rsid w:val="0092690C"/>
    <w:rsid w:val="0093714F"/>
    <w:rsid w:val="00942863"/>
    <w:rsid w:val="00943AD6"/>
    <w:rsid w:val="009521E5"/>
    <w:rsid w:val="009522F2"/>
    <w:rsid w:val="00952701"/>
    <w:rsid w:val="0095366B"/>
    <w:rsid w:val="009543CC"/>
    <w:rsid w:val="00955588"/>
    <w:rsid w:val="00955C92"/>
    <w:rsid w:val="009568BD"/>
    <w:rsid w:val="00957FF0"/>
    <w:rsid w:val="0096344A"/>
    <w:rsid w:val="0097238F"/>
    <w:rsid w:val="009774CC"/>
    <w:rsid w:val="00981B71"/>
    <w:rsid w:val="0098653F"/>
    <w:rsid w:val="009876C1"/>
    <w:rsid w:val="00987D80"/>
    <w:rsid w:val="00990C1E"/>
    <w:rsid w:val="00993DF4"/>
    <w:rsid w:val="00997179"/>
    <w:rsid w:val="00997A65"/>
    <w:rsid w:val="009A0947"/>
    <w:rsid w:val="009A1D92"/>
    <w:rsid w:val="009B2C26"/>
    <w:rsid w:val="009B4D8A"/>
    <w:rsid w:val="009B57E5"/>
    <w:rsid w:val="009C028D"/>
    <w:rsid w:val="009C5C7B"/>
    <w:rsid w:val="009C5DB1"/>
    <w:rsid w:val="009D080C"/>
    <w:rsid w:val="009D0A46"/>
    <w:rsid w:val="009D25E5"/>
    <w:rsid w:val="009D2FAD"/>
    <w:rsid w:val="009D5B0E"/>
    <w:rsid w:val="009F1433"/>
    <w:rsid w:val="009F1BC9"/>
    <w:rsid w:val="009F2846"/>
    <w:rsid w:val="009F5914"/>
    <w:rsid w:val="009F59D1"/>
    <w:rsid w:val="00A01915"/>
    <w:rsid w:val="00A138E3"/>
    <w:rsid w:val="00A27C15"/>
    <w:rsid w:val="00A30534"/>
    <w:rsid w:val="00A31746"/>
    <w:rsid w:val="00A32542"/>
    <w:rsid w:val="00A35C86"/>
    <w:rsid w:val="00A4018F"/>
    <w:rsid w:val="00A46B13"/>
    <w:rsid w:val="00A52D09"/>
    <w:rsid w:val="00A5423F"/>
    <w:rsid w:val="00A634A5"/>
    <w:rsid w:val="00A6511B"/>
    <w:rsid w:val="00A66370"/>
    <w:rsid w:val="00A67096"/>
    <w:rsid w:val="00A67DC9"/>
    <w:rsid w:val="00A70FD3"/>
    <w:rsid w:val="00A72543"/>
    <w:rsid w:val="00A8427D"/>
    <w:rsid w:val="00A87ABA"/>
    <w:rsid w:val="00AA1F52"/>
    <w:rsid w:val="00AA29CA"/>
    <w:rsid w:val="00AA44D7"/>
    <w:rsid w:val="00AA71AC"/>
    <w:rsid w:val="00AB1B7E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AE67AE"/>
    <w:rsid w:val="00B0468F"/>
    <w:rsid w:val="00B047BC"/>
    <w:rsid w:val="00B105C2"/>
    <w:rsid w:val="00B14DB4"/>
    <w:rsid w:val="00B21F56"/>
    <w:rsid w:val="00B2366C"/>
    <w:rsid w:val="00B30A23"/>
    <w:rsid w:val="00B349F2"/>
    <w:rsid w:val="00B3567F"/>
    <w:rsid w:val="00B42CB8"/>
    <w:rsid w:val="00B50E96"/>
    <w:rsid w:val="00B524CA"/>
    <w:rsid w:val="00B71159"/>
    <w:rsid w:val="00B8066B"/>
    <w:rsid w:val="00B858D1"/>
    <w:rsid w:val="00B94A9E"/>
    <w:rsid w:val="00B957D7"/>
    <w:rsid w:val="00B9695B"/>
    <w:rsid w:val="00BD2492"/>
    <w:rsid w:val="00BD3CF2"/>
    <w:rsid w:val="00BD675C"/>
    <w:rsid w:val="00BE06B1"/>
    <w:rsid w:val="00BE4880"/>
    <w:rsid w:val="00BE515E"/>
    <w:rsid w:val="00BE5E4A"/>
    <w:rsid w:val="00BF0D94"/>
    <w:rsid w:val="00BF2D51"/>
    <w:rsid w:val="00BF2FEC"/>
    <w:rsid w:val="00BF4127"/>
    <w:rsid w:val="00BF4484"/>
    <w:rsid w:val="00C0143A"/>
    <w:rsid w:val="00C0265D"/>
    <w:rsid w:val="00C034B0"/>
    <w:rsid w:val="00C074C8"/>
    <w:rsid w:val="00C10F43"/>
    <w:rsid w:val="00C11922"/>
    <w:rsid w:val="00C139C9"/>
    <w:rsid w:val="00C13D3F"/>
    <w:rsid w:val="00C16793"/>
    <w:rsid w:val="00C2663E"/>
    <w:rsid w:val="00C37BCE"/>
    <w:rsid w:val="00C52792"/>
    <w:rsid w:val="00C52F86"/>
    <w:rsid w:val="00C57791"/>
    <w:rsid w:val="00C646D5"/>
    <w:rsid w:val="00C65DE1"/>
    <w:rsid w:val="00C704BC"/>
    <w:rsid w:val="00C731AE"/>
    <w:rsid w:val="00C75F5B"/>
    <w:rsid w:val="00C80850"/>
    <w:rsid w:val="00C80C28"/>
    <w:rsid w:val="00C816D7"/>
    <w:rsid w:val="00C8660C"/>
    <w:rsid w:val="00C87920"/>
    <w:rsid w:val="00C92ECE"/>
    <w:rsid w:val="00C95360"/>
    <w:rsid w:val="00C972E4"/>
    <w:rsid w:val="00CA1467"/>
    <w:rsid w:val="00CA170A"/>
    <w:rsid w:val="00CA7B29"/>
    <w:rsid w:val="00CB57CF"/>
    <w:rsid w:val="00CB6B8C"/>
    <w:rsid w:val="00CB758D"/>
    <w:rsid w:val="00CC109F"/>
    <w:rsid w:val="00CC28C7"/>
    <w:rsid w:val="00CC4870"/>
    <w:rsid w:val="00CC74AF"/>
    <w:rsid w:val="00CD02E3"/>
    <w:rsid w:val="00CD1800"/>
    <w:rsid w:val="00CD2E81"/>
    <w:rsid w:val="00CD4BF2"/>
    <w:rsid w:val="00CD7851"/>
    <w:rsid w:val="00CE17DA"/>
    <w:rsid w:val="00CE32DE"/>
    <w:rsid w:val="00CE4C48"/>
    <w:rsid w:val="00CE6A6F"/>
    <w:rsid w:val="00CE7D80"/>
    <w:rsid w:val="00CF2474"/>
    <w:rsid w:val="00D00D7D"/>
    <w:rsid w:val="00D022B7"/>
    <w:rsid w:val="00D04E41"/>
    <w:rsid w:val="00D05418"/>
    <w:rsid w:val="00D05597"/>
    <w:rsid w:val="00D07B81"/>
    <w:rsid w:val="00D15FF0"/>
    <w:rsid w:val="00D16715"/>
    <w:rsid w:val="00D352DF"/>
    <w:rsid w:val="00D4201B"/>
    <w:rsid w:val="00D47017"/>
    <w:rsid w:val="00D56806"/>
    <w:rsid w:val="00D60A7D"/>
    <w:rsid w:val="00D635A8"/>
    <w:rsid w:val="00D71692"/>
    <w:rsid w:val="00D73FDB"/>
    <w:rsid w:val="00D80EEA"/>
    <w:rsid w:val="00D83257"/>
    <w:rsid w:val="00D91E1B"/>
    <w:rsid w:val="00D92628"/>
    <w:rsid w:val="00D94AA6"/>
    <w:rsid w:val="00D959B3"/>
    <w:rsid w:val="00DA0B76"/>
    <w:rsid w:val="00DA2908"/>
    <w:rsid w:val="00DA3631"/>
    <w:rsid w:val="00DB0502"/>
    <w:rsid w:val="00DB7959"/>
    <w:rsid w:val="00DC1860"/>
    <w:rsid w:val="00DC3003"/>
    <w:rsid w:val="00DC597D"/>
    <w:rsid w:val="00DD1423"/>
    <w:rsid w:val="00DD2356"/>
    <w:rsid w:val="00DD29C6"/>
    <w:rsid w:val="00DD6C1B"/>
    <w:rsid w:val="00DE1F52"/>
    <w:rsid w:val="00DE5CEC"/>
    <w:rsid w:val="00DE7497"/>
    <w:rsid w:val="00DF2A12"/>
    <w:rsid w:val="00E00BDE"/>
    <w:rsid w:val="00E03A50"/>
    <w:rsid w:val="00E207A7"/>
    <w:rsid w:val="00E247F4"/>
    <w:rsid w:val="00E34A40"/>
    <w:rsid w:val="00E34B0A"/>
    <w:rsid w:val="00E36BD7"/>
    <w:rsid w:val="00E41272"/>
    <w:rsid w:val="00E4369A"/>
    <w:rsid w:val="00E537A9"/>
    <w:rsid w:val="00E53B3F"/>
    <w:rsid w:val="00E54EE7"/>
    <w:rsid w:val="00E7385E"/>
    <w:rsid w:val="00E750A6"/>
    <w:rsid w:val="00E83763"/>
    <w:rsid w:val="00E84281"/>
    <w:rsid w:val="00EA1E02"/>
    <w:rsid w:val="00EA4F79"/>
    <w:rsid w:val="00EA6E3C"/>
    <w:rsid w:val="00EC1936"/>
    <w:rsid w:val="00EC5381"/>
    <w:rsid w:val="00EC6681"/>
    <w:rsid w:val="00ED67E9"/>
    <w:rsid w:val="00EE3698"/>
    <w:rsid w:val="00EE5519"/>
    <w:rsid w:val="00EE5827"/>
    <w:rsid w:val="00EE5AC6"/>
    <w:rsid w:val="00EF0675"/>
    <w:rsid w:val="00EF5547"/>
    <w:rsid w:val="00F01DBA"/>
    <w:rsid w:val="00F02ACD"/>
    <w:rsid w:val="00F067AB"/>
    <w:rsid w:val="00F118DD"/>
    <w:rsid w:val="00F12E9E"/>
    <w:rsid w:val="00F12EE4"/>
    <w:rsid w:val="00F13921"/>
    <w:rsid w:val="00F1460B"/>
    <w:rsid w:val="00F171E9"/>
    <w:rsid w:val="00F21A3D"/>
    <w:rsid w:val="00F22E8C"/>
    <w:rsid w:val="00F30B06"/>
    <w:rsid w:val="00F33DA5"/>
    <w:rsid w:val="00F34725"/>
    <w:rsid w:val="00F356DA"/>
    <w:rsid w:val="00F375D6"/>
    <w:rsid w:val="00F420B1"/>
    <w:rsid w:val="00F432AD"/>
    <w:rsid w:val="00F44EA7"/>
    <w:rsid w:val="00F4574A"/>
    <w:rsid w:val="00F5123A"/>
    <w:rsid w:val="00F514EC"/>
    <w:rsid w:val="00F518C9"/>
    <w:rsid w:val="00F60C7B"/>
    <w:rsid w:val="00F6197B"/>
    <w:rsid w:val="00F6553E"/>
    <w:rsid w:val="00F768C2"/>
    <w:rsid w:val="00F7725D"/>
    <w:rsid w:val="00F779CC"/>
    <w:rsid w:val="00F81185"/>
    <w:rsid w:val="00F8176F"/>
    <w:rsid w:val="00F83EED"/>
    <w:rsid w:val="00F922A0"/>
    <w:rsid w:val="00F950BE"/>
    <w:rsid w:val="00F971E3"/>
    <w:rsid w:val="00FA0B5F"/>
    <w:rsid w:val="00FA1396"/>
    <w:rsid w:val="00FA1937"/>
    <w:rsid w:val="00FA1D4F"/>
    <w:rsid w:val="00FA2781"/>
    <w:rsid w:val="00FA3067"/>
    <w:rsid w:val="00FA5BB8"/>
    <w:rsid w:val="00FA6DE3"/>
    <w:rsid w:val="00FA7357"/>
    <w:rsid w:val="00FB1773"/>
    <w:rsid w:val="00FC1C73"/>
    <w:rsid w:val="00FD02B0"/>
    <w:rsid w:val="00FD2FA4"/>
    <w:rsid w:val="00FD5B77"/>
    <w:rsid w:val="00FD6E35"/>
    <w:rsid w:val="00FE2B0C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E42C8"/>
  <w15:chartTrackingRefBased/>
  <w15:docId w15:val="{EE68B772-508B-40E3-B6D7-E697A115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681"/>
    <w:pPr>
      <w:spacing w:line="320" w:lineRule="atLeast"/>
      <w:jc w:val="both"/>
    </w:pPr>
    <w:rPr>
      <w:rFonts w:ascii="Tahoma" w:hAnsi="Tahoma"/>
      <w:sz w:val="24"/>
    </w:rPr>
  </w:style>
  <w:style w:type="paragraph" w:styleId="Ttulo1">
    <w:name w:val="heading 1"/>
    <w:basedOn w:val="Normal"/>
    <w:link w:val="Ttulo1Char"/>
    <w:uiPriority w:val="1"/>
    <w:qFormat/>
    <w:rsid w:val="00CE32DE"/>
    <w:pPr>
      <w:widowControl w:val="0"/>
      <w:spacing w:line="240" w:lineRule="auto"/>
      <w:ind w:left="104"/>
      <w:jc w:val="left"/>
      <w:outlineLvl w:val="0"/>
    </w:pPr>
    <w:rPr>
      <w:rFonts w:ascii="Verdana" w:eastAsia="Verdana" w:hAnsi="Verdana"/>
      <w:b/>
      <w:bCs/>
      <w:sz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qFormat/>
    <w:pPr>
      <w:widowControl w:val="0"/>
      <w:spacing w:line="240" w:lineRule="exact"/>
      <w:ind w:left="1134" w:right="1134"/>
    </w:pPr>
  </w:style>
  <w:style w:type="paragraph" w:customStyle="1" w:styleId="citpet">
    <w:name w:val="citpet"/>
    <w:basedOn w:val="citcar"/>
    <w:qFormat/>
    <w:pPr>
      <w:ind w:left="1418" w:right="1418"/>
    </w:pPr>
    <w:rPr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-Pat">
    <w:name w:val="E-Pat"/>
    <w:basedOn w:val="Normal"/>
    <w:link w:val="E-PatChar"/>
    <w:qFormat/>
    <w:rsid w:val="00FA0B5F"/>
    <w:pPr>
      <w:spacing w:line="240" w:lineRule="auto"/>
      <w:ind w:firstLine="2829"/>
    </w:pPr>
  </w:style>
  <w:style w:type="character" w:customStyle="1" w:styleId="E-PatChar">
    <w:name w:val="E-Pat Char"/>
    <w:basedOn w:val="Fontepargpadro"/>
    <w:link w:val="E-Pat"/>
    <w:rsid w:val="00FA0B5F"/>
    <w:rPr>
      <w:rFonts w:ascii="Arial" w:hAnsi="Arial"/>
      <w:sz w:val="24"/>
      <w:szCs w:val="24"/>
    </w:rPr>
  </w:style>
  <w:style w:type="paragraph" w:customStyle="1" w:styleId="E-PatCitao">
    <w:name w:val="E-Pat Citação"/>
    <w:basedOn w:val="Normal"/>
    <w:link w:val="E-PatCitaoChar"/>
    <w:qFormat/>
    <w:rsid w:val="00FA0B5F"/>
    <w:pPr>
      <w:spacing w:line="240" w:lineRule="auto"/>
      <w:ind w:left="1418" w:right="1134"/>
    </w:pPr>
  </w:style>
  <w:style w:type="character" w:customStyle="1" w:styleId="E-PatCitaoChar">
    <w:name w:val="E-Pat Citação Char"/>
    <w:basedOn w:val="Fontepargpadro"/>
    <w:link w:val="E-PatCitao"/>
    <w:rsid w:val="00FA0B5F"/>
    <w:rPr>
      <w:rFonts w:ascii="Arial" w:hAnsi="Arial"/>
      <w:sz w:val="24"/>
      <w:szCs w:val="24"/>
    </w:rPr>
  </w:style>
  <w:style w:type="paragraph" w:customStyle="1" w:styleId="Teste">
    <w:name w:val="Teste"/>
    <w:basedOn w:val="citpet"/>
    <w:link w:val="TesteChar"/>
    <w:autoRedefine/>
    <w:rsid w:val="00911F71"/>
    <w:pPr>
      <w:jc w:val="center"/>
    </w:pPr>
    <w:rPr>
      <w:b/>
      <w:sz w:val="24"/>
    </w:rPr>
  </w:style>
  <w:style w:type="character" w:customStyle="1" w:styleId="TesteChar">
    <w:name w:val="Teste Char"/>
    <w:basedOn w:val="Fontepargpadro"/>
    <w:link w:val="Teste"/>
    <w:rsid w:val="00911F71"/>
    <w:rPr>
      <w:rFonts w:ascii="Arial" w:hAnsi="Arial"/>
      <w:b/>
      <w:sz w:val="24"/>
      <w:szCs w:val="24"/>
    </w:rPr>
  </w:style>
  <w:style w:type="paragraph" w:customStyle="1" w:styleId="EscopoNTITitulo">
    <w:name w:val="EscopoNTITitulo"/>
    <w:basedOn w:val="Ttulo"/>
    <w:link w:val="EscopoNTITituloChar"/>
    <w:rsid w:val="00E54EE7"/>
    <w:pPr>
      <w:pBdr>
        <w:bottom w:val="none" w:sz="0" w:space="0" w:color="auto"/>
      </w:pBdr>
      <w:spacing w:before="240" w:after="60" w:line="320" w:lineRule="atLeast"/>
      <w:contextualSpacing w:val="0"/>
      <w:jc w:val="left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</w:rPr>
  </w:style>
  <w:style w:type="character" w:customStyle="1" w:styleId="EscopoNTITituloChar">
    <w:name w:val="EscopoNTITitulo Char"/>
    <w:link w:val="EscopoNTITitulo"/>
    <w:rsid w:val="00E54EE7"/>
    <w:rPr>
      <w:rFonts w:ascii="Arial" w:hAnsi="Arial" w:cs="Arial"/>
      <w:b/>
      <w:bCs/>
      <w:kern w:val="28"/>
      <w:sz w:val="32"/>
      <w:szCs w:val="32"/>
    </w:rPr>
  </w:style>
  <w:style w:type="paragraph" w:styleId="Ttulo">
    <w:name w:val="Title"/>
    <w:basedOn w:val="Normal"/>
    <w:next w:val="Normal"/>
    <w:link w:val="TtuloChar"/>
    <w:qFormat/>
    <w:rsid w:val="00E54E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54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copoNTISubTitulo">
    <w:name w:val="EscopoNTISubTitulo"/>
    <w:link w:val="EscopoNTISubTituloChar"/>
    <w:rsid w:val="00E54EE7"/>
    <w:pPr>
      <w:numPr>
        <w:numId w:val="2"/>
      </w:numPr>
    </w:pPr>
    <w:rPr>
      <w:rFonts w:ascii="Arial" w:hAnsi="Arial" w:cs="Arial"/>
      <w:b/>
      <w:bCs/>
      <w:sz w:val="24"/>
      <w:szCs w:val="22"/>
    </w:rPr>
  </w:style>
  <w:style w:type="character" w:customStyle="1" w:styleId="EscopoNTISubTituloChar">
    <w:name w:val="EscopoNTISubTitulo Char"/>
    <w:link w:val="EscopoNTISubTitulo"/>
    <w:rsid w:val="00E54EE7"/>
    <w:rPr>
      <w:rFonts w:ascii="Arial" w:hAnsi="Arial" w:cs="Arial"/>
      <w:b/>
      <w:bCs/>
      <w:sz w:val="24"/>
      <w:szCs w:val="22"/>
    </w:rPr>
  </w:style>
  <w:style w:type="paragraph" w:customStyle="1" w:styleId="EscopoNTIItem">
    <w:name w:val="EscopoNTIItem"/>
    <w:link w:val="EscopoNTIItemChar"/>
    <w:rsid w:val="00E54EE7"/>
    <w:pPr>
      <w:ind w:left="567"/>
    </w:pPr>
    <w:rPr>
      <w:rFonts w:ascii="Arial" w:hAnsi="Arial" w:cs="Arial"/>
      <w:b/>
      <w:szCs w:val="24"/>
    </w:rPr>
  </w:style>
  <w:style w:type="character" w:customStyle="1" w:styleId="EscopoNTIItemChar">
    <w:name w:val="EscopoNTIItem Char"/>
    <w:link w:val="EscopoNTIItem"/>
    <w:rsid w:val="00E54EE7"/>
    <w:rPr>
      <w:rFonts w:ascii="Arial" w:hAnsi="Arial" w:cs="Arial"/>
      <w:b/>
      <w:szCs w:val="24"/>
    </w:rPr>
  </w:style>
  <w:style w:type="table" w:styleId="Tabelacomgrade">
    <w:name w:val="Table Grid"/>
    <w:basedOn w:val="Tabelanormal"/>
    <w:rsid w:val="00F1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B751C"/>
    <w:rPr>
      <w:color w:val="0000FF" w:themeColor="hyperlink"/>
      <w:u w:val="single"/>
    </w:rPr>
  </w:style>
  <w:style w:type="paragraph" w:customStyle="1" w:styleId="Body">
    <w:name w:val="Body"/>
    <w:basedOn w:val="Normal"/>
    <w:link w:val="BodyChar"/>
    <w:rsid w:val="004F3681"/>
    <w:pPr>
      <w:spacing w:after="140" w:line="290" w:lineRule="auto"/>
    </w:pPr>
    <w:rPr>
      <w:rFonts w:ascii="Arial" w:hAnsi="Arial"/>
      <w:kern w:val="20"/>
      <w:sz w:val="20"/>
      <w:szCs w:val="24"/>
      <w:lang w:eastAsia="en-GB"/>
    </w:rPr>
  </w:style>
  <w:style w:type="character" w:customStyle="1" w:styleId="BodyChar">
    <w:name w:val="Body Char"/>
    <w:link w:val="Body"/>
    <w:locked/>
    <w:rsid w:val="004F3681"/>
    <w:rPr>
      <w:rFonts w:ascii="Arial" w:hAnsi="Arial"/>
      <w:kern w:val="20"/>
      <w:szCs w:val="24"/>
      <w:lang w:eastAsia="en-GB"/>
    </w:rPr>
  </w:style>
  <w:style w:type="paragraph" w:styleId="PargrafodaLista">
    <w:name w:val="List Paragraph"/>
    <w:basedOn w:val="Normal"/>
    <w:uiPriority w:val="34"/>
    <w:qFormat/>
    <w:rsid w:val="004F3681"/>
    <w:pPr>
      <w:ind w:left="720"/>
      <w:contextualSpacing/>
    </w:pPr>
  </w:style>
  <w:style w:type="paragraph" w:customStyle="1" w:styleId="PG-A">
    <w:name w:val="PG-A"/>
    <w:basedOn w:val="Normal"/>
    <w:rsid w:val="00F375D6"/>
    <w:pPr>
      <w:tabs>
        <w:tab w:val="left" w:leader="dot" w:pos="1418"/>
      </w:tabs>
      <w:spacing w:after="240" w:line="240" w:lineRule="auto"/>
      <w:jc w:val="left"/>
    </w:pPr>
    <w:rPr>
      <w:rFonts w:ascii="Times New Roman" w:hAnsi="Times New Roman"/>
      <w:sz w:val="26"/>
    </w:rPr>
  </w:style>
  <w:style w:type="character" w:customStyle="1" w:styleId="Ttulo1Char">
    <w:name w:val="Título 1 Char"/>
    <w:basedOn w:val="Fontepargpadro"/>
    <w:link w:val="Ttulo1"/>
    <w:uiPriority w:val="1"/>
    <w:rsid w:val="00CE32DE"/>
    <w:rPr>
      <w:rFonts w:ascii="Verdana" w:eastAsia="Verdana" w:hAnsi="Verdana"/>
      <w:b/>
      <w:bCs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E32D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semiHidden/>
    <w:unhideWhenUsed/>
    <w:rsid w:val="002A5A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A5AF8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D08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81B71"/>
    <w:rPr>
      <w:rFonts w:ascii="Tahoma" w:hAnsi="Tahoma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35615D"/>
    <w:rPr>
      <w:color w:val="605E5C"/>
      <w:shd w:val="clear" w:color="auto" w:fill="E1DFDD"/>
    </w:rPr>
  </w:style>
  <w:style w:type="paragraph" w:customStyle="1" w:styleId="Texto-MattosFilho">
    <w:name w:val="Texto - Mattos Filho"/>
    <w:basedOn w:val="Normal"/>
    <w:link w:val="Texto-MattosFilhoChar"/>
    <w:qFormat/>
    <w:rsid w:val="00D80EEA"/>
    <w:pPr>
      <w:spacing w:line="360" w:lineRule="auto"/>
    </w:pPr>
    <w:rPr>
      <w:rFonts w:ascii="Segoe UI" w:hAnsi="Segoe UI" w:cs="Segoe UI"/>
      <w:color w:val="000000" w:themeColor="text1"/>
      <w:sz w:val="22"/>
      <w:szCs w:val="24"/>
      <w:u w:color="000000" w:themeColor="text1"/>
    </w:rPr>
  </w:style>
  <w:style w:type="character" w:customStyle="1" w:styleId="Texto-MattosFilhoChar">
    <w:name w:val="Texto - Mattos Filho Char"/>
    <w:basedOn w:val="Fontepargpadro"/>
    <w:link w:val="Texto-MattosFilho"/>
    <w:rsid w:val="00D80EEA"/>
    <w:rPr>
      <w:rFonts w:ascii="Segoe UI" w:hAnsi="Segoe UI" w:cs="Segoe UI"/>
      <w:color w:val="000000" w:themeColor="text1"/>
      <w:sz w:val="22"/>
      <w:szCs w:val="24"/>
      <w:u w:color="000000" w:themeColor="text1"/>
    </w:rPr>
  </w:style>
  <w:style w:type="character" w:styleId="TextodoEspaoReservado">
    <w:name w:val="Placeholder Text"/>
    <w:basedOn w:val="Fontepargpadro"/>
    <w:uiPriority w:val="99"/>
    <w:semiHidden/>
    <w:rsid w:val="00A52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customXml" Target="/customXML/item7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iManageProps" /></Relationships>
</file>

<file path=customXML/item7.xml><?xml version="1.0" encoding="utf-8"?>
<properties xmlns="http://www.imanage.com/work/xmlschema">
  <documentid>SP!49502106.1</documentid>
  <senderid>RM05343</senderid>
  <senderemail>RAFAELA.MARON@MATTOSFILHO.COM.BR</senderemail>
  <lastmodified>2025-06-02T20:00:00.0000000-03:00</lastmodified>
  <database>SP</database>
</properties>
</file>

<file path=customXML/itemProps7.xml><?xml version="1.0" encoding="utf-8"?>
<ds:datastoreItem xmlns:ds="http://schemas.openxmlformats.org/officeDocument/2006/customXml" ds:itemID="{923D47ED-53C3-4552-8162-39F0BD7DFB02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>57ZY53RMA37K-34-38981</_dlc_DocId>
    <_dlc_DocIdUrl xmlns="9bd4b9cc-8746-41d1-b5cc-e8920a0bba5d">
      <Url>http://intranet/restrictedarea/Legal/brasil/_layouts/15/DocIdRedir.aspx?ID=57ZY53RMA37K-34-38981</Url>
      <Description>57ZY53RMA37K-34-38981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7B66EB235C146BCC3FDDF2BAE780D" ma:contentTypeVersion="0" ma:contentTypeDescription="Create a new document." ma:contentTypeScope="" ma:versionID="c4bdb38fd8d2d1c0be52f9c7fa4a6868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12b19fc8b0a80a96a09d5067867d510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Empres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 J U R _ S P ! 4 8 3 4 1 8 6 4 . 3 < / d o c u m e n t i d >  
     < s e n d e r i d > M Y J < / s e n d e r i d >  
     < s e n d e r e m a i l > M G O L D F A J N @ P N . C O M . B R < / s e n d e r e m a i l >  
     < l a s t m o d i f i e d > 2 0 2 3 - 0 4 - 0 3 T 1 6 : 4 0 : 0 0 . 0 0 0 0 0 0 0 - 0 3 : 0 0 < / l a s t m o d i f i e d >  
     < d a t a b a s e > J U R _ S P < / d a t a b a s e >  
 < / p r o p e r t i e s > 
</file>

<file path=customXml/itemProps1.xml><?xml version="1.0" encoding="utf-8"?>
<ds:datastoreItem xmlns:ds="http://schemas.openxmlformats.org/officeDocument/2006/customXml" ds:itemID="{AE7443AB-72C2-4D30-9434-04A98EC74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030D0-CEC9-420C-8904-EBD2565AAA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01B7B7-3D9E-4FDE-BCC8-8AE21F9D5DCD}">
  <ds:schemaRefs>
    <ds:schemaRef ds:uri="http://purl.org/dc/elements/1.1/"/>
    <ds:schemaRef ds:uri="http://purl.org/dc/dcmitype/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9E4EC22-1A3D-44D9-BCEA-BFD308003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AA7840-1BE6-489C-B56C-FC3945476AF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709B4E-036A-443F-8813-A0A9C80295D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9587</Characters>
  <Application>Microsoft Office Word</Application>
  <DocSecurity>0</DocSecurity>
  <Lines>171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Buranelli Francovig</dc:creator>
  <cp:keywords/>
  <dc:description/>
  <cp:lastModifiedBy>Mattos Filho</cp:lastModifiedBy>
  <cp:revision>3</cp:revision>
  <cp:lastPrinted>2014-10-09T18:03:00Z</cp:lastPrinted>
  <dcterms:created xsi:type="dcterms:W3CDTF">2025-06-02T23:00:00Z</dcterms:created>
  <dcterms:modified xsi:type="dcterms:W3CDTF">2025-06-02T23:00:00Z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297d4591-7e7d-4359-b32f-6ffe221df36b</vt:lpwstr>
  </property>
  <property fmtid="{D5CDD505-2E9C-101B-9397-08002B2CF9AE}" pid="3" name="ContentTypeId">
    <vt:lpwstr>0x01010091C7B66EB235C146BCC3FDDF2BAE780D</vt:lpwstr>
  </property>
  <property fmtid="{D5CDD505-2E9C-101B-9397-08002B2CF9AE}" pid="4" name="iManageFooter">
    <vt:lpwstr>#49440508v2&lt;SP&gt; - Projeto Ararat - Termo de Cessão de Prioridade - MF 31.05.2025 [v. envio grupo]</vt:lpwstr>
  </property>
</Properties>
</file>