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314F" w14:textId="3C9E894C" w:rsidR="00B62E30" w:rsidRPr="006606DF" w:rsidRDefault="00B62E30" w:rsidP="006606DF">
      <w:pPr>
        <w:widowControl w:val="0"/>
        <w:pBdr>
          <w:top w:val="single" w:sz="4" w:space="0" w:color="000000"/>
          <w:bottom w:val="single" w:sz="4" w:space="1" w:color="000000"/>
        </w:pBdr>
        <w:suppressAutoHyphens/>
        <w:spacing w:before="140" w:after="140" w:line="290" w:lineRule="auto"/>
        <w:jc w:val="both"/>
        <w:rPr>
          <w:rFonts w:ascii="Tahoma" w:hAnsi="Tahoma" w:cs="Tahoma"/>
        </w:rPr>
      </w:pPr>
      <w:r w:rsidRPr="006606DF">
        <w:rPr>
          <w:rFonts w:ascii="Tahoma" w:hAnsi="Tahoma" w:cs="Tahoma"/>
          <w:i/>
          <w:szCs w:val="20"/>
        </w:rPr>
        <w:t>A presente carta convite</w:t>
      </w:r>
      <w:r w:rsidRPr="006606DF">
        <w:rPr>
          <w:rFonts w:ascii="Tahoma" w:hAnsi="Tahoma" w:cs="Tahoma"/>
          <w:szCs w:val="20"/>
        </w:rPr>
        <w:t xml:space="preserve"> </w:t>
      </w:r>
      <w:r w:rsidRPr="006606DF">
        <w:rPr>
          <w:rFonts w:ascii="Tahoma" w:hAnsi="Tahoma" w:cs="Tahoma"/>
          <w:i/>
          <w:szCs w:val="20"/>
        </w:rPr>
        <w:t>para adesão ao Contrato de Distribuição é enviada em caráter confidencial. É vedada a divulgação desta carta convite</w:t>
      </w:r>
      <w:r w:rsidRPr="006606DF">
        <w:rPr>
          <w:rFonts w:ascii="Tahoma" w:hAnsi="Tahoma" w:cs="Tahoma"/>
          <w:szCs w:val="20"/>
        </w:rPr>
        <w:t xml:space="preserve"> </w:t>
      </w:r>
      <w:r w:rsidRPr="006606DF">
        <w:rPr>
          <w:rFonts w:ascii="Tahoma" w:hAnsi="Tahoma" w:cs="Tahoma"/>
          <w:i/>
          <w:szCs w:val="20"/>
        </w:rPr>
        <w:t xml:space="preserve">para adesão ao Contrato de Distribuição, sua reprodução, bem como a sua distribuição a terceiros a qualquer tempo sem a prévia anuência por escrito </w:t>
      </w:r>
      <w:r w:rsidRPr="006606DF">
        <w:rPr>
          <w:rFonts w:ascii="Tahoma" w:hAnsi="Tahoma" w:cs="Tahoma"/>
          <w:i/>
          <w:iCs/>
          <w:szCs w:val="20"/>
        </w:rPr>
        <w:t xml:space="preserve">do </w:t>
      </w:r>
      <w:r w:rsidR="00432670" w:rsidRPr="006606DF">
        <w:rPr>
          <w:rFonts w:ascii="Tahoma" w:hAnsi="Tahoma" w:cs="Tahoma"/>
          <w:bCs/>
          <w:i/>
          <w:iCs/>
          <w:szCs w:val="20"/>
        </w:rPr>
        <w:t>Banco Mercantil de Investimentos S.A.</w:t>
      </w:r>
    </w:p>
    <w:p w14:paraId="62C37B5D" w14:textId="09E40A3C" w:rsidR="00B62E30" w:rsidRPr="006606DF" w:rsidRDefault="00B62E30" w:rsidP="006606DF">
      <w:pPr>
        <w:pStyle w:val="Body"/>
        <w:widowControl w:val="0"/>
        <w:suppressAutoHyphens/>
        <w:spacing w:before="140"/>
        <w:ind w:left="675" w:hanging="675"/>
        <w:jc w:val="right"/>
        <w:rPr>
          <w:rFonts w:ascii="Tahoma" w:hAnsi="Tahoma" w:cs="Tahoma"/>
          <w:szCs w:val="20"/>
        </w:rPr>
      </w:pPr>
      <w:r w:rsidRPr="006606DF">
        <w:rPr>
          <w:rFonts w:ascii="Tahoma" w:hAnsi="Tahoma" w:cs="Tahoma"/>
          <w:szCs w:val="20"/>
        </w:rPr>
        <w:t xml:space="preserve">São Paulo, </w:t>
      </w:r>
      <w:permStart w:id="726561680" w:edGrp="everyone"/>
      <w:r w:rsidRPr="006606DF">
        <w:rPr>
          <w:rFonts w:ascii="Tahoma" w:hAnsi="Tahoma" w:cs="Tahoma"/>
          <w:szCs w:val="20"/>
        </w:rPr>
        <w:t xml:space="preserve">[•] de </w:t>
      </w:r>
      <w:r w:rsidR="007E7816" w:rsidRPr="006606DF">
        <w:rPr>
          <w:rFonts w:ascii="Tahoma" w:hAnsi="Tahoma" w:cs="Tahoma"/>
          <w:szCs w:val="20"/>
        </w:rPr>
        <w:t>[•]</w:t>
      </w:r>
      <w:permEnd w:id="726561680"/>
      <w:r w:rsidRPr="006606DF">
        <w:rPr>
          <w:rFonts w:ascii="Tahoma" w:hAnsi="Tahoma" w:cs="Tahoma"/>
          <w:szCs w:val="20"/>
          <w:lang w:val="pt-PT"/>
        </w:rPr>
        <w:t xml:space="preserve"> de </w:t>
      </w:r>
      <w:r w:rsidR="00432670" w:rsidRPr="006606DF">
        <w:rPr>
          <w:rFonts w:ascii="Tahoma" w:hAnsi="Tahoma" w:cs="Tahoma"/>
          <w:szCs w:val="20"/>
          <w:lang w:val="pt-PT"/>
        </w:rPr>
        <w:t>2024</w:t>
      </w:r>
      <w:r w:rsidRPr="006606DF">
        <w:rPr>
          <w:rFonts w:ascii="Tahoma" w:hAnsi="Tahoma" w:cs="Tahoma"/>
          <w:szCs w:val="20"/>
        </w:rPr>
        <w:t>.</w:t>
      </w:r>
    </w:p>
    <w:p w14:paraId="00608C8F" w14:textId="77777777"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t>Ao</w:t>
      </w:r>
    </w:p>
    <w:p w14:paraId="12FD0166" w14:textId="77777777"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t>Participante Especial</w:t>
      </w:r>
    </w:p>
    <w:p w14:paraId="08E620AE" w14:textId="349DA38F"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t xml:space="preserve">At. Sr. </w:t>
      </w:r>
      <w:permStart w:id="1484814469" w:edGrp="everyone"/>
      <w:r w:rsidRPr="006606DF">
        <w:rPr>
          <w:rFonts w:ascii="Tahoma" w:hAnsi="Tahoma" w:cs="Tahoma"/>
          <w:szCs w:val="20"/>
        </w:rPr>
        <w:t>_____________</w:t>
      </w:r>
      <w:permEnd w:id="1484814469"/>
    </w:p>
    <w:p w14:paraId="1FB4E005" w14:textId="61BA4D8E" w:rsidR="009C4A98" w:rsidRPr="006606DF" w:rsidRDefault="00A42AC6" w:rsidP="006606DF">
      <w:pPr>
        <w:pStyle w:val="alpha6"/>
        <w:widowControl w:val="0"/>
        <w:numPr>
          <w:ilvl w:val="0"/>
          <w:numId w:val="0"/>
        </w:numPr>
        <w:suppressAutoHyphens/>
        <w:spacing w:before="140"/>
        <w:rPr>
          <w:rFonts w:ascii="Tahoma" w:eastAsiaTheme="minorHAnsi" w:hAnsi="Tahoma" w:cs="Tahoma"/>
          <w:lang w:eastAsia="en-US"/>
        </w:rPr>
      </w:pPr>
      <w:r w:rsidRPr="006606DF">
        <w:rPr>
          <w:rFonts w:ascii="Tahoma" w:hAnsi="Tahoma" w:cs="Tahoma"/>
          <w:b/>
          <w:bCs/>
        </w:rPr>
        <w:t>BANCO MERCANTIL DE INVESTIMENTOS S.A.,</w:t>
      </w:r>
      <w:r w:rsidRPr="006606DF">
        <w:rPr>
          <w:rFonts w:ascii="Tahoma" w:hAnsi="Tahoma" w:cs="Tahoma"/>
          <w:bCs/>
        </w:rPr>
        <w:t xml:space="preserve"> </w:t>
      </w:r>
      <w:r w:rsidR="00A82E85" w:rsidRPr="006606DF">
        <w:rPr>
          <w:rFonts w:ascii="Tahoma" w:hAnsi="Tahoma" w:cs="Tahoma"/>
        </w:rPr>
        <w:t>integrante do sistema de distribuição de valores mobiliários</w:t>
      </w:r>
      <w:r w:rsidR="00A82E85" w:rsidRPr="006606DF" w:rsidDel="00A82E85">
        <w:rPr>
          <w:rFonts w:ascii="Tahoma" w:hAnsi="Tahoma" w:cs="Tahoma"/>
          <w:bCs/>
        </w:rPr>
        <w:t xml:space="preserve"> </w:t>
      </w:r>
      <w:r w:rsidR="00A82E85" w:rsidRPr="006606DF">
        <w:rPr>
          <w:rFonts w:ascii="Tahoma" w:hAnsi="Tahoma" w:cs="Tahoma"/>
          <w:bCs/>
        </w:rPr>
        <w:t>brasileiro,</w:t>
      </w:r>
      <w:r w:rsidRPr="006606DF">
        <w:rPr>
          <w:rFonts w:ascii="Tahoma" w:hAnsi="Tahoma" w:cs="Tahoma"/>
          <w:bCs/>
        </w:rPr>
        <w:t xml:space="preserve"> com sede na Cidade de Belo Horizonte, Estado de Minas Gerais, na </w:t>
      </w:r>
      <w:r w:rsidR="00FD46FB" w:rsidRPr="00FD46FB">
        <w:rPr>
          <w:rFonts w:ascii="Tahoma" w:hAnsi="Tahoma" w:cs="Tahoma"/>
          <w:bCs/>
        </w:rPr>
        <w:t>Av. do Contorno, nº 5.800, 14º andar, Savassi, CEP 30.110-042</w:t>
      </w:r>
      <w:r w:rsidRPr="006606DF">
        <w:rPr>
          <w:rFonts w:ascii="Tahoma" w:hAnsi="Tahoma" w:cs="Tahoma"/>
          <w:bCs/>
        </w:rPr>
        <w:t>, inscrito no C</w:t>
      </w:r>
      <w:r w:rsidR="00A82E85" w:rsidRPr="006606DF">
        <w:rPr>
          <w:rFonts w:ascii="Tahoma" w:hAnsi="Tahoma" w:cs="Tahoma"/>
          <w:bCs/>
        </w:rPr>
        <w:t xml:space="preserve">adastro </w:t>
      </w:r>
      <w:r w:rsidRPr="006606DF">
        <w:rPr>
          <w:rFonts w:ascii="Tahoma" w:hAnsi="Tahoma" w:cs="Tahoma"/>
          <w:bCs/>
        </w:rPr>
        <w:t>N</w:t>
      </w:r>
      <w:r w:rsidR="00A82E85" w:rsidRPr="006606DF">
        <w:rPr>
          <w:rFonts w:ascii="Tahoma" w:hAnsi="Tahoma" w:cs="Tahoma"/>
          <w:bCs/>
        </w:rPr>
        <w:t xml:space="preserve">acional da </w:t>
      </w:r>
      <w:r w:rsidRPr="006606DF">
        <w:rPr>
          <w:rFonts w:ascii="Tahoma" w:hAnsi="Tahoma" w:cs="Tahoma"/>
          <w:bCs/>
        </w:rPr>
        <w:t>P</w:t>
      </w:r>
      <w:r w:rsidR="00A82E85" w:rsidRPr="006606DF">
        <w:rPr>
          <w:rFonts w:ascii="Tahoma" w:hAnsi="Tahoma" w:cs="Tahoma"/>
          <w:bCs/>
        </w:rPr>
        <w:t xml:space="preserve">essoa </w:t>
      </w:r>
      <w:r w:rsidRPr="006606DF">
        <w:rPr>
          <w:rFonts w:ascii="Tahoma" w:hAnsi="Tahoma" w:cs="Tahoma"/>
          <w:bCs/>
        </w:rPr>
        <w:t>J</w:t>
      </w:r>
      <w:r w:rsidR="00A82E85" w:rsidRPr="006606DF">
        <w:rPr>
          <w:rFonts w:ascii="Tahoma" w:hAnsi="Tahoma" w:cs="Tahoma"/>
          <w:bCs/>
        </w:rPr>
        <w:t>urídica do Ministério da Fazenda (“</w:t>
      </w:r>
      <w:r w:rsidR="00A82E85" w:rsidRPr="006606DF">
        <w:rPr>
          <w:rFonts w:ascii="Tahoma" w:hAnsi="Tahoma" w:cs="Tahoma"/>
          <w:b/>
        </w:rPr>
        <w:t>CNPJ</w:t>
      </w:r>
      <w:r w:rsidR="00A82E85" w:rsidRPr="006606DF">
        <w:rPr>
          <w:rFonts w:ascii="Tahoma" w:hAnsi="Tahoma" w:cs="Tahoma"/>
          <w:bCs/>
        </w:rPr>
        <w:t>”)</w:t>
      </w:r>
      <w:r w:rsidRPr="006606DF">
        <w:rPr>
          <w:rFonts w:ascii="Tahoma" w:hAnsi="Tahoma" w:cs="Tahoma"/>
          <w:bCs/>
        </w:rPr>
        <w:t xml:space="preserve"> sob o nº 34.169.557/0001-72</w:t>
      </w:r>
      <w:r w:rsidR="00A82E85" w:rsidRPr="006606DF">
        <w:rPr>
          <w:rFonts w:ascii="Tahoma" w:hAnsi="Tahoma" w:cs="Tahoma"/>
          <w:bCs/>
        </w:rPr>
        <w:t>, neste ato representado na forma de seu estatuto social</w:t>
      </w:r>
      <w:r w:rsidRPr="006606DF">
        <w:rPr>
          <w:rFonts w:ascii="Tahoma" w:hAnsi="Tahoma" w:cs="Tahoma"/>
          <w:bCs/>
        </w:rPr>
        <w:t>, na qualidade de instituição intermediária líder responsável pela Oferta (conforme abaixo definido)</w:t>
      </w:r>
      <w:r w:rsidR="00A82E85" w:rsidRPr="006606DF">
        <w:rPr>
          <w:rFonts w:ascii="Tahoma" w:hAnsi="Tahoma" w:cs="Tahoma"/>
          <w:bCs/>
        </w:rPr>
        <w:t xml:space="preserve"> (“</w:t>
      </w:r>
      <w:r w:rsidR="00A82E85" w:rsidRPr="006606DF">
        <w:rPr>
          <w:rFonts w:ascii="Tahoma" w:hAnsi="Tahoma" w:cs="Tahoma"/>
          <w:b/>
        </w:rPr>
        <w:t>Coordenador Líder</w:t>
      </w:r>
      <w:r w:rsidR="00A82E85" w:rsidRPr="006606DF">
        <w:rPr>
          <w:rFonts w:ascii="Tahoma" w:hAnsi="Tahoma" w:cs="Tahoma"/>
          <w:bCs/>
        </w:rPr>
        <w:t>” ou “</w:t>
      </w:r>
      <w:r w:rsidR="00A82E85" w:rsidRPr="006606DF">
        <w:rPr>
          <w:rFonts w:ascii="Tahoma" w:hAnsi="Tahoma" w:cs="Tahoma"/>
          <w:b/>
        </w:rPr>
        <w:t>BMI</w:t>
      </w:r>
      <w:r w:rsidR="00A82E85" w:rsidRPr="006606DF">
        <w:rPr>
          <w:rFonts w:ascii="Tahoma" w:hAnsi="Tahoma" w:cs="Tahoma"/>
          <w:bCs/>
        </w:rPr>
        <w:t>”)</w:t>
      </w:r>
      <w:r w:rsidRPr="006606DF">
        <w:rPr>
          <w:rFonts w:ascii="Tahoma" w:hAnsi="Tahoma" w:cs="Tahoma"/>
          <w:bCs/>
        </w:rPr>
        <w:t xml:space="preserve">, em conjunto com </w:t>
      </w:r>
      <w:r w:rsidRPr="006606DF">
        <w:rPr>
          <w:rFonts w:ascii="Tahoma" w:hAnsi="Tahoma" w:cs="Tahoma"/>
          <w:b/>
          <w:bCs/>
        </w:rPr>
        <w:t>GUIDE INVESTIMENTOS S.A. CORRETORA DE VALORES,</w:t>
      </w:r>
      <w:r w:rsidRPr="006606DF">
        <w:rPr>
          <w:rFonts w:ascii="Tahoma" w:hAnsi="Tahoma" w:cs="Tahoma"/>
          <w:bCs/>
        </w:rPr>
        <w:t xml:space="preserve"> </w:t>
      </w:r>
      <w:r w:rsidR="00A82E85" w:rsidRPr="006606DF">
        <w:rPr>
          <w:rFonts w:ascii="Tahoma" w:hAnsi="Tahoma" w:cs="Tahoma"/>
        </w:rPr>
        <w:t>integrante do sistema de distribuição de valores mobiliários</w:t>
      </w:r>
      <w:r w:rsidR="00A82E85" w:rsidRPr="006606DF">
        <w:rPr>
          <w:rFonts w:ascii="Tahoma" w:hAnsi="Tahoma" w:cs="Tahoma"/>
          <w:bCs/>
        </w:rPr>
        <w:t>,</w:t>
      </w:r>
      <w:r w:rsidRPr="006606DF">
        <w:rPr>
          <w:rFonts w:ascii="Tahoma" w:hAnsi="Tahoma" w:cs="Tahoma"/>
          <w:bCs/>
        </w:rPr>
        <w:t xml:space="preserve"> com sede na Cidade de São Paulo, Estado de São Paulo, na Avenida Brigadeiro Faria Lima n</w:t>
      </w:r>
      <w:r w:rsidR="00A82E85" w:rsidRPr="006606DF">
        <w:rPr>
          <w:rFonts w:ascii="Tahoma" w:hAnsi="Tahoma" w:cs="Tahoma"/>
          <w:bCs/>
        </w:rPr>
        <w:t>.</w:t>
      </w:r>
      <w:r w:rsidRPr="006606DF">
        <w:rPr>
          <w:rFonts w:ascii="Tahoma" w:hAnsi="Tahoma" w:cs="Tahoma"/>
          <w:bCs/>
        </w:rPr>
        <w:t>º 3.064, 12º andar, CEP 01</w:t>
      </w:r>
      <w:r w:rsidR="00A82E85" w:rsidRPr="006606DF">
        <w:rPr>
          <w:rFonts w:ascii="Tahoma" w:hAnsi="Tahoma" w:cs="Tahoma"/>
          <w:bCs/>
        </w:rPr>
        <w:t>.</w:t>
      </w:r>
      <w:r w:rsidRPr="006606DF">
        <w:rPr>
          <w:rFonts w:ascii="Tahoma" w:hAnsi="Tahoma" w:cs="Tahoma"/>
          <w:bCs/>
        </w:rPr>
        <w:t>451-000, inscrit</w:t>
      </w:r>
      <w:r w:rsidR="00A82E85" w:rsidRPr="006606DF">
        <w:rPr>
          <w:rFonts w:ascii="Tahoma" w:hAnsi="Tahoma" w:cs="Tahoma"/>
          <w:bCs/>
        </w:rPr>
        <w:t>a</w:t>
      </w:r>
      <w:r w:rsidRPr="006606DF">
        <w:rPr>
          <w:rFonts w:ascii="Tahoma" w:hAnsi="Tahoma" w:cs="Tahoma"/>
          <w:bCs/>
        </w:rPr>
        <w:t xml:space="preserve"> no CNPJ sob o n</w:t>
      </w:r>
      <w:r w:rsidR="00A82E85" w:rsidRPr="006606DF">
        <w:rPr>
          <w:rFonts w:ascii="Tahoma" w:hAnsi="Tahoma" w:cs="Tahoma"/>
          <w:bCs/>
        </w:rPr>
        <w:t>.</w:t>
      </w:r>
      <w:r w:rsidRPr="006606DF">
        <w:rPr>
          <w:rFonts w:ascii="Tahoma" w:hAnsi="Tahoma" w:cs="Tahoma"/>
          <w:bCs/>
        </w:rPr>
        <w:t>º 65.913.436/0001-17, na qualidade de instituição intermediária da Oferta</w:t>
      </w:r>
      <w:r w:rsidR="00A82E85" w:rsidRPr="006606DF">
        <w:rPr>
          <w:rFonts w:ascii="Tahoma" w:hAnsi="Tahoma" w:cs="Tahoma"/>
          <w:bCs/>
        </w:rPr>
        <w:t xml:space="preserve"> (conforme abaixo definido)</w:t>
      </w:r>
      <w:r w:rsidRPr="006606DF">
        <w:rPr>
          <w:rFonts w:ascii="Tahoma" w:hAnsi="Tahoma" w:cs="Tahoma"/>
          <w:bCs/>
        </w:rPr>
        <w:t xml:space="preserve"> (“</w:t>
      </w:r>
      <w:r w:rsidRPr="006606DF">
        <w:rPr>
          <w:rFonts w:ascii="Tahoma" w:hAnsi="Tahoma" w:cs="Tahoma"/>
          <w:b/>
        </w:rPr>
        <w:t>Coordenador Contratado</w:t>
      </w:r>
      <w:r w:rsidRPr="006606DF">
        <w:rPr>
          <w:rFonts w:ascii="Tahoma" w:hAnsi="Tahoma" w:cs="Tahoma"/>
          <w:bCs/>
        </w:rPr>
        <w:t xml:space="preserve">” e, </w:t>
      </w:r>
      <w:r w:rsidR="00014FD7" w:rsidRPr="006606DF">
        <w:rPr>
          <w:rFonts w:ascii="Tahoma" w:hAnsi="Tahoma" w:cs="Tahoma"/>
          <w:bCs/>
        </w:rPr>
        <w:t xml:space="preserve">quando </w:t>
      </w:r>
      <w:r w:rsidRPr="006606DF">
        <w:rPr>
          <w:rFonts w:ascii="Tahoma" w:hAnsi="Tahoma" w:cs="Tahoma"/>
          <w:bCs/>
        </w:rPr>
        <w:t xml:space="preserve">em conjunto com Coordenador Líder, </w:t>
      </w:r>
      <w:r w:rsidR="00A82E85" w:rsidRPr="006606DF">
        <w:rPr>
          <w:rFonts w:ascii="Tahoma" w:hAnsi="Tahoma" w:cs="Tahoma"/>
          <w:bCs/>
        </w:rPr>
        <w:t xml:space="preserve">doravante denominados </w:t>
      </w:r>
      <w:r w:rsidRPr="006606DF">
        <w:rPr>
          <w:rFonts w:ascii="Tahoma" w:hAnsi="Tahoma" w:cs="Tahoma"/>
          <w:bCs/>
        </w:rPr>
        <w:t>“</w:t>
      </w:r>
      <w:r w:rsidRPr="006606DF">
        <w:rPr>
          <w:rFonts w:ascii="Tahoma" w:hAnsi="Tahoma" w:cs="Tahoma"/>
          <w:b/>
        </w:rPr>
        <w:t>Coordenadores</w:t>
      </w:r>
      <w:r w:rsidRPr="006606DF">
        <w:rPr>
          <w:rFonts w:ascii="Tahoma" w:hAnsi="Tahoma" w:cs="Tahoma"/>
          <w:bCs/>
        </w:rPr>
        <w:t>”</w:t>
      </w:r>
      <w:r w:rsidR="00A82E85" w:rsidRPr="006606DF">
        <w:rPr>
          <w:rFonts w:ascii="Tahoma" w:hAnsi="Tahoma" w:cs="Tahoma"/>
          <w:bCs/>
        </w:rPr>
        <w:t xml:space="preserve"> e, cada um, quando isolada e indistintamente “</w:t>
      </w:r>
      <w:r w:rsidR="00A82E85" w:rsidRPr="006606DF">
        <w:rPr>
          <w:rFonts w:ascii="Tahoma" w:hAnsi="Tahoma" w:cs="Tahoma"/>
          <w:b/>
        </w:rPr>
        <w:t>Coordenador</w:t>
      </w:r>
      <w:r w:rsidR="00A82E85" w:rsidRPr="006606DF">
        <w:rPr>
          <w:rFonts w:ascii="Tahoma" w:hAnsi="Tahoma" w:cs="Tahoma"/>
          <w:bCs/>
        </w:rPr>
        <w:t>”</w:t>
      </w:r>
      <w:r w:rsidRPr="006606DF">
        <w:rPr>
          <w:rFonts w:ascii="Tahoma" w:hAnsi="Tahoma" w:cs="Tahoma"/>
          <w:bCs/>
        </w:rPr>
        <w:t>)</w:t>
      </w:r>
      <w:r w:rsidR="00B62E30" w:rsidRPr="006606DF">
        <w:rPr>
          <w:rFonts w:ascii="Tahoma" w:hAnsi="Tahoma" w:cs="Tahoma"/>
        </w:rPr>
        <w:t xml:space="preserve">, vêm a público comunicar que, em </w:t>
      </w:r>
      <w:r w:rsidR="00D92263" w:rsidRPr="006606DF">
        <w:rPr>
          <w:rFonts w:ascii="Tahoma" w:hAnsi="Tahoma" w:cs="Tahoma"/>
        </w:rPr>
        <w:t xml:space="preserve">28 </w:t>
      </w:r>
      <w:r w:rsidR="00B62E30" w:rsidRPr="006606DF">
        <w:rPr>
          <w:rFonts w:ascii="Tahoma" w:hAnsi="Tahoma" w:cs="Tahoma"/>
        </w:rPr>
        <w:t xml:space="preserve">de </w:t>
      </w:r>
      <w:r w:rsidR="00D92263" w:rsidRPr="006606DF">
        <w:rPr>
          <w:rFonts w:ascii="Tahoma" w:hAnsi="Tahoma" w:cs="Tahoma"/>
        </w:rPr>
        <w:t xml:space="preserve">novembro </w:t>
      </w:r>
      <w:r w:rsidR="00B62E30" w:rsidRPr="006606DF">
        <w:rPr>
          <w:rFonts w:ascii="Tahoma" w:hAnsi="Tahoma" w:cs="Tahoma"/>
        </w:rPr>
        <w:t>de 2023, foi requerido</w:t>
      </w:r>
      <w:r w:rsidR="00014FD7" w:rsidRPr="006606DF">
        <w:rPr>
          <w:rFonts w:ascii="Tahoma" w:hAnsi="Tahoma" w:cs="Tahoma"/>
        </w:rPr>
        <w:t>,</w:t>
      </w:r>
      <w:r w:rsidR="00B62E30" w:rsidRPr="006606DF">
        <w:rPr>
          <w:rFonts w:ascii="Tahoma" w:hAnsi="Tahoma" w:cs="Tahoma"/>
        </w:rPr>
        <w:t xml:space="preserve"> </w:t>
      </w:r>
      <w:r w:rsidR="00A82E85" w:rsidRPr="006606DF">
        <w:rPr>
          <w:rFonts w:ascii="Tahoma" w:hAnsi="Tahoma" w:cs="Tahoma"/>
        </w:rPr>
        <w:t>na</w:t>
      </w:r>
      <w:r w:rsidR="00B62E30" w:rsidRPr="006606DF">
        <w:rPr>
          <w:rFonts w:ascii="Tahoma" w:hAnsi="Tahoma" w:cs="Tahoma"/>
        </w:rPr>
        <w:t xml:space="preserve"> Comissão de Valores Mobiliários (“</w:t>
      </w:r>
      <w:r w:rsidR="00B62E30" w:rsidRPr="006606DF">
        <w:rPr>
          <w:rFonts w:ascii="Tahoma" w:hAnsi="Tahoma" w:cs="Tahoma"/>
          <w:b/>
          <w:bCs/>
        </w:rPr>
        <w:t>CVM</w:t>
      </w:r>
      <w:r w:rsidR="00B62E30" w:rsidRPr="006606DF">
        <w:rPr>
          <w:rFonts w:ascii="Tahoma" w:hAnsi="Tahoma" w:cs="Tahoma"/>
        </w:rPr>
        <w:t>”)</w:t>
      </w:r>
      <w:r w:rsidR="00014FD7" w:rsidRPr="006606DF">
        <w:rPr>
          <w:rFonts w:ascii="Tahoma" w:hAnsi="Tahoma" w:cs="Tahoma"/>
        </w:rPr>
        <w:t xml:space="preserve">, </w:t>
      </w:r>
      <w:r w:rsidR="00B62E30" w:rsidRPr="006606DF">
        <w:rPr>
          <w:rFonts w:ascii="Tahoma" w:hAnsi="Tahoma" w:cs="Tahoma"/>
        </w:rPr>
        <w:t xml:space="preserve">o registro </w:t>
      </w:r>
      <w:r w:rsidR="00014FD7" w:rsidRPr="006606DF">
        <w:rPr>
          <w:rFonts w:ascii="Tahoma" w:hAnsi="Tahoma" w:cs="Tahoma"/>
        </w:rPr>
        <w:t xml:space="preserve">ordinário </w:t>
      </w:r>
      <w:r w:rsidR="00B62E30" w:rsidRPr="006606DF">
        <w:rPr>
          <w:rFonts w:ascii="Tahoma" w:hAnsi="Tahoma" w:cs="Tahoma"/>
        </w:rPr>
        <w:t>da oferta pública de distribuição</w:t>
      </w:r>
      <w:r w:rsidR="00A82E85" w:rsidRPr="006606DF">
        <w:rPr>
          <w:rFonts w:ascii="Tahoma" w:hAnsi="Tahoma" w:cs="Tahoma"/>
        </w:rPr>
        <w:t>:</w:t>
      </w:r>
      <w:r w:rsidR="00B62E30" w:rsidRPr="006606DF">
        <w:rPr>
          <w:rFonts w:ascii="Tahoma" w:hAnsi="Tahoma" w:cs="Tahoma"/>
        </w:rPr>
        <w:t xml:space="preserve"> </w:t>
      </w:r>
      <w:r w:rsidR="005A52E0" w:rsidRPr="006606DF">
        <w:rPr>
          <w:rFonts w:ascii="Tahoma" w:hAnsi="Tahoma" w:cs="Tahoma"/>
        </w:rPr>
        <w:t xml:space="preserve">(i) </w:t>
      </w:r>
      <w:r w:rsidR="00B62E30" w:rsidRPr="006606DF">
        <w:rPr>
          <w:rFonts w:ascii="Tahoma" w:hAnsi="Tahoma" w:cs="Tahoma"/>
        </w:rPr>
        <w:t>primária (“</w:t>
      </w:r>
      <w:r w:rsidR="00B62E30" w:rsidRPr="006606DF">
        <w:rPr>
          <w:rFonts w:ascii="Tahoma" w:hAnsi="Tahoma" w:cs="Tahoma"/>
          <w:b/>
          <w:bCs/>
        </w:rPr>
        <w:t>Oferta</w:t>
      </w:r>
      <w:r w:rsidR="005A52E0" w:rsidRPr="006606DF">
        <w:rPr>
          <w:rFonts w:ascii="Tahoma" w:hAnsi="Tahoma" w:cs="Tahoma"/>
          <w:b/>
          <w:bCs/>
        </w:rPr>
        <w:t xml:space="preserve"> Primária</w:t>
      </w:r>
      <w:r w:rsidR="00B62E30" w:rsidRPr="006606DF">
        <w:rPr>
          <w:rFonts w:ascii="Tahoma" w:hAnsi="Tahoma" w:cs="Tahoma"/>
        </w:rPr>
        <w:t xml:space="preserve">”) de até </w:t>
      </w:r>
      <w:r w:rsidR="00DF4943" w:rsidRPr="006606DF">
        <w:rPr>
          <w:rFonts w:ascii="Tahoma" w:hAnsi="Tahoma" w:cs="Tahoma"/>
          <w:bCs/>
        </w:rPr>
        <w:t xml:space="preserve">920.000 (novecentos e vinte mil) novas cotas da 2ª (segunda) emissão do </w:t>
      </w:r>
      <w:r w:rsidR="002B23FF" w:rsidRPr="006606DF">
        <w:rPr>
          <w:rFonts w:ascii="Tahoma" w:hAnsi="Tahoma" w:cs="Tahoma"/>
          <w:b/>
          <w:bCs/>
        </w:rPr>
        <w:t>STONEX MB CRÉDITO AGRO FIAGRO</w:t>
      </w:r>
      <w:r w:rsidR="00A82E85" w:rsidRPr="006606DF">
        <w:rPr>
          <w:rFonts w:ascii="Tahoma" w:hAnsi="Tahoma" w:cs="Tahoma"/>
          <w:b/>
          <w:bCs/>
        </w:rPr>
        <w:t xml:space="preserve"> – </w:t>
      </w:r>
      <w:r w:rsidR="002B23FF" w:rsidRPr="006606DF">
        <w:rPr>
          <w:rFonts w:ascii="Tahoma" w:hAnsi="Tahoma" w:cs="Tahoma"/>
          <w:b/>
          <w:bCs/>
        </w:rPr>
        <w:t>IMOBILIÁRIO</w:t>
      </w:r>
      <w:r w:rsidR="00A82E85" w:rsidRPr="006606DF">
        <w:rPr>
          <w:rFonts w:ascii="Tahoma" w:hAnsi="Tahoma" w:cs="Tahoma"/>
          <w:bCs/>
        </w:rPr>
        <w:t>, fundo de investimento nas cadeias produtivas agroindustriais, da categoria imobiliário, constituído sob a forma de condomínio fechado,</w:t>
      </w:r>
      <w:r w:rsidR="00014FD7" w:rsidRPr="006606DF">
        <w:rPr>
          <w:rFonts w:ascii="Tahoma" w:hAnsi="Tahoma" w:cs="Tahoma"/>
          <w:bCs/>
        </w:rPr>
        <w:t xml:space="preserve"> nos termos da </w:t>
      </w:r>
      <w:r w:rsidR="00014FD7" w:rsidRPr="006606DF">
        <w:rPr>
          <w:rFonts w:ascii="Tahoma" w:hAnsi="Tahoma" w:cs="Tahoma"/>
        </w:rPr>
        <w:t>Instrução da CVM n.º 472, de 31 de outubro de 2008, conforme alterada (“</w:t>
      </w:r>
      <w:r w:rsidR="00014FD7" w:rsidRPr="006606DF">
        <w:rPr>
          <w:rFonts w:ascii="Tahoma" w:hAnsi="Tahoma" w:cs="Tahoma"/>
          <w:b/>
          <w:bCs/>
        </w:rPr>
        <w:t>Instrução CVM 472</w:t>
      </w:r>
      <w:r w:rsidR="00014FD7" w:rsidRPr="006606DF">
        <w:rPr>
          <w:rFonts w:ascii="Tahoma" w:hAnsi="Tahoma" w:cs="Tahoma"/>
        </w:rPr>
        <w:t>”),</w:t>
      </w:r>
      <w:r w:rsidR="00A82E85" w:rsidRPr="006606DF">
        <w:rPr>
          <w:rFonts w:ascii="Tahoma" w:hAnsi="Tahoma" w:cs="Tahoma"/>
          <w:bCs/>
        </w:rPr>
        <w:t xml:space="preserve"> inscrito no CNPJ sob o nº 49.935.515/0001-72</w:t>
      </w:r>
      <w:r w:rsidR="007F6339" w:rsidRPr="006606DF">
        <w:rPr>
          <w:rFonts w:ascii="Tahoma" w:hAnsi="Tahoma" w:cs="Tahoma"/>
          <w:bCs/>
        </w:rPr>
        <w:t xml:space="preserve"> (“</w:t>
      </w:r>
      <w:r w:rsidR="007F6339" w:rsidRPr="006606DF">
        <w:rPr>
          <w:rFonts w:ascii="Tahoma" w:hAnsi="Tahoma" w:cs="Tahoma"/>
          <w:b/>
        </w:rPr>
        <w:t>Segunda Emissão</w:t>
      </w:r>
      <w:r w:rsidR="007F6339" w:rsidRPr="006606DF">
        <w:rPr>
          <w:rFonts w:ascii="Tahoma" w:hAnsi="Tahoma" w:cs="Tahoma"/>
          <w:bCs/>
        </w:rPr>
        <w:t>” e “</w:t>
      </w:r>
      <w:r w:rsidR="007F6339" w:rsidRPr="006606DF">
        <w:rPr>
          <w:rFonts w:ascii="Tahoma" w:hAnsi="Tahoma" w:cs="Tahoma"/>
          <w:b/>
        </w:rPr>
        <w:t>Fundo</w:t>
      </w:r>
      <w:r w:rsidR="007F6339" w:rsidRPr="006606DF">
        <w:rPr>
          <w:rFonts w:ascii="Tahoma" w:hAnsi="Tahoma" w:cs="Tahoma"/>
          <w:bCs/>
        </w:rPr>
        <w:t>”, respectivamente)</w:t>
      </w:r>
      <w:r w:rsidR="00DF4943" w:rsidRPr="006606DF">
        <w:rPr>
          <w:rFonts w:ascii="Tahoma" w:hAnsi="Tahoma" w:cs="Tahoma"/>
          <w:bCs/>
        </w:rPr>
        <w:t>, nominativas e escriturais, em classe e s</w:t>
      </w:r>
      <w:r w:rsidR="00A82E85" w:rsidRPr="006606DF">
        <w:rPr>
          <w:rFonts w:ascii="Tahoma" w:hAnsi="Tahoma" w:cs="Tahoma"/>
          <w:bCs/>
        </w:rPr>
        <w:t>é</w:t>
      </w:r>
      <w:r w:rsidR="00DF4943" w:rsidRPr="006606DF">
        <w:rPr>
          <w:rFonts w:ascii="Tahoma" w:hAnsi="Tahoma" w:cs="Tahoma"/>
          <w:bCs/>
        </w:rPr>
        <w:t>rie únicas (“</w:t>
      </w:r>
      <w:r w:rsidR="00DF4943" w:rsidRPr="006606DF">
        <w:rPr>
          <w:rFonts w:ascii="Tahoma" w:hAnsi="Tahoma" w:cs="Tahoma"/>
          <w:b/>
        </w:rPr>
        <w:t>Novas Cotas</w:t>
      </w:r>
      <w:r w:rsidR="00DF4943" w:rsidRPr="006606DF">
        <w:rPr>
          <w:rFonts w:ascii="Tahoma" w:hAnsi="Tahoma" w:cs="Tahoma"/>
          <w:bCs/>
        </w:rPr>
        <w:t>”)</w:t>
      </w:r>
      <w:r w:rsidR="005A52E0" w:rsidRPr="006606DF">
        <w:rPr>
          <w:rFonts w:ascii="Tahoma" w:hAnsi="Tahoma" w:cs="Tahoma"/>
        </w:rPr>
        <w:t>; e (</w:t>
      </w:r>
      <w:proofErr w:type="spellStart"/>
      <w:r w:rsidR="005A52E0" w:rsidRPr="006606DF">
        <w:rPr>
          <w:rFonts w:ascii="Tahoma" w:hAnsi="Tahoma" w:cs="Tahoma"/>
        </w:rPr>
        <w:t>ii</w:t>
      </w:r>
      <w:proofErr w:type="spellEnd"/>
      <w:r w:rsidR="005A52E0" w:rsidRPr="006606DF">
        <w:rPr>
          <w:rFonts w:ascii="Tahoma" w:hAnsi="Tahoma" w:cs="Tahoma"/>
        </w:rPr>
        <w:t xml:space="preserve">) secundária </w:t>
      </w:r>
      <w:r w:rsidR="000401EF" w:rsidRPr="006606DF">
        <w:rPr>
          <w:rFonts w:ascii="Tahoma" w:hAnsi="Tahoma" w:cs="Tahoma"/>
        </w:rPr>
        <w:t>(“</w:t>
      </w:r>
      <w:r w:rsidR="000401EF" w:rsidRPr="006606DF">
        <w:rPr>
          <w:rFonts w:ascii="Tahoma" w:hAnsi="Tahoma" w:cs="Tahoma"/>
          <w:b/>
          <w:bCs/>
        </w:rPr>
        <w:t>Oferta Secundária</w:t>
      </w:r>
      <w:r w:rsidR="000401EF" w:rsidRPr="006606DF">
        <w:rPr>
          <w:rFonts w:ascii="Tahoma" w:hAnsi="Tahoma" w:cs="Tahoma"/>
        </w:rPr>
        <w:t>” e, em conjunto com Oferta Primária, a “</w:t>
      </w:r>
      <w:r w:rsidR="000401EF" w:rsidRPr="006606DF">
        <w:rPr>
          <w:rFonts w:ascii="Tahoma" w:hAnsi="Tahoma" w:cs="Tahoma"/>
          <w:b/>
          <w:bCs/>
        </w:rPr>
        <w:t>Oferta</w:t>
      </w:r>
      <w:r w:rsidR="000401EF" w:rsidRPr="006606DF">
        <w:rPr>
          <w:rFonts w:ascii="Tahoma" w:hAnsi="Tahoma" w:cs="Tahoma"/>
        </w:rPr>
        <w:t xml:space="preserve">”) </w:t>
      </w:r>
      <w:r w:rsidR="005A52E0" w:rsidRPr="006606DF">
        <w:rPr>
          <w:rFonts w:ascii="Tahoma" w:hAnsi="Tahoma" w:cs="Tahoma"/>
        </w:rPr>
        <w:t xml:space="preserve">de até </w:t>
      </w:r>
      <w:r w:rsidR="006606DF">
        <w:rPr>
          <w:rFonts w:ascii="Tahoma" w:hAnsi="Tahoma" w:cs="Tahoma"/>
        </w:rPr>
        <w:t>140</w:t>
      </w:r>
      <w:r w:rsidR="005A52E0" w:rsidRPr="006606DF">
        <w:rPr>
          <w:rFonts w:ascii="Tahoma" w:hAnsi="Tahoma" w:cs="Tahoma"/>
        </w:rPr>
        <w:t>.000 (</w:t>
      </w:r>
      <w:r w:rsidR="006606DF">
        <w:rPr>
          <w:rFonts w:ascii="Tahoma" w:hAnsi="Tahoma" w:cs="Tahoma"/>
        </w:rPr>
        <w:t>cento e quarenta mil</w:t>
      </w:r>
      <w:r w:rsidR="005A52E0" w:rsidRPr="006606DF">
        <w:rPr>
          <w:rFonts w:ascii="Tahoma" w:hAnsi="Tahoma" w:cs="Tahoma"/>
        </w:rPr>
        <w:t>) cotas da primeira emissão</w:t>
      </w:r>
      <w:r w:rsidR="00583D25" w:rsidRPr="006606DF">
        <w:rPr>
          <w:rFonts w:ascii="Tahoma" w:hAnsi="Tahoma" w:cs="Tahoma"/>
        </w:rPr>
        <w:t xml:space="preserve"> do Fundo (“</w:t>
      </w:r>
      <w:r w:rsidR="00583D25" w:rsidRPr="006606DF">
        <w:rPr>
          <w:rFonts w:ascii="Tahoma" w:hAnsi="Tahoma" w:cs="Tahoma"/>
          <w:b/>
          <w:bCs/>
        </w:rPr>
        <w:t>Primeira Emissão</w:t>
      </w:r>
      <w:r w:rsidR="00583D25" w:rsidRPr="006606DF">
        <w:rPr>
          <w:rFonts w:ascii="Tahoma" w:hAnsi="Tahoma" w:cs="Tahoma"/>
        </w:rPr>
        <w:t>”)</w:t>
      </w:r>
      <w:r w:rsidR="00DE1439" w:rsidRPr="006606DF">
        <w:rPr>
          <w:rFonts w:ascii="Tahoma" w:hAnsi="Tahoma" w:cs="Tahoma"/>
          <w:bCs/>
        </w:rPr>
        <w:t xml:space="preserve"> </w:t>
      </w:r>
      <w:r w:rsidR="003D1E1F" w:rsidRPr="006606DF">
        <w:rPr>
          <w:rFonts w:ascii="Tahoma" w:hAnsi="Tahoma" w:cs="Tahoma"/>
        </w:rPr>
        <w:t>de titularidade d</w:t>
      </w:r>
      <w:r w:rsidR="006606DF">
        <w:rPr>
          <w:rFonts w:ascii="Tahoma" w:hAnsi="Tahoma" w:cs="Tahoma"/>
        </w:rPr>
        <w:t>o BMI e de 140</w:t>
      </w:r>
      <w:r w:rsidR="006606DF" w:rsidRPr="006606DF">
        <w:rPr>
          <w:rFonts w:ascii="Tahoma" w:hAnsi="Tahoma" w:cs="Tahoma"/>
        </w:rPr>
        <w:t>.000 (</w:t>
      </w:r>
      <w:r w:rsidR="006606DF">
        <w:rPr>
          <w:rFonts w:ascii="Tahoma" w:hAnsi="Tahoma" w:cs="Tahoma"/>
        </w:rPr>
        <w:t>cento e quarenta mil</w:t>
      </w:r>
      <w:r w:rsidR="006606DF" w:rsidRPr="006606DF">
        <w:rPr>
          <w:rFonts w:ascii="Tahoma" w:hAnsi="Tahoma" w:cs="Tahoma"/>
        </w:rPr>
        <w:t>) cotas da Primeira Emissão</w:t>
      </w:r>
      <w:r w:rsidR="006606DF" w:rsidRPr="006606DF">
        <w:rPr>
          <w:rFonts w:ascii="Tahoma" w:hAnsi="Tahoma" w:cs="Tahoma"/>
          <w:bCs/>
        </w:rPr>
        <w:t xml:space="preserve"> </w:t>
      </w:r>
      <w:r w:rsidR="006606DF" w:rsidRPr="006606DF">
        <w:rPr>
          <w:rFonts w:ascii="Tahoma" w:hAnsi="Tahoma" w:cs="Tahoma"/>
        </w:rPr>
        <w:t>de titularidade d</w:t>
      </w:r>
      <w:r w:rsidR="006606DF">
        <w:rPr>
          <w:rFonts w:ascii="Tahoma" w:hAnsi="Tahoma" w:cs="Tahoma"/>
        </w:rPr>
        <w:t>a</w:t>
      </w:r>
      <w:r w:rsidR="005A52E0" w:rsidRPr="006606DF">
        <w:rPr>
          <w:rFonts w:ascii="Tahoma" w:hAnsi="Tahoma" w:cs="Tahoma"/>
          <w:bCs/>
        </w:rPr>
        <w:t xml:space="preserve"> </w:t>
      </w:r>
      <w:r w:rsidR="00583D25" w:rsidRPr="006606DF">
        <w:rPr>
          <w:rFonts w:ascii="Tahoma" w:hAnsi="Tahoma" w:cs="Tahoma"/>
          <w:b/>
        </w:rPr>
        <w:t>STONEX CONSULTORIA EM FUTUROS E COMMODITIES LTDA.</w:t>
      </w:r>
      <w:r w:rsidR="00DC2AE6" w:rsidRPr="006606DF">
        <w:rPr>
          <w:rFonts w:ascii="Tahoma" w:hAnsi="Tahoma" w:cs="Tahoma"/>
          <w:bCs/>
        </w:rPr>
        <w:t>, sociedade</w:t>
      </w:r>
      <w:r w:rsidR="00583D25" w:rsidRPr="006606DF">
        <w:rPr>
          <w:rFonts w:ascii="Tahoma" w:hAnsi="Tahoma" w:cs="Tahoma"/>
          <w:bCs/>
        </w:rPr>
        <w:t xml:space="preserve"> empresária</w:t>
      </w:r>
      <w:r w:rsidR="00DC2AE6" w:rsidRPr="006606DF">
        <w:rPr>
          <w:rFonts w:ascii="Tahoma" w:hAnsi="Tahoma" w:cs="Tahoma"/>
          <w:bCs/>
        </w:rPr>
        <w:t xml:space="preserve"> limitada</w:t>
      </w:r>
      <w:r w:rsidR="00583D25" w:rsidRPr="006606DF">
        <w:rPr>
          <w:rFonts w:ascii="Tahoma" w:hAnsi="Tahoma" w:cs="Tahoma"/>
          <w:bCs/>
        </w:rPr>
        <w:t>,</w:t>
      </w:r>
      <w:r w:rsidR="00DC2AE6" w:rsidRPr="006606DF">
        <w:rPr>
          <w:rFonts w:ascii="Tahoma" w:hAnsi="Tahoma" w:cs="Tahoma"/>
          <w:bCs/>
        </w:rPr>
        <w:t xml:space="preserve"> com sede na Cidade de Campinas, Estado de São Paulo, na Avenida Selma Parada (Bailarina) n</w:t>
      </w:r>
      <w:r w:rsidR="00583D25" w:rsidRPr="006606DF">
        <w:rPr>
          <w:rFonts w:ascii="Tahoma" w:hAnsi="Tahoma" w:cs="Tahoma"/>
          <w:bCs/>
        </w:rPr>
        <w:t>.</w:t>
      </w:r>
      <w:r w:rsidR="00DC2AE6" w:rsidRPr="006606DF">
        <w:rPr>
          <w:rFonts w:ascii="Tahoma" w:hAnsi="Tahoma" w:cs="Tahoma"/>
          <w:bCs/>
        </w:rPr>
        <w:t>º 505, 9º andar, Conjuntos 1</w:t>
      </w:r>
      <w:r w:rsidR="00583D25" w:rsidRPr="006606DF">
        <w:rPr>
          <w:rFonts w:ascii="Tahoma" w:hAnsi="Tahoma" w:cs="Tahoma"/>
          <w:bCs/>
        </w:rPr>
        <w:t>.</w:t>
      </w:r>
      <w:r w:rsidR="00DC2AE6" w:rsidRPr="006606DF">
        <w:rPr>
          <w:rFonts w:ascii="Tahoma" w:hAnsi="Tahoma" w:cs="Tahoma"/>
          <w:bCs/>
        </w:rPr>
        <w:t>401, 1</w:t>
      </w:r>
      <w:r w:rsidR="00583D25" w:rsidRPr="006606DF">
        <w:rPr>
          <w:rFonts w:ascii="Tahoma" w:hAnsi="Tahoma" w:cs="Tahoma"/>
          <w:bCs/>
        </w:rPr>
        <w:t>.</w:t>
      </w:r>
      <w:r w:rsidR="00DC2AE6" w:rsidRPr="006606DF">
        <w:rPr>
          <w:rFonts w:ascii="Tahoma" w:hAnsi="Tahoma" w:cs="Tahoma"/>
          <w:bCs/>
        </w:rPr>
        <w:t>402 1</w:t>
      </w:r>
      <w:r w:rsidR="00583D25" w:rsidRPr="006606DF">
        <w:rPr>
          <w:rFonts w:ascii="Tahoma" w:hAnsi="Tahoma" w:cs="Tahoma"/>
          <w:bCs/>
        </w:rPr>
        <w:t>.</w:t>
      </w:r>
      <w:r w:rsidR="00DC2AE6" w:rsidRPr="006606DF">
        <w:rPr>
          <w:rFonts w:ascii="Tahoma" w:hAnsi="Tahoma" w:cs="Tahoma"/>
          <w:bCs/>
        </w:rPr>
        <w:t>403, 1</w:t>
      </w:r>
      <w:r w:rsidR="00583D25" w:rsidRPr="006606DF">
        <w:rPr>
          <w:rFonts w:ascii="Tahoma" w:hAnsi="Tahoma" w:cs="Tahoma"/>
          <w:bCs/>
        </w:rPr>
        <w:t>.</w:t>
      </w:r>
      <w:r w:rsidR="00DC2AE6" w:rsidRPr="006606DF">
        <w:rPr>
          <w:rFonts w:ascii="Tahoma" w:hAnsi="Tahoma" w:cs="Tahoma"/>
          <w:bCs/>
        </w:rPr>
        <w:t>404, 14</w:t>
      </w:r>
      <w:r w:rsidR="00583D25" w:rsidRPr="006606DF">
        <w:rPr>
          <w:rFonts w:ascii="Tahoma" w:hAnsi="Tahoma" w:cs="Tahoma"/>
          <w:bCs/>
        </w:rPr>
        <w:t>º andar,</w:t>
      </w:r>
      <w:r w:rsidR="00DC2AE6" w:rsidRPr="006606DF">
        <w:rPr>
          <w:rFonts w:ascii="Tahoma" w:hAnsi="Tahoma" w:cs="Tahoma"/>
          <w:bCs/>
        </w:rPr>
        <w:t xml:space="preserve"> Shopping </w:t>
      </w:r>
      <w:proofErr w:type="spellStart"/>
      <w:r w:rsidR="00DC2AE6" w:rsidRPr="006606DF">
        <w:rPr>
          <w:rFonts w:ascii="Tahoma" w:hAnsi="Tahoma" w:cs="Tahoma"/>
          <w:bCs/>
        </w:rPr>
        <w:t>Galleri</w:t>
      </w:r>
      <w:proofErr w:type="spellEnd"/>
      <w:r w:rsidR="00DC2AE6" w:rsidRPr="006606DF">
        <w:rPr>
          <w:rFonts w:ascii="Tahoma" w:hAnsi="Tahoma" w:cs="Tahoma"/>
          <w:bCs/>
        </w:rPr>
        <w:t>, CEP 13</w:t>
      </w:r>
      <w:r w:rsidR="00583D25" w:rsidRPr="006606DF">
        <w:rPr>
          <w:rFonts w:ascii="Tahoma" w:hAnsi="Tahoma" w:cs="Tahoma"/>
          <w:bCs/>
        </w:rPr>
        <w:t>.</w:t>
      </w:r>
      <w:r w:rsidR="00DC2AE6" w:rsidRPr="006606DF">
        <w:rPr>
          <w:rFonts w:ascii="Tahoma" w:hAnsi="Tahoma" w:cs="Tahoma"/>
          <w:bCs/>
        </w:rPr>
        <w:t xml:space="preserve">091-605, inscrito no CNPJ sob o nº 07.335.928/0001-76 </w:t>
      </w:r>
      <w:r w:rsidR="008B49FE" w:rsidRPr="00DB52B5">
        <w:rPr>
          <w:rFonts w:ascii="Tahoma" w:hAnsi="Tahoma" w:cs="Tahoma"/>
          <w:bCs/>
        </w:rPr>
        <w:t>(“</w:t>
      </w:r>
      <w:proofErr w:type="spellStart"/>
      <w:r w:rsidR="008B49FE" w:rsidRPr="006606DF">
        <w:rPr>
          <w:rFonts w:ascii="Tahoma" w:hAnsi="Tahoma" w:cs="Tahoma"/>
          <w:b/>
        </w:rPr>
        <w:t>Stonex</w:t>
      </w:r>
      <w:proofErr w:type="spellEnd"/>
      <w:r w:rsidR="008B49FE" w:rsidRPr="00DB52B5">
        <w:rPr>
          <w:rFonts w:ascii="Tahoma" w:hAnsi="Tahoma" w:cs="Tahoma"/>
          <w:bCs/>
        </w:rPr>
        <w:t>” e quando em conjunto com o BMI, doravante denominados “</w:t>
      </w:r>
      <w:r w:rsidR="008B49FE" w:rsidRPr="006606DF">
        <w:rPr>
          <w:rFonts w:ascii="Tahoma" w:hAnsi="Tahoma" w:cs="Tahoma"/>
          <w:b/>
        </w:rPr>
        <w:t>Ofertantes Secundários</w:t>
      </w:r>
      <w:r w:rsidR="008B49FE" w:rsidRPr="00DB52B5">
        <w:rPr>
          <w:rFonts w:ascii="Tahoma" w:hAnsi="Tahoma" w:cs="Tahoma"/>
          <w:bCs/>
        </w:rPr>
        <w:t>”),</w:t>
      </w:r>
      <w:r w:rsidR="008B49FE" w:rsidRPr="006606DF">
        <w:rPr>
          <w:rFonts w:ascii="Tahoma" w:hAnsi="Tahoma" w:cs="Tahoma"/>
        </w:rPr>
        <w:t xml:space="preserve"> </w:t>
      </w:r>
      <w:r w:rsidR="008B49FE" w:rsidRPr="00DB52B5">
        <w:rPr>
          <w:rFonts w:ascii="Tahoma" w:hAnsi="Tahoma" w:cs="Tahoma"/>
          <w:bCs/>
        </w:rPr>
        <w:t>nominativas e escriturais, em classe e serie únicas (</w:t>
      </w:r>
      <w:r w:rsidR="00DC2AE6" w:rsidRPr="006606DF">
        <w:rPr>
          <w:rFonts w:ascii="Tahoma" w:hAnsi="Tahoma" w:cs="Tahoma"/>
          <w:bCs/>
        </w:rPr>
        <w:t>“</w:t>
      </w:r>
      <w:r w:rsidR="00DC2AE6" w:rsidRPr="006606DF">
        <w:rPr>
          <w:rFonts w:ascii="Tahoma" w:hAnsi="Tahoma" w:cs="Tahoma"/>
          <w:b/>
        </w:rPr>
        <w:t>Cotas Ofertadas</w:t>
      </w:r>
      <w:r w:rsidR="00DC2AE6" w:rsidRPr="006606DF">
        <w:rPr>
          <w:rFonts w:ascii="Tahoma" w:hAnsi="Tahoma" w:cs="Tahoma"/>
          <w:bCs/>
        </w:rPr>
        <w:t>”</w:t>
      </w:r>
      <w:r w:rsidR="00583D25" w:rsidRPr="006606DF">
        <w:rPr>
          <w:rFonts w:ascii="Tahoma" w:hAnsi="Tahoma" w:cs="Tahoma"/>
          <w:bCs/>
        </w:rPr>
        <w:t xml:space="preserve"> e, quando em conjunto com as </w:t>
      </w:r>
      <w:r w:rsidR="00DC2AE6" w:rsidRPr="006606DF">
        <w:rPr>
          <w:rFonts w:ascii="Tahoma" w:hAnsi="Tahoma" w:cs="Tahoma"/>
          <w:bCs/>
        </w:rPr>
        <w:t xml:space="preserve">Novas Cotas, </w:t>
      </w:r>
      <w:r w:rsidR="00583D25" w:rsidRPr="006606DF">
        <w:rPr>
          <w:rFonts w:ascii="Tahoma" w:hAnsi="Tahoma" w:cs="Tahoma"/>
          <w:bCs/>
        </w:rPr>
        <w:t xml:space="preserve">doravante denominadas </w:t>
      </w:r>
      <w:r w:rsidR="00DC2AE6" w:rsidRPr="006606DF">
        <w:rPr>
          <w:rFonts w:ascii="Tahoma" w:hAnsi="Tahoma" w:cs="Tahoma"/>
          <w:bCs/>
        </w:rPr>
        <w:t>“</w:t>
      </w:r>
      <w:r w:rsidR="00DC2AE6" w:rsidRPr="006606DF">
        <w:rPr>
          <w:rFonts w:ascii="Tahoma" w:hAnsi="Tahoma" w:cs="Tahoma"/>
          <w:b/>
        </w:rPr>
        <w:t>Cotas</w:t>
      </w:r>
      <w:r w:rsidR="00DC2AE6" w:rsidRPr="006606DF">
        <w:rPr>
          <w:rFonts w:ascii="Tahoma" w:hAnsi="Tahoma" w:cs="Tahoma"/>
          <w:bCs/>
        </w:rPr>
        <w:t>”</w:t>
      </w:r>
      <w:r w:rsidR="00583D25" w:rsidRPr="006606DF">
        <w:rPr>
          <w:rFonts w:ascii="Tahoma" w:hAnsi="Tahoma" w:cs="Tahoma"/>
          <w:bCs/>
        </w:rPr>
        <w:t xml:space="preserve"> e, cada uma, quando isolada e indistintamente, “</w:t>
      </w:r>
      <w:r w:rsidR="00583D25" w:rsidRPr="006606DF">
        <w:rPr>
          <w:rFonts w:ascii="Tahoma" w:hAnsi="Tahoma" w:cs="Tahoma"/>
          <w:b/>
        </w:rPr>
        <w:t>Cota</w:t>
      </w:r>
      <w:r w:rsidR="00583D25" w:rsidRPr="006606DF">
        <w:rPr>
          <w:rFonts w:ascii="Tahoma" w:hAnsi="Tahoma" w:cs="Tahoma"/>
          <w:bCs/>
        </w:rPr>
        <w:t>”</w:t>
      </w:r>
      <w:r w:rsidR="00DC2AE6" w:rsidRPr="006606DF">
        <w:rPr>
          <w:rFonts w:ascii="Tahoma" w:hAnsi="Tahoma" w:cs="Tahoma"/>
          <w:bCs/>
        </w:rPr>
        <w:t xml:space="preserve">), </w:t>
      </w:r>
      <w:r w:rsidR="00C50797" w:rsidRPr="006606DF">
        <w:rPr>
          <w:rFonts w:ascii="Tahoma" w:hAnsi="Tahoma" w:cs="Tahoma"/>
          <w:bCs/>
        </w:rPr>
        <w:t>com valor nominal unitário de R$</w:t>
      </w:r>
      <w:r w:rsidR="00014FD7" w:rsidRPr="006606DF">
        <w:rPr>
          <w:rFonts w:ascii="Tahoma" w:hAnsi="Tahoma" w:cs="Tahoma"/>
          <w:bCs/>
        </w:rPr>
        <w:t> </w:t>
      </w:r>
      <w:r w:rsidR="00C50797" w:rsidRPr="006606DF">
        <w:rPr>
          <w:rFonts w:ascii="Tahoma" w:hAnsi="Tahoma" w:cs="Tahoma"/>
          <w:bCs/>
        </w:rPr>
        <w:t>100,00 (cem reais) por Cota</w:t>
      </w:r>
      <w:r w:rsidR="00C21102" w:rsidRPr="006606DF">
        <w:rPr>
          <w:rFonts w:ascii="Tahoma" w:hAnsi="Tahoma" w:cs="Tahoma"/>
          <w:bCs/>
        </w:rPr>
        <w:t xml:space="preserve"> (“</w:t>
      </w:r>
      <w:r w:rsidR="00C21102" w:rsidRPr="006606DF">
        <w:rPr>
          <w:rFonts w:ascii="Tahoma" w:hAnsi="Tahoma" w:cs="Tahoma"/>
          <w:b/>
        </w:rPr>
        <w:t>Valor da Cota</w:t>
      </w:r>
      <w:r w:rsidR="00C21102" w:rsidRPr="006606DF">
        <w:rPr>
          <w:rFonts w:ascii="Tahoma" w:hAnsi="Tahoma" w:cs="Tahoma"/>
          <w:bCs/>
        </w:rPr>
        <w:t>”)</w:t>
      </w:r>
      <w:r w:rsidR="00C50797" w:rsidRPr="006606DF">
        <w:rPr>
          <w:rFonts w:ascii="Tahoma" w:hAnsi="Tahoma" w:cs="Tahoma"/>
          <w:bCs/>
        </w:rPr>
        <w:t>, acrescido do custo unitário de distribuição</w:t>
      </w:r>
      <w:r w:rsidR="00014FD7" w:rsidRPr="006606DF">
        <w:rPr>
          <w:rFonts w:ascii="Tahoma" w:hAnsi="Tahoma" w:cs="Tahoma"/>
          <w:bCs/>
        </w:rPr>
        <w:t>,</w:t>
      </w:r>
      <w:r w:rsidR="00C50797" w:rsidRPr="006606DF">
        <w:rPr>
          <w:rFonts w:ascii="Tahoma" w:hAnsi="Tahoma" w:cs="Tahoma"/>
          <w:bCs/>
        </w:rPr>
        <w:t xml:space="preserve"> destinado a arcar com os custos unitários da presente Oferta, no valor de R$</w:t>
      </w:r>
      <w:r w:rsidR="00014FD7" w:rsidRPr="006606DF">
        <w:rPr>
          <w:rFonts w:ascii="Tahoma" w:hAnsi="Tahoma" w:cs="Tahoma"/>
          <w:bCs/>
        </w:rPr>
        <w:t> </w:t>
      </w:r>
      <w:r w:rsidR="00C50797" w:rsidRPr="006606DF">
        <w:rPr>
          <w:rFonts w:ascii="Tahoma" w:hAnsi="Tahoma" w:cs="Tahoma"/>
          <w:bCs/>
        </w:rPr>
        <w:t>2,25</w:t>
      </w:r>
      <w:r w:rsidR="00C50797" w:rsidRPr="006606DF" w:rsidDel="000E5136">
        <w:rPr>
          <w:rFonts w:ascii="Tahoma" w:hAnsi="Tahoma" w:cs="Tahoma"/>
          <w:bCs/>
        </w:rPr>
        <w:t xml:space="preserve"> </w:t>
      </w:r>
      <w:r w:rsidR="00C50797" w:rsidRPr="006606DF">
        <w:rPr>
          <w:rFonts w:ascii="Tahoma" w:hAnsi="Tahoma" w:cs="Tahoma"/>
          <w:bCs/>
        </w:rPr>
        <w:t>(dois reais e vinte e cinco centavos) por Cota subscrita/adquirida</w:t>
      </w:r>
      <w:r w:rsidR="000401EF" w:rsidRPr="006606DF">
        <w:rPr>
          <w:rFonts w:ascii="Tahoma" w:hAnsi="Tahoma" w:cs="Tahoma"/>
          <w:bCs/>
        </w:rPr>
        <w:t xml:space="preserve"> (“</w:t>
      </w:r>
      <w:r w:rsidR="000401EF" w:rsidRPr="006606DF">
        <w:rPr>
          <w:rFonts w:ascii="Tahoma" w:hAnsi="Tahoma" w:cs="Tahoma"/>
          <w:b/>
        </w:rPr>
        <w:t>Custo Unitário de Distribuição</w:t>
      </w:r>
      <w:r w:rsidR="000401EF" w:rsidRPr="006606DF">
        <w:rPr>
          <w:rFonts w:ascii="Tahoma" w:hAnsi="Tahoma" w:cs="Tahoma"/>
          <w:bCs/>
        </w:rPr>
        <w:t>”)</w:t>
      </w:r>
      <w:r w:rsidR="00115CDC" w:rsidRPr="006606DF">
        <w:rPr>
          <w:rFonts w:ascii="Tahoma" w:hAnsi="Tahoma" w:cs="Tahoma"/>
          <w:bCs/>
        </w:rPr>
        <w:t xml:space="preserve">, </w:t>
      </w:r>
      <w:r w:rsidR="00DE1439" w:rsidRPr="006606DF">
        <w:rPr>
          <w:rFonts w:ascii="Tahoma" w:hAnsi="Tahoma" w:cs="Tahoma"/>
          <w:bCs/>
        </w:rPr>
        <w:t>correspondendo</w:t>
      </w:r>
      <w:r w:rsidR="00115CDC" w:rsidRPr="006606DF">
        <w:rPr>
          <w:rFonts w:ascii="Tahoma" w:hAnsi="Tahoma" w:cs="Tahoma"/>
          <w:bCs/>
        </w:rPr>
        <w:t xml:space="preserve"> ao preço de subscrição/aquisição de R$</w:t>
      </w:r>
      <w:r w:rsidR="008B49FE" w:rsidRPr="00DB52B5">
        <w:rPr>
          <w:rFonts w:ascii="Tahoma" w:hAnsi="Tahoma" w:cs="Tahoma"/>
          <w:bCs/>
        </w:rPr>
        <w:t> </w:t>
      </w:r>
      <w:r w:rsidR="00115CDC" w:rsidRPr="006606DF">
        <w:rPr>
          <w:rFonts w:ascii="Tahoma" w:hAnsi="Tahoma" w:cs="Tahoma"/>
          <w:bCs/>
        </w:rPr>
        <w:t>102,25 (cento e dois reais e vinte e cinco centavos)</w:t>
      </w:r>
      <w:r w:rsidR="007F72AE" w:rsidRPr="006606DF">
        <w:rPr>
          <w:rFonts w:ascii="Tahoma" w:hAnsi="Tahoma" w:cs="Tahoma"/>
          <w:bCs/>
        </w:rPr>
        <w:t xml:space="preserve"> por Cota</w:t>
      </w:r>
      <w:r w:rsidR="00C50797" w:rsidRPr="006606DF">
        <w:rPr>
          <w:rFonts w:ascii="Tahoma" w:hAnsi="Tahoma" w:cs="Tahoma"/>
          <w:bCs/>
        </w:rPr>
        <w:t xml:space="preserve">, </w:t>
      </w:r>
      <w:r w:rsidR="00B62E30" w:rsidRPr="006606DF">
        <w:rPr>
          <w:rFonts w:ascii="Tahoma" w:hAnsi="Tahoma" w:cs="Tahoma"/>
        </w:rPr>
        <w:t xml:space="preserve">perfazendo o montante </w:t>
      </w:r>
      <w:r w:rsidR="00F96340" w:rsidRPr="006606DF">
        <w:rPr>
          <w:rFonts w:ascii="Tahoma" w:hAnsi="Tahoma" w:cs="Tahoma"/>
        </w:rPr>
        <w:t>inicial da Oferta de R$</w:t>
      </w:r>
      <w:r w:rsidR="008B49FE" w:rsidRPr="00DB52B5">
        <w:rPr>
          <w:rFonts w:ascii="Tahoma" w:hAnsi="Tahoma" w:cs="Tahoma"/>
          <w:bCs/>
        </w:rPr>
        <w:t> </w:t>
      </w:r>
      <w:r w:rsidR="00F96340" w:rsidRPr="006606DF">
        <w:rPr>
          <w:rFonts w:ascii="Tahoma" w:hAnsi="Tahoma" w:cs="Tahoma"/>
        </w:rPr>
        <w:t>120.000.000,00 (cento e vinte milhões de reais)</w:t>
      </w:r>
      <w:r w:rsidR="00011DFD" w:rsidRPr="006606DF">
        <w:rPr>
          <w:rFonts w:ascii="Tahoma" w:hAnsi="Tahoma" w:cs="Tahoma"/>
        </w:rPr>
        <w:t xml:space="preserve"> (“</w:t>
      </w:r>
      <w:r w:rsidR="00011DFD" w:rsidRPr="006606DF">
        <w:rPr>
          <w:rFonts w:ascii="Tahoma" w:hAnsi="Tahoma" w:cs="Tahoma"/>
          <w:b/>
          <w:bCs/>
        </w:rPr>
        <w:t>Montante Inicial da Oferta</w:t>
      </w:r>
      <w:r w:rsidR="00011DFD" w:rsidRPr="006606DF">
        <w:rPr>
          <w:rFonts w:ascii="Tahoma" w:hAnsi="Tahoma" w:cs="Tahoma"/>
        </w:rPr>
        <w:t>”)</w:t>
      </w:r>
      <w:r w:rsidR="00BD3521" w:rsidRPr="006606DF">
        <w:rPr>
          <w:rFonts w:ascii="Tahoma" w:hAnsi="Tahoma" w:cs="Tahoma"/>
        </w:rPr>
        <w:t xml:space="preserve">, </w:t>
      </w:r>
      <w:r w:rsidR="00014FD7" w:rsidRPr="006606DF">
        <w:rPr>
          <w:rFonts w:ascii="Tahoma" w:hAnsi="Tahoma" w:cs="Tahoma"/>
        </w:rPr>
        <w:t>dos quais: (i)</w:t>
      </w:r>
      <w:r w:rsidR="006E15F1" w:rsidRPr="006606DF">
        <w:rPr>
          <w:rFonts w:ascii="Tahoma" w:hAnsi="Tahoma" w:cs="Tahoma"/>
        </w:rPr>
        <w:t xml:space="preserve"> </w:t>
      </w:r>
      <w:r w:rsidR="00A916E3" w:rsidRPr="006606DF">
        <w:rPr>
          <w:rFonts w:ascii="Tahoma" w:hAnsi="Tahoma" w:cs="Tahoma"/>
        </w:rPr>
        <w:t>R$</w:t>
      </w:r>
      <w:r w:rsidR="008B49FE" w:rsidRPr="00DB52B5">
        <w:rPr>
          <w:rFonts w:ascii="Tahoma" w:hAnsi="Tahoma" w:cs="Tahoma"/>
          <w:bCs/>
        </w:rPr>
        <w:t> </w:t>
      </w:r>
      <w:r w:rsidR="00A916E3" w:rsidRPr="006606DF">
        <w:rPr>
          <w:rFonts w:ascii="Tahoma" w:hAnsi="Tahoma" w:cs="Tahoma"/>
        </w:rPr>
        <w:t xml:space="preserve">92.000.000,00 (noventa e dois milhões de reais) </w:t>
      </w:r>
      <w:r w:rsidR="00014FD7" w:rsidRPr="006606DF">
        <w:rPr>
          <w:rFonts w:ascii="Tahoma" w:hAnsi="Tahoma" w:cs="Tahoma"/>
        </w:rPr>
        <w:t>referem-se</w:t>
      </w:r>
      <w:r w:rsidR="004C61B4" w:rsidRPr="006606DF">
        <w:rPr>
          <w:rFonts w:ascii="Tahoma" w:hAnsi="Tahoma" w:cs="Tahoma"/>
        </w:rPr>
        <w:t xml:space="preserve"> à Oferta Primária </w:t>
      </w:r>
      <w:r w:rsidR="00821B83" w:rsidRPr="006606DF">
        <w:rPr>
          <w:rFonts w:ascii="Tahoma" w:hAnsi="Tahoma" w:cs="Tahoma"/>
        </w:rPr>
        <w:t>(“</w:t>
      </w:r>
      <w:r w:rsidR="00821B83" w:rsidRPr="006606DF">
        <w:rPr>
          <w:rFonts w:ascii="Tahoma" w:hAnsi="Tahoma" w:cs="Tahoma"/>
          <w:b/>
          <w:bCs/>
        </w:rPr>
        <w:t>Montante Inicial da Oferta Primária</w:t>
      </w:r>
      <w:r w:rsidR="00821B83" w:rsidRPr="006606DF">
        <w:rPr>
          <w:rFonts w:ascii="Tahoma" w:hAnsi="Tahoma" w:cs="Tahoma"/>
        </w:rPr>
        <w:t>”)</w:t>
      </w:r>
      <w:r w:rsidR="00014FD7" w:rsidRPr="006606DF">
        <w:rPr>
          <w:rFonts w:ascii="Tahoma" w:hAnsi="Tahoma" w:cs="Tahoma"/>
        </w:rPr>
        <w:t>;</w:t>
      </w:r>
      <w:r w:rsidR="00821B83" w:rsidRPr="006606DF">
        <w:rPr>
          <w:rFonts w:ascii="Tahoma" w:hAnsi="Tahoma" w:cs="Tahoma"/>
        </w:rPr>
        <w:t xml:space="preserve"> </w:t>
      </w:r>
      <w:r w:rsidR="004C61B4" w:rsidRPr="006606DF">
        <w:rPr>
          <w:rFonts w:ascii="Tahoma" w:hAnsi="Tahoma" w:cs="Tahoma"/>
        </w:rPr>
        <w:t xml:space="preserve">e </w:t>
      </w:r>
      <w:r w:rsidR="00014FD7" w:rsidRPr="006606DF">
        <w:rPr>
          <w:rFonts w:ascii="Tahoma" w:hAnsi="Tahoma" w:cs="Tahoma"/>
        </w:rPr>
        <w:t>(</w:t>
      </w:r>
      <w:proofErr w:type="spellStart"/>
      <w:r w:rsidR="00014FD7" w:rsidRPr="006606DF">
        <w:rPr>
          <w:rFonts w:ascii="Tahoma" w:hAnsi="Tahoma" w:cs="Tahoma"/>
        </w:rPr>
        <w:t>ii</w:t>
      </w:r>
      <w:proofErr w:type="spellEnd"/>
      <w:r w:rsidR="00014FD7" w:rsidRPr="006606DF">
        <w:rPr>
          <w:rFonts w:ascii="Tahoma" w:hAnsi="Tahoma" w:cs="Tahoma"/>
        </w:rPr>
        <w:t xml:space="preserve">) </w:t>
      </w:r>
      <w:r w:rsidR="007B4ECC" w:rsidRPr="006606DF">
        <w:rPr>
          <w:rFonts w:ascii="Tahoma" w:hAnsi="Tahoma" w:cs="Tahoma"/>
        </w:rPr>
        <w:t>R$</w:t>
      </w:r>
      <w:r w:rsidR="008B49FE" w:rsidRPr="00DB52B5">
        <w:rPr>
          <w:rFonts w:ascii="Tahoma" w:hAnsi="Tahoma" w:cs="Tahoma"/>
          <w:bCs/>
        </w:rPr>
        <w:t> </w:t>
      </w:r>
      <w:r w:rsidR="007B4ECC" w:rsidRPr="006606DF">
        <w:rPr>
          <w:rFonts w:ascii="Tahoma" w:hAnsi="Tahoma" w:cs="Tahoma"/>
        </w:rPr>
        <w:t xml:space="preserve">28.000.000,00 (vinte e oito milhões de reais) referente à Oferta Secundária, sem considerar o Custo Unitário de Distribuição, podendo </w:t>
      </w:r>
      <w:r w:rsidR="006D01B8" w:rsidRPr="006606DF">
        <w:rPr>
          <w:rFonts w:ascii="Tahoma" w:hAnsi="Tahoma" w:cs="Tahoma"/>
        </w:rPr>
        <w:t xml:space="preserve">o </w:t>
      </w:r>
      <w:r w:rsidR="00821B83" w:rsidRPr="006606DF">
        <w:rPr>
          <w:rFonts w:ascii="Tahoma" w:hAnsi="Tahoma" w:cs="Tahoma"/>
        </w:rPr>
        <w:t xml:space="preserve">Montante Inicial da Oferta Primária </w:t>
      </w:r>
      <w:r w:rsidR="006D01B8" w:rsidRPr="006606DF">
        <w:rPr>
          <w:rFonts w:ascii="Tahoma" w:hAnsi="Tahoma" w:cs="Tahoma"/>
        </w:rPr>
        <w:t xml:space="preserve">ser aumentado em até 25,00% (vinte e cinco por cento) da quantidade das Novas Cotas originalmente ofertada, nos termos e conforme os limites estabelecidos no artigo 50 da </w:t>
      </w:r>
      <w:r w:rsidR="00014FD7" w:rsidRPr="006606DF">
        <w:rPr>
          <w:rFonts w:ascii="Tahoma" w:hAnsi="Tahoma" w:cs="Tahoma"/>
        </w:rPr>
        <w:t>Resolução CVM 160</w:t>
      </w:r>
      <w:r w:rsidR="006D01B8" w:rsidRPr="006606DF">
        <w:rPr>
          <w:rFonts w:ascii="Tahoma" w:hAnsi="Tahoma" w:cs="Tahoma"/>
        </w:rPr>
        <w:t>, ou seja, em até R$</w:t>
      </w:r>
      <w:r w:rsidR="008B49FE" w:rsidRPr="00DB52B5">
        <w:rPr>
          <w:rFonts w:ascii="Tahoma" w:hAnsi="Tahoma" w:cs="Tahoma"/>
          <w:bCs/>
        </w:rPr>
        <w:t> </w:t>
      </w:r>
      <w:r w:rsidR="006D01B8" w:rsidRPr="006606DF">
        <w:rPr>
          <w:rFonts w:ascii="Tahoma" w:hAnsi="Tahoma" w:cs="Tahoma"/>
        </w:rPr>
        <w:t xml:space="preserve">23.000.000,00 (vinte </w:t>
      </w:r>
      <w:r w:rsidR="006D01B8" w:rsidRPr="006606DF">
        <w:rPr>
          <w:rFonts w:ascii="Tahoma" w:hAnsi="Tahoma" w:cs="Tahoma"/>
        </w:rPr>
        <w:lastRenderedPageBreak/>
        <w:t>e três milhões de reais), correspondente a 230.000 (duzentos e trinta mil) Novas Cotas</w:t>
      </w:r>
      <w:r w:rsidR="00014FD7" w:rsidRPr="006606DF">
        <w:rPr>
          <w:rFonts w:ascii="Tahoma" w:hAnsi="Tahoma" w:cs="Tahoma"/>
        </w:rPr>
        <w:t xml:space="preserve"> (“</w:t>
      </w:r>
      <w:r w:rsidR="00014FD7" w:rsidRPr="006606DF">
        <w:rPr>
          <w:rFonts w:ascii="Tahoma" w:hAnsi="Tahoma" w:cs="Tahoma"/>
          <w:b/>
          <w:bCs/>
        </w:rPr>
        <w:t>Opção de Lote Adicional</w:t>
      </w:r>
      <w:r w:rsidR="00014FD7" w:rsidRPr="006606DF">
        <w:rPr>
          <w:rFonts w:ascii="Tahoma" w:hAnsi="Tahoma" w:cs="Tahoma"/>
        </w:rPr>
        <w:t>”)</w:t>
      </w:r>
      <w:r w:rsidR="008B49FE" w:rsidRPr="00DB52B5">
        <w:rPr>
          <w:rFonts w:ascii="Tahoma" w:hAnsi="Tahoma" w:cs="Tahoma"/>
        </w:rPr>
        <w:t>, a ser realizada observado o disposto na Resolução da CVM nº 160, de 13 de julho de 2022, conforme alterada (“</w:t>
      </w:r>
      <w:r w:rsidR="008B49FE" w:rsidRPr="00DB52B5">
        <w:rPr>
          <w:rFonts w:ascii="Tahoma" w:hAnsi="Tahoma" w:cs="Tahoma"/>
          <w:b/>
          <w:bCs/>
        </w:rPr>
        <w:t>Resolução CVM 160</w:t>
      </w:r>
      <w:r w:rsidR="008B49FE" w:rsidRPr="00DB52B5">
        <w:rPr>
          <w:rFonts w:ascii="Tahoma" w:hAnsi="Tahoma" w:cs="Tahoma"/>
        </w:rPr>
        <w:t>”), no “</w:t>
      </w:r>
      <w:r w:rsidR="008B49FE" w:rsidRPr="00DB52B5">
        <w:rPr>
          <w:rFonts w:ascii="Tahoma" w:hAnsi="Tahoma" w:cs="Tahoma"/>
          <w:i/>
          <w:iCs/>
        </w:rPr>
        <w:t>Código de Administração e Gestão de Recursos de Terceiros</w:t>
      </w:r>
      <w:r w:rsidR="008B49FE" w:rsidRPr="00DB52B5">
        <w:rPr>
          <w:rFonts w:ascii="Tahoma" w:hAnsi="Tahoma" w:cs="Tahoma"/>
        </w:rPr>
        <w:t>”, da Associação Brasileira de Entidades dos Mercados Financeiro e de Capitais, conforme em vigor (“</w:t>
      </w:r>
      <w:r w:rsidR="008B49FE" w:rsidRPr="00DB52B5">
        <w:rPr>
          <w:rFonts w:ascii="Tahoma" w:hAnsi="Tahoma" w:cs="Tahoma"/>
          <w:b/>
          <w:bCs/>
        </w:rPr>
        <w:t>Código de Administração e Gestão ANBIMA</w:t>
      </w:r>
      <w:r w:rsidR="008B49FE" w:rsidRPr="00DB52B5">
        <w:rPr>
          <w:rFonts w:ascii="Tahoma" w:hAnsi="Tahoma" w:cs="Tahoma"/>
        </w:rPr>
        <w:t>” e “</w:t>
      </w:r>
      <w:r w:rsidR="008B49FE" w:rsidRPr="00DB52B5">
        <w:rPr>
          <w:rFonts w:ascii="Tahoma" w:hAnsi="Tahoma" w:cs="Tahoma"/>
          <w:b/>
          <w:bCs/>
        </w:rPr>
        <w:t>ANBIMA</w:t>
      </w:r>
      <w:r w:rsidR="008B49FE" w:rsidRPr="00DB52B5">
        <w:rPr>
          <w:rFonts w:ascii="Tahoma" w:hAnsi="Tahoma" w:cs="Tahoma"/>
        </w:rPr>
        <w:t>”, respectivamente), na Instrução CVM nº 472, de 31 de outubro de 2008, conforme alterada (“</w:t>
      </w:r>
      <w:r w:rsidR="008B49FE" w:rsidRPr="00DB52B5">
        <w:rPr>
          <w:rFonts w:ascii="Tahoma" w:hAnsi="Tahoma" w:cs="Tahoma"/>
          <w:b/>
          <w:bCs/>
        </w:rPr>
        <w:t>Instrução CVM 472</w:t>
      </w:r>
      <w:r w:rsidR="008B49FE" w:rsidRPr="00DB52B5">
        <w:rPr>
          <w:rFonts w:ascii="Tahoma" w:hAnsi="Tahoma" w:cs="Tahoma"/>
        </w:rPr>
        <w:t>”), e nas demais leis aplicáveis, cujas condições gerais se encontram resumidas nesta carta convite para adesão ao Contrato de Distribuição (conforme abaixo definido) (“</w:t>
      </w:r>
      <w:r w:rsidR="008B49FE" w:rsidRPr="006606DF">
        <w:rPr>
          <w:rFonts w:ascii="Tahoma" w:hAnsi="Tahoma" w:cs="Tahoma"/>
          <w:b/>
          <w:bCs/>
        </w:rPr>
        <w:t>Carta Convite</w:t>
      </w:r>
      <w:r w:rsidR="008B49FE" w:rsidRPr="00DB52B5">
        <w:rPr>
          <w:rFonts w:ascii="Tahoma" w:hAnsi="Tahoma" w:cs="Tahoma"/>
        </w:rPr>
        <w:t>”).</w:t>
      </w:r>
      <w:r w:rsidR="009C4A98" w:rsidRPr="006606DF">
        <w:rPr>
          <w:rFonts w:ascii="Tahoma" w:eastAsiaTheme="minorHAnsi" w:hAnsi="Tahoma" w:cs="Tahoma"/>
          <w:lang w:eastAsia="en-US"/>
        </w:rPr>
        <w:t xml:space="preserve"> </w:t>
      </w:r>
    </w:p>
    <w:p w14:paraId="6EF4A02E" w14:textId="43DF7D32" w:rsidR="008B49FE" w:rsidRPr="006606DF" w:rsidRDefault="00B62E30" w:rsidP="006606DF">
      <w:pPr>
        <w:pStyle w:val="Body"/>
        <w:spacing w:before="140"/>
        <w:rPr>
          <w:rFonts w:ascii="Tahoma" w:hAnsi="Tahoma" w:cs="Tahoma"/>
          <w:szCs w:val="20"/>
        </w:rPr>
      </w:pPr>
      <w:r w:rsidRPr="006606DF">
        <w:rPr>
          <w:rFonts w:ascii="Tahoma" w:hAnsi="Tahoma" w:cs="Tahoma"/>
          <w:szCs w:val="20"/>
        </w:rPr>
        <w:t xml:space="preserve">Exceto quando especificamente definidos nesta Carta Convite, os termos </w:t>
      </w:r>
      <w:r w:rsidR="007F6339" w:rsidRPr="006606DF">
        <w:rPr>
          <w:rFonts w:ascii="Tahoma" w:hAnsi="Tahoma" w:cs="Tahoma"/>
          <w:szCs w:val="20"/>
        </w:rPr>
        <w:t>ora</w:t>
      </w:r>
      <w:r w:rsidRPr="006606DF">
        <w:rPr>
          <w:rFonts w:ascii="Tahoma" w:hAnsi="Tahoma" w:cs="Tahoma"/>
          <w:szCs w:val="20"/>
        </w:rPr>
        <w:t xml:space="preserve"> utilizados</w:t>
      </w:r>
      <w:r w:rsidR="007F6339" w:rsidRPr="006606DF">
        <w:rPr>
          <w:rFonts w:ascii="Tahoma" w:hAnsi="Tahoma" w:cs="Tahoma"/>
          <w:szCs w:val="20"/>
        </w:rPr>
        <w:t>,</w:t>
      </w:r>
      <w:r w:rsidRPr="006606DF">
        <w:rPr>
          <w:rFonts w:ascii="Tahoma" w:hAnsi="Tahoma" w:cs="Tahoma"/>
          <w:szCs w:val="20"/>
        </w:rPr>
        <w:t xml:space="preserve"> iniciados em letra maiúscula</w:t>
      </w:r>
      <w:r w:rsidR="007F6339" w:rsidRPr="006606DF">
        <w:rPr>
          <w:rFonts w:ascii="Tahoma" w:hAnsi="Tahoma" w:cs="Tahoma"/>
          <w:szCs w:val="20"/>
        </w:rPr>
        <w:t>,</w:t>
      </w:r>
      <w:r w:rsidRPr="006606DF">
        <w:rPr>
          <w:rFonts w:ascii="Tahoma" w:hAnsi="Tahoma" w:cs="Tahoma"/>
          <w:szCs w:val="20"/>
        </w:rPr>
        <w:t xml:space="preserve"> terão o significado atribuído no Regulamento (conforme abaixo definido)</w:t>
      </w:r>
      <w:r w:rsidR="008B49FE" w:rsidRPr="00DB52B5">
        <w:rPr>
          <w:rFonts w:ascii="Tahoma" w:hAnsi="Tahoma" w:cs="Tahoma"/>
          <w:szCs w:val="20"/>
        </w:rPr>
        <w:t>,</w:t>
      </w:r>
      <w:r w:rsidRPr="006606DF">
        <w:rPr>
          <w:rFonts w:ascii="Tahoma" w:hAnsi="Tahoma" w:cs="Tahoma"/>
          <w:szCs w:val="20"/>
        </w:rPr>
        <w:t xml:space="preserve"> no </w:t>
      </w:r>
      <w:r w:rsidRPr="006606DF">
        <w:rPr>
          <w:rFonts w:ascii="Tahoma" w:hAnsi="Tahoma" w:cs="Tahoma"/>
          <w:i/>
          <w:iCs/>
          <w:szCs w:val="20"/>
        </w:rPr>
        <w:t xml:space="preserve">"Prospecto </w:t>
      </w:r>
      <w:r w:rsidR="005D5F8F">
        <w:rPr>
          <w:rFonts w:ascii="Tahoma" w:hAnsi="Tahoma" w:cs="Tahoma"/>
          <w:i/>
          <w:iCs/>
          <w:szCs w:val="20"/>
        </w:rPr>
        <w:t>Preliminar</w:t>
      </w:r>
      <w:r w:rsidR="0055777B">
        <w:rPr>
          <w:rFonts w:ascii="Tahoma" w:hAnsi="Tahoma" w:cs="Tahoma"/>
          <w:i/>
          <w:iCs/>
          <w:szCs w:val="20"/>
        </w:rPr>
        <w:t xml:space="preserve"> </w:t>
      </w:r>
      <w:r w:rsidRPr="006606DF">
        <w:rPr>
          <w:rFonts w:ascii="Tahoma" w:hAnsi="Tahoma" w:cs="Tahoma"/>
          <w:i/>
          <w:iCs/>
          <w:szCs w:val="20"/>
        </w:rPr>
        <w:t xml:space="preserve">de Distribuição Pública </w:t>
      </w:r>
      <w:r w:rsidR="00F23714" w:rsidRPr="006606DF">
        <w:rPr>
          <w:rFonts w:ascii="Tahoma" w:hAnsi="Tahoma" w:cs="Tahoma"/>
          <w:i/>
          <w:iCs/>
          <w:szCs w:val="20"/>
        </w:rPr>
        <w:t xml:space="preserve">Primária e Secundária </w:t>
      </w:r>
      <w:r w:rsidRPr="006606DF">
        <w:rPr>
          <w:rFonts w:ascii="Tahoma" w:hAnsi="Tahoma" w:cs="Tahoma"/>
          <w:i/>
          <w:iCs/>
          <w:szCs w:val="20"/>
        </w:rPr>
        <w:t>de Cotas d</w:t>
      </w:r>
      <w:r w:rsidR="00F23714" w:rsidRPr="006606DF">
        <w:rPr>
          <w:rFonts w:ascii="Tahoma" w:hAnsi="Tahoma" w:cs="Tahoma"/>
          <w:i/>
          <w:iCs/>
          <w:szCs w:val="20"/>
        </w:rPr>
        <w:t xml:space="preserve">o </w:t>
      </w:r>
      <w:proofErr w:type="spellStart"/>
      <w:r w:rsidR="00F23714" w:rsidRPr="006606DF">
        <w:rPr>
          <w:rFonts w:ascii="Tahoma" w:hAnsi="Tahoma" w:cs="Tahoma"/>
          <w:i/>
          <w:iCs/>
          <w:szCs w:val="20"/>
        </w:rPr>
        <w:t>StoneX</w:t>
      </w:r>
      <w:proofErr w:type="spellEnd"/>
      <w:r w:rsidR="00F23714" w:rsidRPr="006606DF">
        <w:rPr>
          <w:rFonts w:ascii="Tahoma" w:hAnsi="Tahoma" w:cs="Tahoma"/>
          <w:i/>
          <w:iCs/>
          <w:szCs w:val="20"/>
        </w:rPr>
        <w:t xml:space="preserve"> MB Crédito Agro </w:t>
      </w:r>
      <w:proofErr w:type="spellStart"/>
      <w:r w:rsidR="00F23714" w:rsidRPr="006606DF">
        <w:rPr>
          <w:rFonts w:ascii="Tahoma" w:hAnsi="Tahoma" w:cs="Tahoma"/>
          <w:i/>
          <w:iCs/>
          <w:szCs w:val="20"/>
        </w:rPr>
        <w:t>Fiagro</w:t>
      </w:r>
      <w:proofErr w:type="spellEnd"/>
      <w:r w:rsidR="00F23714" w:rsidRPr="006606DF">
        <w:rPr>
          <w:rFonts w:ascii="Tahoma" w:hAnsi="Tahoma" w:cs="Tahoma"/>
          <w:i/>
          <w:iCs/>
          <w:szCs w:val="20"/>
        </w:rPr>
        <w:t xml:space="preserve"> – Imobiliário</w:t>
      </w:r>
      <w:r w:rsidRPr="006606DF">
        <w:rPr>
          <w:rFonts w:ascii="Tahoma" w:hAnsi="Tahoma" w:cs="Tahoma"/>
          <w:i/>
          <w:iCs/>
          <w:szCs w:val="20"/>
        </w:rPr>
        <w:t>"</w:t>
      </w:r>
      <w:r w:rsidRPr="006606DF" w:rsidDel="00230510">
        <w:rPr>
          <w:rFonts w:ascii="Tahoma" w:hAnsi="Tahoma" w:cs="Tahoma"/>
          <w:szCs w:val="20"/>
        </w:rPr>
        <w:t xml:space="preserve"> </w:t>
      </w:r>
      <w:r w:rsidRPr="006606DF">
        <w:rPr>
          <w:rFonts w:ascii="Tahoma" w:hAnsi="Tahoma" w:cs="Tahoma"/>
          <w:szCs w:val="20"/>
        </w:rPr>
        <w:t>(“</w:t>
      </w:r>
      <w:r w:rsidRPr="006606DF">
        <w:rPr>
          <w:rFonts w:ascii="Tahoma" w:hAnsi="Tahoma" w:cs="Tahoma"/>
          <w:b/>
          <w:bCs/>
          <w:szCs w:val="20"/>
        </w:rPr>
        <w:t>Prospecto</w:t>
      </w:r>
      <w:r w:rsidRPr="006606DF">
        <w:rPr>
          <w:rFonts w:ascii="Tahoma" w:hAnsi="Tahoma" w:cs="Tahoma"/>
          <w:szCs w:val="20"/>
        </w:rPr>
        <w:t>”, sendo que a definição de Prospecto engloba todos os seus anexos e documentos a eles incorporados por referência)</w:t>
      </w:r>
      <w:r w:rsidR="008B49FE" w:rsidRPr="00DB52B5">
        <w:rPr>
          <w:rFonts w:ascii="Tahoma" w:hAnsi="Tahoma" w:cs="Tahoma"/>
          <w:szCs w:val="20"/>
        </w:rPr>
        <w:t xml:space="preserve">, ou no </w:t>
      </w:r>
      <w:r w:rsidR="008B49FE" w:rsidRPr="006606DF">
        <w:rPr>
          <w:rFonts w:ascii="Tahoma" w:eastAsiaTheme="minorHAnsi" w:hAnsi="Tahoma" w:cs="Tahoma"/>
          <w:lang w:eastAsia="en-US"/>
        </w:rPr>
        <w:t>“</w:t>
      </w:r>
      <w:r w:rsidR="008B49FE" w:rsidRPr="006606DF">
        <w:rPr>
          <w:rFonts w:ascii="Tahoma" w:eastAsiaTheme="minorHAnsi" w:hAnsi="Tahoma" w:cs="Tahoma"/>
          <w:i/>
          <w:iCs/>
          <w:lang w:eastAsia="en-US"/>
        </w:rPr>
        <w:t xml:space="preserve">Contrato de Estruturação, Coordenação e Distribuição Pública, sob o Regime de Melhores Esforços de Colocação de Cotas de Emissão do </w:t>
      </w:r>
      <w:proofErr w:type="spellStart"/>
      <w:r w:rsidR="008B49FE" w:rsidRPr="006606DF">
        <w:rPr>
          <w:rFonts w:ascii="Tahoma" w:eastAsiaTheme="minorHAnsi" w:hAnsi="Tahoma" w:cs="Tahoma"/>
          <w:i/>
          <w:iCs/>
          <w:lang w:eastAsia="en-US"/>
        </w:rPr>
        <w:t>Stonex</w:t>
      </w:r>
      <w:proofErr w:type="spellEnd"/>
      <w:r w:rsidR="008B49FE" w:rsidRPr="006606DF">
        <w:rPr>
          <w:rFonts w:ascii="Tahoma" w:eastAsiaTheme="minorHAnsi" w:hAnsi="Tahoma" w:cs="Tahoma"/>
          <w:i/>
          <w:iCs/>
          <w:lang w:eastAsia="en-US"/>
        </w:rPr>
        <w:t xml:space="preserve"> MB Crédito Agro </w:t>
      </w:r>
      <w:proofErr w:type="spellStart"/>
      <w:r w:rsidR="008B49FE" w:rsidRPr="006606DF">
        <w:rPr>
          <w:rFonts w:ascii="Tahoma" w:eastAsiaTheme="minorHAnsi" w:hAnsi="Tahoma" w:cs="Tahoma"/>
          <w:i/>
          <w:iCs/>
          <w:lang w:eastAsia="en-US"/>
        </w:rPr>
        <w:t>Fiagro</w:t>
      </w:r>
      <w:proofErr w:type="spellEnd"/>
      <w:r w:rsidR="008B49FE" w:rsidRPr="006606DF">
        <w:rPr>
          <w:rFonts w:ascii="Tahoma" w:eastAsiaTheme="minorHAnsi" w:hAnsi="Tahoma" w:cs="Tahoma"/>
          <w:i/>
          <w:iCs/>
          <w:lang w:eastAsia="en-US"/>
        </w:rPr>
        <w:t xml:space="preserve"> - Imobiliário</w:t>
      </w:r>
      <w:r w:rsidR="008B49FE" w:rsidRPr="006606DF">
        <w:rPr>
          <w:rFonts w:ascii="Tahoma" w:eastAsiaTheme="minorHAnsi" w:hAnsi="Tahoma" w:cs="Tahoma"/>
          <w:lang w:eastAsia="en-US"/>
        </w:rPr>
        <w:t>”, celebrado entre o Fundo, o Administrador, o Gestor e os Coordenadores, em 27 de novembro de 2023</w:t>
      </w:r>
      <w:r w:rsidR="001E3269">
        <w:rPr>
          <w:rFonts w:ascii="Tahoma" w:eastAsiaTheme="minorHAnsi" w:hAnsi="Tahoma" w:cs="Tahoma"/>
          <w:lang w:eastAsia="en-US"/>
        </w:rPr>
        <w:t>, conforme aditado</w:t>
      </w:r>
      <w:r w:rsidR="008B49FE" w:rsidRPr="006606DF">
        <w:rPr>
          <w:rFonts w:ascii="Tahoma" w:eastAsiaTheme="minorHAnsi" w:hAnsi="Tahoma" w:cs="Tahoma"/>
          <w:lang w:eastAsia="en-US"/>
        </w:rPr>
        <w:t xml:space="preserve"> (“</w:t>
      </w:r>
      <w:r w:rsidR="008B49FE" w:rsidRPr="006606DF">
        <w:rPr>
          <w:rFonts w:ascii="Tahoma" w:eastAsiaTheme="minorHAnsi" w:hAnsi="Tahoma" w:cs="Tahoma"/>
          <w:b/>
          <w:bCs/>
          <w:lang w:eastAsia="en-US"/>
        </w:rPr>
        <w:t>Contrato de Distribuição</w:t>
      </w:r>
      <w:r w:rsidR="008B49FE" w:rsidRPr="006606DF">
        <w:rPr>
          <w:rFonts w:ascii="Tahoma" w:eastAsiaTheme="minorHAnsi" w:hAnsi="Tahoma" w:cs="Tahoma"/>
          <w:lang w:eastAsia="en-US"/>
        </w:rPr>
        <w:t>”)</w:t>
      </w:r>
      <w:r w:rsidRPr="006606DF">
        <w:rPr>
          <w:rFonts w:ascii="Tahoma" w:hAnsi="Tahoma" w:cs="Tahoma"/>
          <w:szCs w:val="20"/>
        </w:rPr>
        <w:t>.</w:t>
      </w:r>
    </w:p>
    <w:p w14:paraId="3C72B43F" w14:textId="7A79EA57" w:rsidR="00B62E30" w:rsidRPr="006606DF" w:rsidRDefault="00B62E30" w:rsidP="006606DF">
      <w:pPr>
        <w:pStyle w:val="Level1"/>
        <w:keepNext w:val="0"/>
        <w:widowControl w:val="0"/>
        <w:tabs>
          <w:tab w:val="clear" w:pos="680"/>
        </w:tabs>
        <w:suppressAutoHyphens/>
        <w:spacing w:before="140"/>
        <w:ind w:left="0" w:firstLine="0"/>
        <w:rPr>
          <w:rFonts w:ascii="Tahoma" w:hAnsi="Tahoma" w:cs="Tahoma"/>
          <w:szCs w:val="20"/>
        </w:rPr>
      </w:pPr>
      <w:r w:rsidRPr="006606DF">
        <w:rPr>
          <w:rFonts w:ascii="Tahoma" w:hAnsi="Tahoma" w:cs="Tahoma"/>
          <w:b w:val="0"/>
          <w:bCs w:val="0"/>
          <w:sz w:val="20"/>
          <w:szCs w:val="20"/>
        </w:rPr>
        <w:t>APROVAÇÃO</w:t>
      </w:r>
    </w:p>
    <w:p w14:paraId="2FAFE415" w14:textId="6E474D19" w:rsidR="00B62E30" w:rsidRPr="006606DF" w:rsidRDefault="002617C7" w:rsidP="00DF019B">
      <w:pPr>
        <w:pStyle w:val="Level2"/>
        <w:numPr>
          <w:ilvl w:val="1"/>
          <w:numId w:val="43"/>
        </w:numPr>
        <w:spacing w:before="140"/>
        <w:ind w:left="0" w:firstLine="0"/>
        <w:outlineLvl w:val="9"/>
        <w:rPr>
          <w:rFonts w:ascii="Tahoma" w:hAnsi="Tahoma" w:cs="Tahoma"/>
          <w:szCs w:val="20"/>
        </w:rPr>
      </w:pPr>
      <w:r w:rsidRPr="006606DF">
        <w:rPr>
          <w:rFonts w:ascii="Tahoma" w:hAnsi="Tahoma" w:cs="Tahoma"/>
          <w:szCs w:val="20"/>
        </w:rPr>
        <w:t xml:space="preserve">Nos termos do </w:t>
      </w:r>
      <w:r w:rsidR="008B49FE" w:rsidRPr="00DB52B5">
        <w:rPr>
          <w:rFonts w:ascii="Tahoma" w:hAnsi="Tahoma" w:cs="Tahoma"/>
          <w:szCs w:val="20"/>
        </w:rPr>
        <w:t>item</w:t>
      </w:r>
      <w:r w:rsidRPr="006606DF">
        <w:rPr>
          <w:rFonts w:ascii="Tahoma" w:hAnsi="Tahoma" w:cs="Tahoma"/>
          <w:szCs w:val="20"/>
        </w:rPr>
        <w:t xml:space="preserve"> 15.6 do Regulamento</w:t>
      </w:r>
      <w:r w:rsidR="007F6339" w:rsidRPr="006606DF">
        <w:rPr>
          <w:rFonts w:ascii="Tahoma" w:hAnsi="Tahoma" w:cs="Tahoma"/>
          <w:szCs w:val="20"/>
        </w:rPr>
        <w:t xml:space="preserve"> (conforme abaixo definido)</w:t>
      </w:r>
      <w:r w:rsidRPr="006606DF">
        <w:rPr>
          <w:rFonts w:ascii="Tahoma" w:hAnsi="Tahoma" w:cs="Tahoma"/>
          <w:szCs w:val="20"/>
        </w:rPr>
        <w:t>, e de acordo com a recomendação do Gestor, o Administrador está autorizado a realizar a Segunda Emissão e a presente Oferta, independentemente de aprovação em Assembleia Geral de Cotistas e de alteração do Regulamento, observado o capital máximo autorizado do Fundo no valor de R$</w:t>
      </w:r>
      <w:r w:rsidR="008B49FE" w:rsidRPr="00DB52B5">
        <w:rPr>
          <w:rFonts w:ascii="Tahoma" w:hAnsi="Tahoma" w:cs="Tahoma"/>
          <w:bCs/>
          <w:szCs w:val="20"/>
        </w:rPr>
        <w:t> </w:t>
      </w:r>
      <w:r w:rsidRPr="006606DF">
        <w:rPr>
          <w:rFonts w:ascii="Tahoma" w:hAnsi="Tahoma" w:cs="Tahoma"/>
          <w:szCs w:val="20"/>
        </w:rPr>
        <w:t>1.000.000.000,00 (um bilhão de reais)</w:t>
      </w:r>
      <w:r w:rsidR="007F6339" w:rsidRPr="006606DF">
        <w:rPr>
          <w:rFonts w:ascii="Tahoma" w:hAnsi="Tahoma" w:cs="Tahoma"/>
          <w:szCs w:val="20"/>
        </w:rPr>
        <w:t>, n</w:t>
      </w:r>
      <w:r w:rsidRPr="006606DF">
        <w:rPr>
          <w:rFonts w:ascii="Tahoma" w:hAnsi="Tahoma" w:cs="Tahoma"/>
          <w:szCs w:val="20"/>
        </w:rPr>
        <w:t xml:space="preserve">ão obstante a realização da Segunda Emissão e da Oferta </w:t>
      </w:r>
      <w:r w:rsidR="007F6339" w:rsidRPr="006606DF">
        <w:rPr>
          <w:rFonts w:ascii="Tahoma" w:hAnsi="Tahoma" w:cs="Tahoma"/>
          <w:szCs w:val="20"/>
        </w:rPr>
        <w:t>tenham sido</w:t>
      </w:r>
      <w:r w:rsidRPr="006606DF">
        <w:rPr>
          <w:rFonts w:ascii="Tahoma" w:hAnsi="Tahoma" w:cs="Tahoma"/>
          <w:szCs w:val="20"/>
        </w:rPr>
        <w:t xml:space="preserve"> aprovada</w:t>
      </w:r>
      <w:r w:rsidR="007F6339" w:rsidRPr="006606DF">
        <w:rPr>
          <w:rFonts w:ascii="Tahoma" w:hAnsi="Tahoma" w:cs="Tahoma"/>
          <w:szCs w:val="20"/>
        </w:rPr>
        <w:t>s,</w:t>
      </w:r>
      <w:r w:rsidRPr="006606DF">
        <w:rPr>
          <w:rFonts w:ascii="Tahoma" w:hAnsi="Tahoma" w:cs="Tahoma"/>
          <w:szCs w:val="20"/>
        </w:rPr>
        <w:t xml:space="preserve"> por meio de Assembleia Geral de Cotistas realizada em 24 de novembro de 2023 </w:t>
      </w:r>
      <w:r w:rsidR="00B62E30" w:rsidRPr="006606DF">
        <w:rPr>
          <w:rFonts w:ascii="Tahoma" w:hAnsi="Tahoma" w:cs="Tahoma"/>
          <w:szCs w:val="20"/>
        </w:rPr>
        <w:t>(“</w:t>
      </w:r>
      <w:r w:rsidR="005E13FB" w:rsidRPr="006606DF">
        <w:rPr>
          <w:rFonts w:ascii="Tahoma" w:hAnsi="Tahoma" w:cs="Tahoma"/>
          <w:b/>
          <w:bCs/>
          <w:szCs w:val="20"/>
        </w:rPr>
        <w:t>Assembleia Geral de Cotistas de Aprovação</w:t>
      </w:r>
      <w:r w:rsidR="00B62E30" w:rsidRPr="006606DF">
        <w:rPr>
          <w:rFonts w:ascii="Tahoma" w:hAnsi="Tahoma" w:cs="Tahoma"/>
          <w:szCs w:val="20"/>
        </w:rPr>
        <w:t>”).</w:t>
      </w:r>
    </w:p>
    <w:p w14:paraId="37E31804" w14:textId="53F967D0" w:rsidR="00B62E30" w:rsidRPr="006606DF" w:rsidRDefault="005E3D5C" w:rsidP="00DF019B">
      <w:pPr>
        <w:pStyle w:val="Level2"/>
        <w:numPr>
          <w:ilvl w:val="1"/>
          <w:numId w:val="43"/>
        </w:numPr>
        <w:spacing w:before="140"/>
        <w:ind w:left="0" w:firstLine="0"/>
        <w:outlineLvl w:val="9"/>
        <w:rPr>
          <w:rFonts w:ascii="Tahoma" w:hAnsi="Tahoma" w:cs="Tahoma"/>
          <w:szCs w:val="20"/>
        </w:rPr>
      </w:pPr>
      <w:r w:rsidRPr="006606DF">
        <w:rPr>
          <w:rFonts w:ascii="Tahoma" w:hAnsi="Tahoma" w:cs="Tahoma"/>
          <w:szCs w:val="20"/>
        </w:rPr>
        <w:t xml:space="preserve">Na Assembleia Geral de Cotistas de Aprovação, os atuais cotistas do Fundo deliberaram pelo não </w:t>
      </w:r>
      <w:r w:rsidR="00B62E30" w:rsidRPr="006606DF">
        <w:rPr>
          <w:rFonts w:ascii="Tahoma" w:hAnsi="Tahoma" w:cs="Tahoma"/>
          <w:szCs w:val="20"/>
        </w:rPr>
        <w:t>exercício do Direito de Preferência.</w:t>
      </w:r>
    </w:p>
    <w:p w14:paraId="60AB0710" w14:textId="4A1D085E" w:rsidR="00B62E30" w:rsidRPr="006606DF" w:rsidRDefault="00B62E30" w:rsidP="006606DF">
      <w:pPr>
        <w:pStyle w:val="Level1"/>
        <w:tabs>
          <w:tab w:val="clear" w:pos="680"/>
        </w:tabs>
        <w:spacing w:before="140"/>
        <w:ind w:left="0" w:firstLine="0"/>
        <w:rPr>
          <w:rFonts w:ascii="Tahoma" w:hAnsi="Tahoma" w:cs="Tahoma"/>
          <w:szCs w:val="20"/>
        </w:rPr>
      </w:pPr>
      <w:r w:rsidRPr="00DF019B">
        <w:rPr>
          <w:rFonts w:ascii="Tahoma" w:hAnsi="Tahoma" w:cs="Tahoma"/>
          <w:b w:val="0"/>
          <w:bCs w:val="0"/>
          <w:sz w:val="20"/>
          <w:szCs w:val="20"/>
        </w:rPr>
        <w:t>FUNDO</w:t>
      </w:r>
    </w:p>
    <w:p w14:paraId="343E041A" w14:textId="51C0962A" w:rsidR="00506B1D" w:rsidRPr="006606DF" w:rsidRDefault="00B62E30" w:rsidP="00DF019B">
      <w:pPr>
        <w:pStyle w:val="Level2"/>
        <w:numPr>
          <w:ilvl w:val="1"/>
          <w:numId w:val="45"/>
        </w:numPr>
        <w:spacing w:before="140"/>
        <w:ind w:left="0" w:firstLine="0"/>
        <w:outlineLvl w:val="9"/>
        <w:rPr>
          <w:rFonts w:ascii="Tahoma" w:hAnsi="Tahoma" w:cs="Tahoma"/>
          <w:szCs w:val="20"/>
        </w:rPr>
      </w:pPr>
      <w:r w:rsidRPr="006606DF">
        <w:rPr>
          <w:rFonts w:ascii="Tahoma" w:hAnsi="Tahoma" w:cs="Tahoma"/>
          <w:szCs w:val="20"/>
        </w:rPr>
        <w:t xml:space="preserve">A constituição do Fundo foi aprovada por meio do </w:t>
      </w:r>
      <w:r w:rsidRPr="006606DF">
        <w:rPr>
          <w:rFonts w:ascii="Tahoma" w:hAnsi="Tahoma" w:cs="Tahoma"/>
          <w:i/>
          <w:iCs/>
          <w:szCs w:val="20"/>
        </w:rPr>
        <w:t>“</w:t>
      </w:r>
      <w:r w:rsidR="00452F3C" w:rsidRPr="006606DF">
        <w:rPr>
          <w:rFonts w:ascii="Tahoma" w:hAnsi="Tahoma" w:cs="Tahoma"/>
          <w:i/>
          <w:iCs/>
          <w:szCs w:val="20"/>
        </w:rPr>
        <w:t xml:space="preserve">Instrumento Particular de Deliberação e Constituição do </w:t>
      </w:r>
      <w:proofErr w:type="spellStart"/>
      <w:r w:rsidR="00452F3C" w:rsidRPr="006606DF">
        <w:rPr>
          <w:rFonts w:ascii="Tahoma" w:hAnsi="Tahoma" w:cs="Tahoma"/>
          <w:i/>
          <w:iCs/>
          <w:szCs w:val="20"/>
        </w:rPr>
        <w:t>Stonex</w:t>
      </w:r>
      <w:proofErr w:type="spellEnd"/>
      <w:r w:rsidR="00452F3C" w:rsidRPr="006606DF">
        <w:rPr>
          <w:rFonts w:ascii="Tahoma" w:hAnsi="Tahoma" w:cs="Tahoma"/>
          <w:i/>
          <w:iCs/>
          <w:szCs w:val="20"/>
        </w:rPr>
        <w:t xml:space="preserve"> MB Crédito Agro </w:t>
      </w:r>
      <w:proofErr w:type="spellStart"/>
      <w:r w:rsidR="00452F3C" w:rsidRPr="006606DF">
        <w:rPr>
          <w:rFonts w:ascii="Tahoma" w:hAnsi="Tahoma" w:cs="Tahoma"/>
          <w:i/>
          <w:iCs/>
          <w:szCs w:val="20"/>
        </w:rPr>
        <w:t>Fiagro</w:t>
      </w:r>
      <w:proofErr w:type="spellEnd"/>
      <w:r w:rsidR="00452F3C" w:rsidRPr="006606DF">
        <w:rPr>
          <w:rFonts w:ascii="Tahoma" w:hAnsi="Tahoma" w:cs="Tahoma"/>
          <w:i/>
          <w:iCs/>
          <w:szCs w:val="20"/>
        </w:rPr>
        <w:t xml:space="preserve"> - Imobiliário</w:t>
      </w:r>
      <w:r w:rsidRPr="006606DF">
        <w:rPr>
          <w:rFonts w:ascii="Tahoma" w:hAnsi="Tahoma" w:cs="Tahoma"/>
          <w:i/>
          <w:iCs/>
          <w:szCs w:val="20"/>
        </w:rPr>
        <w:t>”</w:t>
      </w:r>
      <w:r w:rsidRPr="006606DF">
        <w:rPr>
          <w:rFonts w:ascii="Tahoma" w:hAnsi="Tahoma" w:cs="Tahoma"/>
          <w:szCs w:val="20"/>
        </w:rPr>
        <w:t xml:space="preserve">, formalizado em </w:t>
      </w:r>
      <w:r w:rsidR="000155A6" w:rsidRPr="006606DF">
        <w:rPr>
          <w:rFonts w:ascii="Tahoma" w:hAnsi="Tahoma" w:cs="Tahoma"/>
          <w:szCs w:val="20"/>
        </w:rPr>
        <w:t xml:space="preserve">22 </w:t>
      </w:r>
      <w:r w:rsidRPr="006606DF">
        <w:rPr>
          <w:rFonts w:ascii="Tahoma" w:hAnsi="Tahoma" w:cs="Tahoma"/>
          <w:szCs w:val="20"/>
        </w:rPr>
        <w:t xml:space="preserve">de </w:t>
      </w:r>
      <w:r w:rsidR="000155A6" w:rsidRPr="006606DF">
        <w:rPr>
          <w:rFonts w:ascii="Tahoma" w:hAnsi="Tahoma" w:cs="Tahoma"/>
          <w:szCs w:val="20"/>
        </w:rPr>
        <w:t xml:space="preserve">fevereiro </w:t>
      </w:r>
      <w:r w:rsidRPr="006606DF">
        <w:rPr>
          <w:rFonts w:ascii="Tahoma" w:hAnsi="Tahoma" w:cs="Tahoma"/>
          <w:szCs w:val="20"/>
        </w:rPr>
        <w:t xml:space="preserve">de </w:t>
      </w:r>
      <w:r w:rsidR="000155A6" w:rsidRPr="006606DF">
        <w:rPr>
          <w:rFonts w:ascii="Tahoma" w:hAnsi="Tahoma" w:cs="Tahoma"/>
          <w:szCs w:val="20"/>
        </w:rPr>
        <w:t xml:space="preserve">2023 </w:t>
      </w:r>
      <w:r w:rsidRPr="006606DF">
        <w:rPr>
          <w:rFonts w:ascii="Tahoma" w:hAnsi="Tahoma" w:cs="Tahoma"/>
          <w:szCs w:val="20"/>
        </w:rPr>
        <w:t>(“</w:t>
      </w:r>
      <w:r w:rsidRPr="006606DF">
        <w:rPr>
          <w:rFonts w:ascii="Tahoma" w:hAnsi="Tahoma" w:cs="Tahoma"/>
          <w:b/>
          <w:bCs/>
          <w:szCs w:val="20"/>
        </w:rPr>
        <w:t>Instrumento Particular de Constituição</w:t>
      </w:r>
      <w:r w:rsidRPr="006606DF">
        <w:rPr>
          <w:rFonts w:ascii="Tahoma" w:hAnsi="Tahoma" w:cs="Tahoma"/>
          <w:szCs w:val="20"/>
        </w:rPr>
        <w:t>”)</w:t>
      </w:r>
      <w:r w:rsidR="00AE57FF" w:rsidRPr="006606DF">
        <w:rPr>
          <w:rFonts w:ascii="Tahoma" w:hAnsi="Tahoma" w:cs="Tahoma"/>
          <w:szCs w:val="20"/>
        </w:rPr>
        <w:t>.</w:t>
      </w:r>
    </w:p>
    <w:p w14:paraId="67426CDF" w14:textId="424C85EB" w:rsidR="00506B1D" w:rsidRPr="006606DF" w:rsidRDefault="00506B1D" w:rsidP="00DF019B">
      <w:pPr>
        <w:pStyle w:val="Level2"/>
        <w:numPr>
          <w:ilvl w:val="1"/>
          <w:numId w:val="45"/>
        </w:numPr>
        <w:spacing w:before="140"/>
        <w:ind w:left="0" w:firstLine="0"/>
        <w:outlineLvl w:val="9"/>
        <w:rPr>
          <w:rFonts w:ascii="Tahoma" w:hAnsi="Tahoma" w:cs="Tahoma"/>
          <w:szCs w:val="20"/>
        </w:rPr>
      </w:pPr>
      <w:r w:rsidRPr="006606DF">
        <w:rPr>
          <w:rFonts w:ascii="Tahoma" w:hAnsi="Tahoma" w:cs="Tahoma"/>
          <w:szCs w:val="20"/>
        </w:rPr>
        <w:t>E</w:t>
      </w:r>
      <w:r w:rsidR="00CC26FE" w:rsidRPr="006606DF">
        <w:rPr>
          <w:rFonts w:ascii="Tahoma" w:hAnsi="Tahoma" w:cs="Tahoma"/>
          <w:szCs w:val="20"/>
        </w:rPr>
        <w:t xml:space="preserve">m </w:t>
      </w:r>
      <w:r w:rsidR="00DB5A16" w:rsidRPr="006606DF">
        <w:rPr>
          <w:rFonts w:ascii="Tahoma" w:hAnsi="Tahoma" w:cs="Tahoma"/>
          <w:szCs w:val="20"/>
        </w:rPr>
        <w:t>08 de janeiro de 2024</w:t>
      </w:r>
      <w:r w:rsidRPr="006606DF">
        <w:rPr>
          <w:rFonts w:ascii="Tahoma" w:hAnsi="Tahoma" w:cs="Tahoma"/>
          <w:szCs w:val="20"/>
        </w:rPr>
        <w:t>,</w:t>
      </w:r>
      <w:r w:rsidR="00DB5A16" w:rsidRPr="006606DF">
        <w:rPr>
          <w:rFonts w:ascii="Tahoma" w:hAnsi="Tahoma" w:cs="Tahoma"/>
          <w:szCs w:val="20"/>
        </w:rPr>
        <w:t xml:space="preserve"> </w:t>
      </w:r>
      <w:r w:rsidRPr="006606DF">
        <w:rPr>
          <w:rFonts w:ascii="Tahoma" w:hAnsi="Tahoma" w:cs="Tahoma"/>
          <w:szCs w:val="20"/>
        </w:rPr>
        <w:t>o Administrador aprovou a versão vigente do regulamento do Fundo, por meio</w:t>
      </w:r>
      <w:r w:rsidR="00DB5A16" w:rsidRPr="006606DF">
        <w:rPr>
          <w:rFonts w:ascii="Tahoma" w:hAnsi="Tahoma" w:cs="Tahoma"/>
          <w:szCs w:val="20"/>
        </w:rPr>
        <w:t xml:space="preserve"> </w:t>
      </w:r>
      <w:r w:rsidRPr="006606DF">
        <w:rPr>
          <w:rFonts w:ascii="Tahoma" w:hAnsi="Tahoma" w:cs="Tahoma"/>
          <w:szCs w:val="20"/>
        </w:rPr>
        <w:t>d</w:t>
      </w:r>
      <w:r w:rsidR="00DB5A16" w:rsidRPr="006606DF">
        <w:rPr>
          <w:rFonts w:ascii="Tahoma" w:hAnsi="Tahoma" w:cs="Tahoma"/>
          <w:szCs w:val="20"/>
        </w:rPr>
        <w:t xml:space="preserve">o </w:t>
      </w:r>
      <w:r w:rsidRPr="006606DF">
        <w:rPr>
          <w:rFonts w:ascii="Tahoma" w:hAnsi="Tahoma" w:cs="Tahoma"/>
          <w:szCs w:val="20"/>
        </w:rPr>
        <w:t>“</w:t>
      </w:r>
      <w:r w:rsidR="00DB5A16" w:rsidRPr="006606DF">
        <w:rPr>
          <w:rFonts w:ascii="Tahoma" w:hAnsi="Tahoma" w:cs="Tahoma"/>
          <w:i/>
          <w:iCs/>
          <w:szCs w:val="20"/>
        </w:rPr>
        <w:t xml:space="preserve">Instrumento Particular de Alteração do Regulamento do </w:t>
      </w:r>
      <w:proofErr w:type="spellStart"/>
      <w:r w:rsidR="00DB5A16" w:rsidRPr="006606DF">
        <w:rPr>
          <w:rFonts w:ascii="Tahoma" w:hAnsi="Tahoma" w:cs="Tahoma"/>
          <w:i/>
          <w:iCs/>
          <w:szCs w:val="20"/>
        </w:rPr>
        <w:t>StoneX</w:t>
      </w:r>
      <w:proofErr w:type="spellEnd"/>
      <w:r w:rsidR="00DB5A16" w:rsidRPr="006606DF">
        <w:rPr>
          <w:rFonts w:ascii="Tahoma" w:hAnsi="Tahoma" w:cs="Tahoma"/>
          <w:i/>
          <w:iCs/>
          <w:szCs w:val="20"/>
        </w:rPr>
        <w:t xml:space="preserve"> MB Crédito Agro </w:t>
      </w:r>
      <w:proofErr w:type="spellStart"/>
      <w:r w:rsidR="00DB5A16" w:rsidRPr="006606DF">
        <w:rPr>
          <w:rFonts w:ascii="Tahoma" w:hAnsi="Tahoma" w:cs="Tahoma"/>
          <w:i/>
          <w:iCs/>
          <w:szCs w:val="20"/>
        </w:rPr>
        <w:t>Fiagro</w:t>
      </w:r>
      <w:proofErr w:type="spellEnd"/>
      <w:r w:rsidR="00DB5A16" w:rsidRPr="006606DF">
        <w:rPr>
          <w:rFonts w:ascii="Tahoma" w:hAnsi="Tahoma" w:cs="Tahoma"/>
          <w:i/>
          <w:iCs/>
          <w:szCs w:val="20"/>
        </w:rPr>
        <w:t xml:space="preserve"> </w:t>
      </w:r>
      <w:r w:rsidR="006C0C1B" w:rsidRPr="006606DF">
        <w:rPr>
          <w:rFonts w:ascii="Tahoma" w:hAnsi="Tahoma" w:cs="Tahoma"/>
          <w:i/>
          <w:iCs/>
          <w:szCs w:val="20"/>
        </w:rPr>
        <w:t>–</w:t>
      </w:r>
      <w:r w:rsidR="00DB5A16" w:rsidRPr="006606DF">
        <w:rPr>
          <w:rFonts w:ascii="Tahoma" w:hAnsi="Tahoma" w:cs="Tahoma"/>
          <w:i/>
          <w:iCs/>
          <w:szCs w:val="20"/>
        </w:rPr>
        <w:t xml:space="preserve"> Imobiliário</w:t>
      </w:r>
      <w:r w:rsidRPr="006606DF">
        <w:rPr>
          <w:rFonts w:ascii="Tahoma" w:hAnsi="Tahoma" w:cs="Tahoma"/>
          <w:i/>
          <w:iCs/>
          <w:szCs w:val="20"/>
        </w:rPr>
        <w:t>”</w:t>
      </w:r>
      <w:r w:rsidRPr="006606DF">
        <w:rPr>
          <w:rFonts w:ascii="Tahoma" w:hAnsi="Tahoma" w:cs="Tahoma"/>
          <w:szCs w:val="20"/>
        </w:rPr>
        <w:t xml:space="preserve"> </w:t>
      </w:r>
      <w:r w:rsidR="00B62E30" w:rsidRPr="006606DF">
        <w:rPr>
          <w:rFonts w:ascii="Tahoma" w:hAnsi="Tahoma" w:cs="Tahoma"/>
          <w:szCs w:val="20"/>
        </w:rPr>
        <w:t>(“</w:t>
      </w:r>
      <w:r w:rsidR="00B62E30" w:rsidRPr="006606DF">
        <w:rPr>
          <w:rFonts w:ascii="Tahoma" w:hAnsi="Tahoma" w:cs="Tahoma"/>
          <w:b/>
          <w:bCs/>
          <w:szCs w:val="20"/>
        </w:rPr>
        <w:t>Regulamento</w:t>
      </w:r>
      <w:r w:rsidR="00B62E30" w:rsidRPr="006606DF">
        <w:rPr>
          <w:rFonts w:ascii="Tahoma" w:hAnsi="Tahoma" w:cs="Tahoma"/>
          <w:szCs w:val="20"/>
        </w:rPr>
        <w:t>”</w:t>
      </w:r>
      <w:r w:rsidRPr="006606DF">
        <w:rPr>
          <w:rFonts w:ascii="Tahoma" w:hAnsi="Tahoma" w:cs="Tahoma"/>
          <w:szCs w:val="20"/>
        </w:rPr>
        <w:t>).</w:t>
      </w:r>
    </w:p>
    <w:p w14:paraId="1F4DF77B" w14:textId="27F2500C" w:rsidR="00B62E30" w:rsidRPr="006606DF" w:rsidRDefault="00B62E30" w:rsidP="00DF019B">
      <w:pPr>
        <w:pStyle w:val="Level2"/>
        <w:numPr>
          <w:ilvl w:val="1"/>
          <w:numId w:val="45"/>
        </w:numPr>
        <w:spacing w:before="140"/>
        <w:ind w:left="0" w:firstLine="0"/>
        <w:outlineLvl w:val="9"/>
        <w:rPr>
          <w:rFonts w:ascii="Tahoma" w:hAnsi="Tahoma" w:cs="Tahoma"/>
          <w:szCs w:val="20"/>
        </w:rPr>
      </w:pPr>
      <w:r w:rsidRPr="006606DF">
        <w:rPr>
          <w:rFonts w:ascii="Tahoma" w:hAnsi="Tahoma" w:cs="Tahoma"/>
          <w:szCs w:val="20"/>
        </w:rPr>
        <w:t>O Fundo é regido pelo Regulamento, provisoriamente pela Instrução CVM 472 até que futura regulamentação da CVM sobre os FIAGRO seja editada, pela Lei nº 8.668, de 25 de junho de 1993</w:t>
      </w:r>
      <w:r w:rsidR="00272CF8" w:rsidRPr="006606DF">
        <w:rPr>
          <w:rFonts w:ascii="Tahoma" w:hAnsi="Tahoma" w:cs="Tahoma"/>
          <w:szCs w:val="20"/>
        </w:rPr>
        <w:t>, conforme alterada</w:t>
      </w:r>
      <w:r w:rsidRPr="006606DF">
        <w:rPr>
          <w:rFonts w:ascii="Tahoma" w:hAnsi="Tahoma" w:cs="Tahoma"/>
          <w:szCs w:val="20"/>
        </w:rPr>
        <w:t xml:space="preserve"> (“</w:t>
      </w:r>
      <w:r w:rsidRPr="006606DF">
        <w:rPr>
          <w:rFonts w:ascii="Tahoma" w:hAnsi="Tahoma" w:cs="Tahoma"/>
          <w:b/>
          <w:bCs/>
          <w:szCs w:val="20"/>
        </w:rPr>
        <w:t>Lei 8.668</w:t>
      </w:r>
      <w:r w:rsidRPr="006606DF">
        <w:rPr>
          <w:rFonts w:ascii="Tahoma" w:hAnsi="Tahoma" w:cs="Tahoma"/>
          <w:szCs w:val="20"/>
        </w:rPr>
        <w:t>”), pela Lei nº 14.130, de 29 de março de 2021</w:t>
      </w:r>
      <w:r w:rsidR="008B49FE" w:rsidRPr="00DB52B5">
        <w:rPr>
          <w:rFonts w:ascii="Tahoma" w:hAnsi="Tahoma" w:cs="Tahoma"/>
          <w:szCs w:val="20"/>
        </w:rPr>
        <w:t>, conforme alterada</w:t>
      </w:r>
      <w:r w:rsidRPr="006606DF">
        <w:rPr>
          <w:rFonts w:ascii="Tahoma" w:hAnsi="Tahoma" w:cs="Tahoma"/>
          <w:szCs w:val="20"/>
        </w:rPr>
        <w:t xml:space="preserve"> (“</w:t>
      </w:r>
      <w:r w:rsidRPr="006606DF">
        <w:rPr>
          <w:rFonts w:ascii="Tahoma" w:hAnsi="Tahoma" w:cs="Tahoma"/>
          <w:b/>
          <w:bCs/>
          <w:szCs w:val="20"/>
        </w:rPr>
        <w:t>Lei 14.130</w:t>
      </w:r>
      <w:r w:rsidRPr="006606DF">
        <w:rPr>
          <w:rFonts w:ascii="Tahoma" w:hAnsi="Tahoma" w:cs="Tahoma"/>
          <w:szCs w:val="20"/>
        </w:rPr>
        <w:t>”), pela Resolução da CVM nº 39, de 13 de junho de 2021 (“</w:t>
      </w:r>
      <w:r w:rsidRPr="006606DF">
        <w:rPr>
          <w:rFonts w:ascii="Tahoma" w:hAnsi="Tahoma" w:cs="Tahoma"/>
          <w:b/>
          <w:bCs/>
          <w:szCs w:val="20"/>
        </w:rPr>
        <w:t>Resolução CVM 39</w:t>
      </w:r>
      <w:r w:rsidRPr="006606DF">
        <w:rPr>
          <w:rFonts w:ascii="Tahoma" w:hAnsi="Tahoma" w:cs="Tahoma"/>
          <w:szCs w:val="20"/>
        </w:rPr>
        <w:t>”)</w:t>
      </w:r>
      <w:r w:rsidR="00272CF8" w:rsidRPr="006606DF">
        <w:rPr>
          <w:rFonts w:ascii="Tahoma" w:hAnsi="Tahoma" w:cs="Tahoma"/>
          <w:szCs w:val="20"/>
        </w:rPr>
        <w:t>,</w:t>
      </w:r>
      <w:r w:rsidRPr="006606DF">
        <w:rPr>
          <w:rFonts w:ascii="Tahoma" w:hAnsi="Tahoma" w:cs="Tahoma"/>
          <w:szCs w:val="20"/>
        </w:rPr>
        <w:t xml:space="preserve"> e pelas demais disposições legais e regulamentares que lhe forem aplicáveis.</w:t>
      </w:r>
    </w:p>
    <w:p w14:paraId="056FAC7D" w14:textId="6E8B21CB" w:rsidR="00B62E30" w:rsidRPr="006606DF" w:rsidRDefault="00B62E30" w:rsidP="006606DF">
      <w:pPr>
        <w:pStyle w:val="Level2"/>
        <w:tabs>
          <w:tab w:val="clear" w:pos="680"/>
        </w:tabs>
        <w:spacing w:before="140"/>
        <w:ind w:left="0" w:firstLine="0"/>
        <w:outlineLvl w:val="9"/>
        <w:rPr>
          <w:rFonts w:ascii="Tahoma" w:hAnsi="Tahoma" w:cs="Tahoma"/>
          <w:szCs w:val="20"/>
        </w:rPr>
      </w:pPr>
      <w:r w:rsidRPr="006606DF">
        <w:rPr>
          <w:rFonts w:ascii="Tahoma" w:hAnsi="Tahoma" w:cs="Tahoma"/>
          <w:szCs w:val="20"/>
        </w:rPr>
        <w:t xml:space="preserve">O Fundo encontra-se registrado pela CVM sob o Código CVM nº </w:t>
      </w:r>
      <w:r w:rsidR="002036E3" w:rsidRPr="002036E3">
        <w:rPr>
          <w:rFonts w:ascii="Tahoma" w:hAnsi="Tahoma" w:cs="Tahoma"/>
          <w:szCs w:val="20"/>
        </w:rPr>
        <w:t>0323019</w:t>
      </w:r>
      <w:r w:rsidR="002036E3" w:rsidRPr="002036E3" w:rsidDel="002036E3">
        <w:rPr>
          <w:rFonts w:ascii="Tahoma" w:hAnsi="Tahoma" w:cs="Tahoma"/>
          <w:szCs w:val="20"/>
        </w:rPr>
        <w:t xml:space="preserve"> </w:t>
      </w:r>
      <w:r w:rsidRPr="006606DF">
        <w:rPr>
          <w:rFonts w:ascii="Tahoma" w:hAnsi="Tahoma" w:cs="Tahoma"/>
          <w:szCs w:val="20"/>
        </w:rPr>
        <w:t xml:space="preserve">em </w:t>
      </w:r>
      <w:r w:rsidR="003C69B2">
        <w:rPr>
          <w:rFonts w:ascii="Tahoma" w:hAnsi="Tahoma" w:cs="Tahoma"/>
          <w:szCs w:val="20"/>
        </w:rPr>
        <w:t>14</w:t>
      </w:r>
      <w:r w:rsidR="003C69B2" w:rsidRPr="006606DF">
        <w:rPr>
          <w:rFonts w:ascii="Tahoma" w:hAnsi="Tahoma" w:cs="Tahoma"/>
          <w:szCs w:val="20"/>
        </w:rPr>
        <w:t xml:space="preserve"> </w:t>
      </w:r>
      <w:r w:rsidRPr="006606DF">
        <w:rPr>
          <w:rFonts w:ascii="Tahoma" w:hAnsi="Tahoma" w:cs="Tahoma"/>
          <w:szCs w:val="20"/>
        </w:rPr>
        <w:t xml:space="preserve">de </w:t>
      </w:r>
      <w:r w:rsidR="003C69B2">
        <w:rPr>
          <w:rFonts w:ascii="Tahoma" w:hAnsi="Tahoma" w:cs="Tahoma"/>
          <w:szCs w:val="20"/>
        </w:rPr>
        <w:t>março</w:t>
      </w:r>
      <w:r w:rsidR="003C69B2" w:rsidRPr="006606DF">
        <w:rPr>
          <w:rFonts w:ascii="Tahoma" w:hAnsi="Tahoma" w:cs="Tahoma"/>
          <w:szCs w:val="20"/>
        </w:rPr>
        <w:t xml:space="preserve"> </w:t>
      </w:r>
      <w:r w:rsidRPr="006606DF">
        <w:rPr>
          <w:rFonts w:ascii="Tahoma" w:hAnsi="Tahoma" w:cs="Tahoma"/>
          <w:szCs w:val="20"/>
        </w:rPr>
        <w:t xml:space="preserve">de </w:t>
      </w:r>
      <w:r w:rsidR="000B26A7" w:rsidRPr="006606DF">
        <w:rPr>
          <w:rFonts w:ascii="Tahoma" w:hAnsi="Tahoma" w:cs="Tahoma"/>
          <w:szCs w:val="20"/>
        </w:rPr>
        <w:t>2023</w:t>
      </w:r>
      <w:r w:rsidRPr="006606DF">
        <w:rPr>
          <w:rFonts w:ascii="Tahoma" w:hAnsi="Tahoma" w:cs="Tahoma"/>
          <w:szCs w:val="20"/>
        </w:rPr>
        <w:t>.</w:t>
      </w:r>
      <w:bookmarkStart w:id="0" w:name="_Ref480721636"/>
    </w:p>
    <w:p w14:paraId="280B557F" w14:textId="5AC4B849" w:rsidR="00B62E30" w:rsidRPr="006606DF" w:rsidRDefault="00B62E30" w:rsidP="006606DF">
      <w:pPr>
        <w:pStyle w:val="Level1"/>
        <w:keepNext w:val="0"/>
        <w:widowControl w:val="0"/>
        <w:tabs>
          <w:tab w:val="clear" w:pos="680"/>
        </w:tabs>
        <w:suppressAutoHyphens/>
        <w:spacing w:before="140"/>
        <w:ind w:left="0" w:firstLine="0"/>
        <w:rPr>
          <w:rFonts w:ascii="Tahoma" w:hAnsi="Tahoma" w:cs="Tahoma"/>
          <w:szCs w:val="20"/>
        </w:rPr>
      </w:pPr>
      <w:r w:rsidRPr="00DF019B">
        <w:rPr>
          <w:rFonts w:ascii="Tahoma" w:hAnsi="Tahoma" w:cs="Tahoma"/>
          <w:b w:val="0"/>
          <w:bCs w:val="0"/>
          <w:sz w:val="20"/>
          <w:szCs w:val="20"/>
        </w:rPr>
        <w:t>ADMINISTRADOR</w:t>
      </w:r>
      <w:bookmarkEnd w:id="0"/>
    </w:p>
    <w:p w14:paraId="67390C01" w14:textId="6DAE0DAE" w:rsidR="00B62E30" w:rsidRPr="006606DF" w:rsidRDefault="00B62E30" w:rsidP="006606DF">
      <w:pPr>
        <w:pStyle w:val="Level2"/>
        <w:widowControl w:val="0"/>
        <w:tabs>
          <w:tab w:val="clear" w:pos="680"/>
        </w:tabs>
        <w:suppressAutoHyphens/>
        <w:spacing w:before="140"/>
        <w:ind w:left="0" w:firstLine="0"/>
        <w:outlineLvl w:val="9"/>
        <w:rPr>
          <w:rFonts w:ascii="Tahoma" w:hAnsi="Tahoma" w:cs="Tahoma"/>
          <w:szCs w:val="20"/>
        </w:rPr>
      </w:pPr>
      <w:r w:rsidRPr="006606DF">
        <w:rPr>
          <w:rFonts w:ascii="Tahoma" w:hAnsi="Tahoma" w:cs="Tahoma"/>
          <w:szCs w:val="20"/>
        </w:rPr>
        <w:t xml:space="preserve">O Fundo é administrado pela </w:t>
      </w:r>
      <w:r w:rsidR="00962EE0" w:rsidRPr="006606DF">
        <w:rPr>
          <w:rFonts w:ascii="Tahoma" w:hAnsi="Tahoma" w:cs="Tahoma"/>
          <w:b/>
          <w:szCs w:val="20"/>
        </w:rPr>
        <w:t>SINGULARE CORRETORA DE TÍTULOS E VALORES MOBILIÁRIOS S.A.</w:t>
      </w:r>
      <w:r w:rsidR="00962EE0" w:rsidRPr="006606DF">
        <w:rPr>
          <w:rFonts w:ascii="Tahoma" w:hAnsi="Tahoma" w:cs="Tahoma"/>
          <w:szCs w:val="20"/>
        </w:rPr>
        <w:t xml:space="preserve">, instituição financeira com sede na Cidade de São Paulo, Estado de São Paulo, na Avenida Brigadeiro Faria Lima, nº 1.355 - 5º andar, inscrita no CNPJ sob o nº 62.285.390/0001-40, devidamente autorizada pela CVM a </w:t>
      </w:r>
      <w:r w:rsidR="00962EE0" w:rsidRPr="006606DF">
        <w:rPr>
          <w:rFonts w:ascii="Tahoma" w:hAnsi="Tahoma" w:cs="Tahoma"/>
          <w:szCs w:val="20"/>
        </w:rPr>
        <w:lastRenderedPageBreak/>
        <w:t>administrar carteiras de valores mobiliários, conforme Ato Declaratório nº 1.498, de 28 de agosto de 1990</w:t>
      </w:r>
      <w:r w:rsidRPr="006606DF">
        <w:rPr>
          <w:rFonts w:ascii="Tahoma" w:hAnsi="Tahoma" w:cs="Tahoma"/>
          <w:szCs w:val="20"/>
        </w:rPr>
        <w:t>, observado o disposto no Regulamento (“</w:t>
      </w:r>
      <w:r w:rsidRPr="006606DF">
        <w:rPr>
          <w:rFonts w:ascii="Tahoma" w:hAnsi="Tahoma" w:cs="Tahoma"/>
          <w:b/>
          <w:bCs/>
          <w:szCs w:val="20"/>
        </w:rPr>
        <w:t>Administrador</w:t>
      </w:r>
      <w:r w:rsidRPr="006606DF">
        <w:rPr>
          <w:rFonts w:ascii="Tahoma" w:hAnsi="Tahoma" w:cs="Tahoma"/>
          <w:szCs w:val="20"/>
        </w:rPr>
        <w:t>”).</w:t>
      </w:r>
    </w:p>
    <w:p w14:paraId="7D28C964" w14:textId="1A697ED0" w:rsidR="00B62E30" w:rsidRPr="006606DF" w:rsidRDefault="00B62E30" w:rsidP="006606DF">
      <w:pPr>
        <w:pStyle w:val="Level1"/>
        <w:keepNext w:val="0"/>
        <w:widowControl w:val="0"/>
        <w:tabs>
          <w:tab w:val="clear" w:pos="680"/>
        </w:tabs>
        <w:suppressAutoHyphens/>
        <w:spacing w:before="140"/>
        <w:ind w:left="0" w:firstLine="0"/>
        <w:rPr>
          <w:rFonts w:ascii="Tahoma" w:hAnsi="Tahoma" w:cs="Tahoma"/>
          <w:szCs w:val="20"/>
        </w:rPr>
      </w:pPr>
      <w:r w:rsidRPr="006606DF">
        <w:rPr>
          <w:rFonts w:ascii="Tahoma" w:hAnsi="Tahoma" w:cs="Tahoma"/>
          <w:b w:val="0"/>
          <w:bCs w:val="0"/>
          <w:sz w:val="20"/>
          <w:szCs w:val="20"/>
        </w:rPr>
        <w:t>GESTOR</w:t>
      </w:r>
    </w:p>
    <w:p w14:paraId="7D08FC50" w14:textId="67A9B1A1" w:rsidR="00BF1669" w:rsidRPr="006606DF" w:rsidRDefault="00B62E30" w:rsidP="006606DF">
      <w:pPr>
        <w:pStyle w:val="Level2"/>
        <w:widowControl w:val="0"/>
        <w:tabs>
          <w:tab w:val="clear" w:pos="680"/>
        </w:tabs>
        <w:suppressAutoHyphens/>
        <w:spacing w:before="140"/>
        <w:ind w:left="0" w:firstLine="0"/>
        <w:outlineLvl w:val="9"/>
        <w:rPr>
          <w:rFonts w:ascii="Tahoma" w:hAnsi="Tahoma" w:cs="Tahoma"/>
          <w:caps/>
          <w:szCs w:val="20"/>
        </w:rPr>
      </w:pPr>
      <w:r w:rsidRPr="006606DF">
        <w:rPr>
          <w:rFonts w:ascii="Tahoma" w:hAnsi="Tahoma" w:cs="Tahoma"/>
          <w:szCs w:val="20"/>
        </w:rPr>
        <w:t xml:space="preserve">O Fundo é gerido ativamente pela </w:t>
      </w:r>
      <w:r w:rsidR="006055BF" w:rsidRPr="006606DF">
        <w:rPr>
          <w:rFonts w:ascii="Tahoma" w:hAnsi="Tahoma" w:cs="Tahoma"/>
          <w:b/>
          <w:szCs w:val="20"/>
        </w:rPr>
        <w:t>STONEX INVESTIMENTOS LTDA.</w:t>
      </w:r>
      <w:r w:rsidR="006055BF" w:rsidRPr="006606DF">
        <w:rPr>
          <w:rFonts w:ascii="Tahoma" w:hAnsi="Tahoma" w:cs="Tahoma"/>
          <w:szCs w:val="20"/>
        </w:rPr>
        <w:t>, instituição com sede na Cidade de São Paulo, Estado de São Paulo, na Rua Joaquim Floriano, nº 413, 14º andar, Itaim Bibi, inscrito no CNPJ sob o nº 20.505.773/0001-37, devidamente credenciada como gestora de carteira de valores mobiliários pela CVM, através do Ato Declaratório nº 14.074, expedido em 27 de janeiro de 2015</w:t>
      </w:r>
      <w:r w:rsidRPr="006606DF">
        <w:rPr>
          <w:rFonts w:ascii="Tahoma" w:hAnsi="Tahoma" w:cs="Tahoma"/>
          <w:szCs w:val="20"/>
        </w:rPr>
        <w:t xml:space="preserve"> (“</w:t>
      </w:r>
      <w:r w:rsidRPr="006606DF">
        <w:rPr>
          <w:rFonts w:ascii="Tahoma" w:hAnsi="Tahoma" w:cs="Tahoma"/>
          <w:b/>
          <w:bCs/>
          <w:szCs w:val="20"/>
        </w:rPr>
        <w:t>Gestor</w:t>
      </w:r>
      <w:r w:rsidRPr="006606DF">
        <w:rPr>
          <w:rFonts w:ascii="Tahoma" w:hAnsi="Tahoma" w:cs="Tahoma"/>
          <w:szCs w:val="20"/>
        </w:rPr>
        <w:t>”), observado o disposto no contrato de gestão celebrado entre o Administrador, na condição de representante do Fundo, e o Gestor, conforme aditado de tempos em tempos (“</w:t>
      </w:r>
      <w:r w:rsidRPr="006606DF">
        <w:rPr>
          <w:rFonts w:ascii="Tahoma" w:hAnsi="Tahoma" w:cs="Tahoma"/>
          <w:b/>
          <w:bCs/>
          <w:szCs w:val="20"/>
        </w:rPr>
        <w:t>Contrato de Gestão</w:t>
      </w:r>
      <w:r w:rsidRPr="006606DF">
        <w:rPr>
          <w:rFonts w:ascii="Tahoma" w:hAnsi="Tahoma" w:cs="Tahoma"/>
          <w:szCs w:val="20"/>
        </w:rPr>
        <w:t>”), e no Regulamento.</w:t>
      </w:r>
    </w:p>
    <w:p w14:paraId="7B075186" w14:textId="5A811FBD" w:rsidR="00B62E30" w:rsidRPr="006606DF" w:rsidRDefault="00B62E30" w:rsidP="006606DF">
      <w:pPr>
        <w:pStyle w:val="Level1"/>
        <w:keepNext w:val="0"/>
        <w:widowControl w:val="0"/>
        <w:tabs>
          <w:tab w:val="clear" w:pos="680"/>
        </w:tabs>
        <w:suppressAutoHyphens/>
        <w:spacing w:before="140"/>
        <w:ind w:left="0" w:firstLine="0"/>
        <w:rPr>
          <w:rFonts w:ascii="Tahoma" w:hAnsi="Tahoma" w:cs="Tahoma"/>
          <w:szCs w:val="20"/>
        </w:rPr>
      </w:pPr>
      <w:r w:rsidRPr="006606DF">
        <w:rPr>
          <w:rFonts w:ascii="Tahoma" w:hAnsi="Tahoma" w:cs="Tahoma"/>
          <w:b w:val="0"/>
          <w:bCs w:val="0"/>
          <w:sz w:val="20"/>
          <w:szCs w:val="20"/>
        </w:rPr>
        <w:t xml:space="preserve">REGISTRO DA OFERTA NA CVM E NA ANBIMA </w:t>
      </w:r>
    </w:p>
    <w:p w14:paraId="4FA216CF" w14:textId="137660BA" w:rsidR="00B62E30" w:rsidRPr="006606DF" w:rsidRDefault="00B62E30" w:rsidP="006606DF">
      <w:pPr>
        <w:pStyle w:val="Level2"/>
        <w:widowControl w:val="0"/>
        <w:tabs>
          <w:tab w:val="clear" w:pos="680"/>
        </w:tabs>
        <w:suppressAutoHyphens/>
        <w:spacing w:before="140"/>
        <w:ind w:left="0" w:firstLine="0"/>
        <w:outlineLvl w:val="9"/>
        <w:rPr>
          <w:rFonts w:ascii="Tahoma" w:hAnsi="Tahoma" w:cs="Tahoma"/>
          <w:szCs w:val="20"/>
        </w:rPr>
      </w:pPr>
      <w:r w:rsidRPr="006606DF">
        <w:rPr>
          <w:rFonts w:ascii="Tahoma" w:hAnsi="Tahoma" w:cs="Tahoma"/>
          <w:szCs w:val="20"/>
        </w:rPr>
        <w:t>A Oferta será registrada na CVM, na forma e nos termos da Lei n° 6.385, de 7 de dezembro de 1976, conforme alterada (“</w:t>
      </w:r>
      <w:r w:rsidRPr="006606DF">
        <w:rPr>
          <w:rFonts w:ascii="Tahoma" w:hAnsi="Tahoma" w:cs="Tahoma"/>
          <w:b/>
          <w:bCs/>
          <w:szCs w:val="20"/>
        </w:rPr>
        <w:t>Lei 6.385</w:t>
      </w:r>
      <w:r w:rsidRPr="006606DF">
        <w:rPr>
          <w:rFonts w:ascii="Tahoma" w:hAnsi="Tahoma" w:cs="Tahoma"/>
          <w:szCs w:val="20"/>
        </w:rPr>
        <w:t xml:space="preserve">”), da Resolução CVM 160, da Instrução CVM 472, bem como de qualquer outra regulamentação que eventualmente venha a substitui-la, e das demais disposições legais, regulatórias e autorregulatórias aplicáveis ora vigentes. </w:t>
      </w:r>
    </w:p>
    <w:p w14:paraId="3DC704C6" w14:textId="0C6E24AD" w:rsidR="00B8748E" w:rsidRPr="006606DF" w:rsidRDefault="00B62E30" w:rsidP="006606DF">
      <w:pPr>
        <w:pStyle w:val="Level2"/>
        <w:widowControl w:val="0"/>
        <w:tabs>
          <w:tab w:val="clear" w:pos="680"/>
        </w:tabs>
        <w:suppressAutoHyphens/>
        <w:spacing w:before="140"/>
        <w:ind w:left="0" w:firstLine="0"/>
        <w:outlineLvl w:val="9"/>
        <w:rPr>
          <w:rFonts w:ascii="Tahoma" w:hAnsi="Tahoma" w:cs="Tahoma"/>
          <w:szCs w:val="20"/>
        </w:rPr>
      </w:pPr>
      <w:r w:rsidRPr="006606DF">
        <w:rPr>
          <w:rFonts w:ascii="Tahoma" w:hAnsi="Tahoma" w:cs="Tahoma"/>
          <w:szCs w:val="20"/>
        </w:rPr>
        <w:t xml:space="preserve">Adicionalmente, o Fundo foi registrado na </w:t>
      </w:r>
      <w:r w:rsidR="008B49FE" w:rsidRPr="00DB52B5">
        <w:rPr>
          <w:rFonts w:ascii="Tahoma" w:hAnsi="Tahoma" w:cs="Tahoma"/>
          <w:szCs w:val="20"/>
        </w:rPr>
        <w:t>ANBIMA</w:t>
      </w:r>
      <w:r w:rsidRPr="006606DF">
        <w:rPr>
          <w:rFonts w:ascii="Tahoma" w:hAnsi="Tahoma" w:cs="Tahoma"/>
          <w:szCs w:val="20"/>
        </w:rPr>
        <w:t xml:space="preserve">, em atendimento ao disposto no </w:t>
      </w:r>
      <w:r w:rsidR="00B8748E" w:rsidRPr="006606DF">
        <w:rPr>
          <w:rFonts w:ascii="Tahoma" w:hAnsi="Tahoma" w:cs="Tahoma"/>
          <w:szCs w:val="20"/>
        </w:rPr>
        <w:t xml:space="preserve">artigo 38 do </w:t>
      </w:r>
      <w:r w:rsidR="008B49FE" w:rsidRPr="00DB52B5">
        <w:rPr>
          <w:rFonts w:ascii="Tahoma" w:hAnsi="Tahoma" w:cs="Tahoma"/>
          <w:szCs w:val="20"/>
        </w:rPr>
        <w:t>Código de Administração e Gestão ANBIMA</w:t>
      </w:r>
      <w:r w:rsidR="00B8748E" w:rsidRPr="006606DF">
        <w:rPr>
          <w:rFonts w:ascii="Tahoma" w:hAnsi="Tahoma" w:cs="Tahoma"/>
          <w:szCs w:val="20"/>
        </w:rPr>
        <w:t>, vigente a partir de 30 de novembro de 2023, observado o disposto nas “</w:t>
      </w:r>
      <w:r w:rsidR="00B8748E" w:rsidRPr="006606DF">
        <w:rPr>
          <w:rFonts w:ascii="Tahoma" w:hAnsi="Tahoma" w:cs="Tahoma"/>
          <w:i/>
          <w:iCs/>
          <w:szCs w:val="20"/>
        </w:rPr>
        <w:t>Regras e Procedimentos de Administração e Gestão de Recursos de Terceiros</w:t>
      </w:r>
      <w:r w:rsidR="00B8748E" w:rsidRPr="006606DF">
        <w:rPr>
          <w:rFonts w:ascii="Tahoma" w:hAnsi="Tahoma" w:cs="Tahoma"/>
          <w:szCs w:val="20"/>
        </w:rPr>
        <w:t>”,</w:t>
      </w:r>
      <w:r w:rsidR="008B49FE" w:rsidRPr="00DB52B5">
        <w:rPr>
          <w:rFonts w:ascii="Tahoma" w:hAnsi="Tahoma" w:cs="Tahoma"/>
          <w:szCs w:val="20"/>
        </w:rPr>
        <w:t xml:space="preserve"> da ANBIMA,</w:t>
      </w:r>
      <w:r w:rsidR="00B8748E" w:rsidRPr="006606DF">
        <w:rPr>
          <w:rFonts w:ascii="Tahoma" w:hAnsi="Tahoma" w:cs="Tahoma"/>
          <w:szCs w:val="20"/>
        </w:rPr>
        <w:t xml:space="preserve"> vigente a partir de 30 de novembro de 2023</w:t>
      </w:r>
      <w:r w:rsidRPr="006606DF">
        <w:rPr>
          <w:rFonts w:ascii="Tahoma" w:hAnsi="Tahoma" w:cs="Tahoma"/>
          <w:szCs w:val="20"/>
        </w:rPr>
        <w:t>.</w:t>
      </w:r>
    </w:p>
    <w:p w14:paraId="177FBB79" w14:textId="0B8FEC8D" w:rsidR="00B62E30" w:rsidRPr="006606DF" w:rsidRDefault="00B8748E" w:rsidP="006606DF">
      <w:pPr>
        <w:pStyle w:val="Level2"/>
        <w:widowControl w:val="0"/>
        <w:tabs>
          <w:tab w:val="clear" w:pos="680"/>
          <w:tab w:val="left" w:pos="709"/>
        </w:tabs>
        <w:suppressAutoHyphens/>
        <w:spacing w:before="140"/>
        <w:ind w:left="0" w:firstLine="0"/>
        <w:outlineLvl w:val="9"/>
        <w:rPr>
          <w:rFonts w:ascii="Tahoma" w:hAnsi="Tahoma" w:cs="Tahoma"/>
          <w:caps/>
          <w:szCs w:val="20"/>
        </w:rPr>
      </w:pPr>
      <w:r w:rsidRPr="006606DF">
        <w:rPr>
          <w:rFonts w:ascii="Tahoma" w:hAnsi="Tahoma" w:cs="Tahoma"/>
          <w:szCs w:val="20"/>
        </w:rPr>
        <w:t>Por fim, a Oferta será registrada na ANBIMA, nos termos da versão vigente do “</w:t>
      </w:r>
      <w:r w:rsidRPr="006606DF">
        <w:rPr>
          <w:rFonts w:ascii="Tahoma" w:hAnsi="Tahoma" w:cs="Tahoma"/>
          <w:i/>
          <w:iCs/>
          <w:szCs w:val="20"/>
        </w:rPr>
        <w:t>Código de Ofertas Públicas</w:t>
      </w:r>
      <w:r w:rsidRPr="006606DF">
        <w:rPr>
          <w:rFonts w:ascii="Tahoma" w:hAnsi="Tahoma" w:cs="Tahoma"/>
          <w:szCs w:val="20"/>
        </w:rPr>
        <w:t>” da ANBIMA.</w:t>
      </w:r>
    </w:p>
    <w:p w14:paraId="4E058AF8" w14:textId="4000FC6F" w:rsidR="00B62E30" w:rsidRPr="006606DF" w:rsidRDefault="00B62E30" w:rsidP="006606DF">
      <w:pPr>
        <w:pStyle w:val="Level1"/>
        <w:keepNext w:val="0"/>
        <w:widowControl w:val="0"/>
        <w:tabs>
          <w:tab w:val="clear" w:pos="680"/>
        </w:tabs>
        <w:suppressAutoHyphens/>
        <w:spacing w:before="140"/>
        <w:ind w:left="0" w:firstLine="0"/>
        <w:rPr>
          <w:rFonts w:ascii="Tahoma" w:hAnsi="Tahoma" w:cs="Tahoma"/>
          <w:szCs w:val="20"/>
        </w:rPr>
      </w:pPr>
      <w:r w:rsidRPr="00DF019B">
        <w:rPr>
          <w:rFonts w:ascii="Tahoma" w:hAnsi="Tahoma" w:cs="Tahoma"/>
          <w:b w:val="0"/>
          <w:bCs w:val="0"/>
          <w:sz w:val="20"/>
          <w:szCs w:val="20"/>
        </w:rPr>
        <w:t xml:space="preserve">REGISTRO PARA DISTRIBUIÇÃO E NEGOCIAÇÃO DAS COTAS </w:t>
      </w:r>
    </w:p>
    <w:p w14:paraId="3AAC951B" w14:textId="1A1C2015" w:rsidR="00B62E30" w:rsidRPr="006606DF" w:rsidRDefault="00B62E30" w:rsidP="006606DF">
      <w:pPr>
        <w:pStyle w:val="Level2"/>
        <w:widowControl w:val="0"/>
        <w:tabs>
          <w:tab w:val="clear" w:pos="680"/>
        </w:tabs>
        <w:suppressAutoHyphens/>
        <w:spacing w:before="140"/>
        <w:ind w:left="0" w:firstLine="0"/>
        <w:outlineLvl w:val="9"/>
        <w:rPr>
          <w:rFonts w:ascii="Tahoma" w:hAnsi="Tahoma" w:cs="Tahoma"/>
          <w:szCs w:val="20"/>
        </w:rPr>
      </w:pPr>
      <w:r w:rsidRPr="006606DF">
        <w:rPr>
          <w:rFonts w:ascii="Tahoma" w:hAnsi="Tahoma" w:cs="Tahoma"/>
          <w:szCs w:val="20"/>
        </w:rPr>
        <w:t>As Cotas</w:t>
      </w:r>
      <w:r w:rsidR="00D72C6C" w:rsidRPr="006606DF">
        <w:rPr>
          <w:rFonts w:ascii="Tahoma" w:hAnsi="Tahoma" w:cs="Tahoma"/>
          <w:szCs w:val="20"/>
        </w:rPr>
        <w:t xml:space="preserve">, inclusive </w:t>
      </w:r>
      <w:proofErr w:type="gramStart"/>
      <w:r w:rsidR="00D72C6C" w:rsidRPr="006606DF">
        <w:rPr>
          <w:rFonts w:ascii="Tahoma" w:hAnsi="Tahoma" w:cs="Tahoma"/>
          <w:szCs w:val="20"/>
        </w:rPr>
        <w:t xml:space="preserve">a </w:t>
      </w:r>
      <w:r w:rsidR="00272CF8" w:rsidRPr="006606DF">
        <w:rPr>
          <w:rFonts w:ascii="Tahoma" w:hAnsi="Tahoma" w:cs="Tahoma"/>
          <w:szCs w:val="20"/>
        </w:rPr>
        <w:t>Novas Cotas</w:t>
      </w:r>
      <w:r w:rsidR="00D72C6C" w:rsidRPr="006606DF">
        <w:rPr>
          <w:rFonts w:ascii="Tahoma" w:hAnsi="Tahoma" w:cs="Tahoma"/>
          <w:szCs w:val="20"/>
        </w:rPr>
        <w:t xml:space="preserve"> </w:t>
      </w:r>
      <w:r w:rsidRPr="006606DF">
        <w:rPr>
          <w:rFonts w:ascii="Tahoma" w:hAnsi="Tahoma" w:cs="Tahoma"/>
          <w:szCs w:val="20"/>
        </w:rPr>
        <w:t>serão</w:t>
      </w:r>
      <w:proofErr w:type="gramEnd"/>
      <w:r w:rsidRPr="006606DF">
        <w:rPr>
          <w:rFonts w:ascii="Tahoma" w:hAnsi="Tahoma" w:cs="Tahoma"/>
          <w:szCs w:val="20"/>
        </w:rPr>
        <w:t xml:space="preserve"> </w:t>
      </w:r>
      <w:r w:rsidR="00B8748E" w:rsidRPr="006606DF">
        <w:rPr>
          <w:rFonts w:ascii="Tahoma" w:hAnsi="Tahoma" w:cs="Tahoma"/>
          <w:szCs w:val="20"/>
        </w:rPr>
        <w:t xml:space="preserve">depositadas </w:t>
      </w:r>
      <w:r w:rsidRPr="006606DF">
        <w:rPr>
          <w:rFonts w:ascii="Tahoma" w:hAnsi="Tahoma" w:cs="Tahoma"/>
          <w:szCs w:val="20"/>
        </w:rPr>
        <w:t>para</w:t>
      </w:r>
      <w:r w:rsidR="00272CF8" w:rsidRPr="006606DF">
        <w:rPr>
          <w:rFonts w:ascii="Tahoma" w:hAnsi="Tahoma" w:cs="Tahoma"/>
          <w:szCs w:val="20"/>
        </w:rPr>
        <w:t>:</w:t>
      </w:r>
      <w:r w:rsidRPr="006606DF">
        <w:rPr>
          <w:rFonts w:ascii="Tahoma" w:hAnsi="Tahoma" w:cs="Tahoma"/>
          <w:szCs w:val="20"/>
        </w:rPr>
        <w:t xml:space="preserve"> (i) distribuição no mercado primário por meio do Sistema de Distribuição de Ativos</w:t>
      </w:r>
      <w:r w:rsidR="008B49FE" w:rsidRPr="00DB52B5">
        <w:rPr>
          <w:rFonts w:ascii="Tahoma" w:hAnsi="Tahoma" w:cs="Tahoma"/>
          <w:szCs w:val="20"/>
        </w:rPr>
        <w:t xml:space="preserve"> (“</w:t>
      </w:r>
      <w:r w:rsidR="008B49FE" w:rsidRPr="006606DF">
        <w:rPr>
          <w:rFonts w:ascii="Tahoma" w:hAnsi="Tahoma" w:cs="Tahoma"/>
          <w:b/>
          <w:bCs/>
          <w:szCs w:val="20"/>
        </w:rPr>
        <w:t>DDA</w:t>
      </w:r>
      <w:r w:rsidR="008B49FE" w:rsidRPr="00DB52B5">
        <w:rPr>
          <w:rFonts w:ascii="Tahoma" w:hAnsi="Tahoma" w:cs="Tahoma"/>
          <w:szCs w:val="20"/>
        </w:rPr>
        <w:t>”)</w:t>
      </w:r>
      <w:r w:rsidRPr="006606DF">
        <w:rPr>
          <w:rFonts w:ascii="Tahoma" w:hAnsi="Tahoma" w:cs="Tahoma"/>
          <w:szCs w:val="20"/>
        </w:rPr>
        <w:t>, e (</w:t>
      </w:r>
      <w:proofErr w:type="spellStart"/>
      <w:r w:rsidRPr="006606DF">
        <w:rPr>
          <w:rFonts w:ascii="Tahoma" w:hAnsi="Tahoma" w:cs="Tahoma"/>
          <w:szCs w:val="20"/>
        </w:rPr>
        <w:t>ii</w:t>
      </w:r>
      <w:proofErr w:type="spellEnd"/>
      <w:r w:rsidRPr="006606DF">
        <w:rPr>
          <w:rFonts w:ascii="Tahoma" w:hAnsi="Tahoma" w:cs="Tahoma"/>
          <w:szCs w:val="20"/>
        </w:rPr>
        <w:t>) negociação e liquidação no mercado secundário por meio do mercado de bolsa, ambos administrados e operacionalizados pela B3 S.A. – Brasil, Bolsa, Balcão (“</w:t>
      </w:r>
      <w:r w:rsidRPr="006606DF">
        <w:rPr>
          <w:rFonts w:ascii="Tahoma" w:hAnsi="Tahoma" w:cs="Tahoma"/>
          <w:b/>
          <w:bCs/>
          <w:szCs w:val="20"/>
        </w:rPr>
        <w:t>B3</w:t>
      </w:r>
      <w:r w:rsidRPr="006606DF">
        <w:rPr>
          <w:rFonts w:ascii="Tahoma" w:hAnsi="Tahoma" w:cs="Tahoma"/>
          <w:szCs w:val="20"/>
        </w:rPr>
        <w:t xml:space="preserve">”). </w:t>
      </w:r>
    </w:p>
    <w:p w14:paraId="175050EC" w14:textId="3A11B9C2" w:rsidR="00B62E30" w:rsidRPr="006606DF" w:rsidRDefault="00B62E30" w:rsidP="006606DF">
      <w:pPr>
        <w:pStyle w:val="Level2"/>
        <w:widowControl w:val="0"/>
        <w:tabs>
          <w:tab w:val="clear" w:pos="680"/>
        </w:tabs>
        <w:suppressAutoHyphens/>
        <w:spacing w:before="140"/>
        <w:ind w:left="0" w:firstLine="0"/>
        <w:outlineLvl w:val="9"/>
        <w:rPr>
          <w:rFonts w:ascii="Tahoma" w:hAnsi="Tahoma" w:cs="Tahoma"/>
          <w:szCs w:val="20"/>
        </w:rPr>
      </w:pPr>
      <w:r w:rsidRPr="006606DF">
        <w:rPr>
          <w:rFonts w:ascii="Tahoma" w:hAnsi="Tahoma" w:cs="Tahoma"/>
          <w:szCs w:val="20"/>
        </w:rPr>
        <w:t xml:space="preserve">As </w:t>
      </w:r>
      <w:r w:rsidR="006442FA" w:rsidRPr="006606DF">
        <w:rPr>
          <w:rFonts w:ascii="Tahoma" w:hAnsi="Tahoma" w:cs="Tahoma"/>
          <w:szCs w:val="20"/>
        </w:rPr>
        <w:t>Cotas</w:t>
      </w:r>
      <w:r w:rsidR="00CA2E9B" w:rsidRPr="006606DF">
        <w:rPr>
          <w:rFonts w:ascii="Tahoma" w:hAnsi="Tahoma" w:cs="Tahoma"/>
          <w:szCs w:val="20"/>
        </w:rPr>
        <w:t xml:space="preserve">, subscritas e integralizadas no âmbito da Oferta, </w:t>
      </w:r>
      <w:r w:rsidRPr="006606DF">
        <w:rPr>
          <w:rFonts w:ascii="Tahoma" w:hAnsi="Tahoma" w:cs="Tahoma"/>
          <w:szCs w:val="20"/>
        </w:rPr>
        <w:t>somente poderão ser negociadas após a divulgação do Anúncio de Encerramento e a obtenção de autorização da B3 para o início da negociação, conforme procedimentos estabelecidos pela B3.</w:t>
      </w:r>
    </w:p>
    <w:p w14:paraId="67890247" w14:textId="39D74BD3" w:rsidR="00B62E30" w:rsidRPr="006606DF" w:rsidRDefault="00B62E30" w:rsidP="006606DF">
      <w:pPr>
        <w:pStyle w:val="Level1"/>
        <w:keepNext w:val="0"/>
        <w:widowControl w:val="0"/>
        <w:tabs>
          <w:tab w:val="clear" w:pos="680"/>
        </w:tabs>
        <w:suppressAutoHyphens/>
        <w:spacing w:before="140"/>
        <w:ind w:left="0" w:firstLine="0"/>
        <w:rPr>
          <w:rFonts w:ascii="Tahoma" w:hAnsi="Tahoma" w:cs="Tahoma"/>
          <w:szCs w:val="20"/>
        </w:rPr>
      </w:pPr>
      <w:r w:rsidRPr="006606DF">
        <w:rPr>
          <w:rFonts w:ascii="Tahoma" w:hAnsi="Tahoma" w:cs="Tahoma"/>
          <w:b w:val="0"/>
          <w:bCs w:val="0"/>
          <w:sz w:val="20"/>
          <w:szCs w:val="20"/>
        </w:rPr>
        <w:t>CARACTERÍSTICAS DAS COTAS E DA OFERTA</w:t>
      </w:r>
    </w:p>
    <w:tbl>
      <w:tblPr>
        <w:tblW w:w="5000" w:type="pct"/>
        <w:tblCellMar>
          <w:left w:w="72" w:type="dxa"/>
          <w:right w:w="72" w:type="dxa"/>
        </w:tblCellMar>
        <w:tblLook w:val="01E0" w:firstRow="1" w:lastRow="1" w:firstColumn="1" w:lastColumn="1" w:noHBand="0" w:noVBand="0"/>
      </w:tblPr>
      <w:tblGrid>
        <w:gridCol w:w="3415"/>
        <w:gridCol w:w="6332"/>
      </w:tblGrid>
      <w:tr w:rsidR="00DF019B" w:rsidRPr="00DB52B5" w14:paraId="2719A41D" w14:textId="77777777" w:rsidTr="006606DF">
        <w:tc>
          <w:tcPr>
            <w:tcW w:w="1752" w:type="pct"/>
            <w:shd w:val="clear" w:color="auto" w:fill="auto"/>
          </w:tcPr>
          <w:p w14:paraId="0E2950F6" w14:textId="0FC94283"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Fundo</w:t>
            </w:r>
            <w:r w:rsidR="00CA2E9B" w:rsidRPr="006606DF">
              <w:rPr>
                <w:rFonts w:ascii="Tahoma" w:hAnsi="Tahoma" w:cs="Tahoma"/>
                <w:b/>
                <w:szCs w:val="20"/>
              </w:rPr>
              <w:t>:</w:t>
            </w:r>
          </w:p>
        </w:tc>
        <w:tc>
          <w:tcPr>
            <w:tcW w:w="3244" w:type="pct"/>
            <w:shd w:val="clear" w:color="auto" w:fill="auto"/>
          </w:tcPr>
          <w:p w14:paraId="6213A7CF" w14:textId="153A2E27" w:rsidR="00372543" w:rsidRPr="006606DF" w:rsidRDefault="00372543" w:rsidP="006606DF">
            <w:pPr>
              <w:pStyle w:val="Body"/>
              <w:spacing w:before="140"/>
              <w:rPr>
                <w:rFonts w:ascii="Tahoma" w:hAnsi="Tahoma" w:cs="Tahoma"/>
                <w:szCs w:val="20"/>
              </w:rPr>
            </w:pPr>
            <w:r w:rsidRPr="00DB52B5">
              <w:rPr>
                <w:rFonts w:ascii="Tahoma" w:hAnsi="Tahoma" w:cs="Tahoma"/>
                <w:b/>
                <w:szCs w:val="20"/>
              </w:rPr>
              <w:t xml:space="preserve">STONEX MB CRÉDITO AGRO FIAGRO </w:t>
            </w:r>
            <w:r w:rsidR="00CA2E9B" w:rsidRPr="00DB52B5">
              <w:rPr>
                <w:rFonts w:ascii="Tahoma" w:hAnsi="Tahoma" w:cs="Tahoma"/>
                <w:b/>
                <w:szCs w:val="20"/>
              </w:rPr>
              <w:t>–</w:t>
            </w:r>
            <w:r w:rsidRPr="00DB52B5">
              <w:rPr>
                <w:rFonts w:ascii="Tahoma" w:hAnsi="Tahoma" w:cs="Tahoma"/>
                <w:b/>
                <w:szCs w:val="20"/>
              </w:rPr>
              <w:t xml:space="preserve"> IMOBILIÁRIO</w:t>
            </w:r>
            <w:r w:rsidR="00CA2E9B" w:rsidRPr="00DB52B5">
              <w:rPr>
                <w:rFonts w:ascii="Tahoma" w:hAnsi="Tahoma" w:cs="Tahoma"/>
                <w:b/>
                <w:szCs w:val="20"/>
              </w:rPr>
              <w:t xml:space="preserve">, </w:t>
            </w:r>
            <w:r w:rsidR="00CA2E9B" w:rsidRPr="006606DF">
              <w:rPr>
                <w:rFonts w:ascii="Tahoma" w:hAnsi="Tahoma" w:cs="Tahoma"/>
                <w:bCs/>
                <w:szCs w:val="20"/>
              </w:rPr>
              <w:t xml:space="preserve">fundo de investimento nas cadeias produtivas agroindustriais, da categoria imobiliário, constituído sob a forma de condomínio fechado, nos termos da </w:t>
            </w:r>
            <w:r w:rsidR="00CA2E9B" w:rsidRPr="006606DF">
              <w:rPr>
                <w:rFonts w:ascii="Tahoma" w:hAnsi="Tahoma" w:cs="Tahoma"/>
                <w:szCs w:val="20"/>
              </w:rPr>
              <w:t>Instrução da CVM 472,</w:t>
            </w:r>
            <w:r w:rsidR="00CA2E9B" w:rsidRPr="006606DF">
              <w:rPr>
                <w:rFonts w:ascii="Tahoma" w:hAnsi="Tahoma" w:cs="Tahoma"/>
                <w:bCs/>
                <w:szCs w:val="20"/>
              </w:rPr>
              <w:t xml:space="preserve"> inscrito no CNPJ sob o nº 49.935.515/0001-72.</w:t>
            </w:r>
          </w:p>
        </w:tc>
      </w:tr>
      <w:tr w:rsidR="00DF019B" w:rsidRPr="00DB52B5" w14:paraId="477FC45C" w14:textId="77777777" w:rsidTr="006606DF">
        <w:tc>
          <w:tcPr>
            <w:tcW w:w="1752" w:type="pct"/>
            <w:shd w:val="clear" w:color="auto" w:fill="auto"/>
          </w:tcPr>
          <w:p w14:paraId="1DB9C64D" w14:textId="74095113" w:rsidR="00B62E30" w:rsidRPr="006606DF" w:rsidRDefault="008B49FE" w:rsidP="006606DF">
            <w:pPr>
              <w:pStyle w:val="Body"/>
              <w:spacing w:before="140"/>
              <w:jc w:val="left"/>
              <w:rPr>
                <w:rFonts w:ascii="Tahoma" w:hAnsi="Tahoma" w:cs="Tahoma"/>
                <w:b/>
                <w:szCs w:val="20"/>
              </w:rPr>
            </w:pPr>
            <w:r w:rsidRPr="00DB52B5">
              <w:rPr>
                <w:rFonts w:ascii="Tahoma" w:hAnsi="Tahoma" w:cs="Tahoma"/>
                <w:b/>
                <w:szCs w:val="20"/>
              </w:rPr>
              <w:t>Regime das Cotas</w:t>
            </w:r>
            <w:r w:rsidR="00CA2E9B" w:rsidRPr="006606DF">
              <w:rPr>
                <w:rFonts w:ascii="Tahoma" w:hAnsi="Tahoma" w:cs="Tahoma"/>
                <w:b/>
                <w:szCs w:val="20"/>
              </w:rPr>
              <w:t>:</w:t>
            </w:r>
          </w:p>
        </w:tc>
        <w:tc>
          <w:tcPr>
            <w:tcW w:w="3244" w:type="pct"/>
            <w:shd w:val="clear" w:color="auto" w:fill="auto"/>
          </w:tcPr>
          <w:p w14:paraId="7AF942AC" w14:textId="2D153459" w:rsidR="00372543" w:rsidRPr="006606DF" w:rsidRDefault="008B49FE" w:rsidP="006606DF">
            <w:pPr>
              <w:pStyle w:val="Body"/>
              <w:spacing w:before="140"/>
              <w:rPr>
                <w:rFonts w:ascii="Tahoma" w:hAnsi="Tahoma" w:cs="Tahoma"/>
                <w:szCs w:val="20"/>
              </w:rPr>
            </w:pPr>
            <w:r w:rsidRPr="00DB52B5">
              <w:rPr>
                <w:rFonts w:ascii="Tahoma" w:hAnsi="Tahoma" w:cs="Tahoma"/>
                <w:szCs w:val="20"/>
              </w:rPr>
              <w:t>O regime das cotas do Fundo é fechado</w:t>
            </w:r>
            <w:r w:rsidR="00B62E30" w:rsidRPr="006606DF">
              <w:rPr>
                <w:rFonts w:ascii="Tahoma" w:hAnsi="Tahoma" w:cs="Tahoma"/>
                <w:szCs w:val="20"/>
              </w:rPr>
              <w:t xml:space="preserve">, </w:t>
            </w:r>
            <w:r w:rsidRPr="00DB52B5">
              <w:rPr>
                <w:rFonts w:ascii="Tahoma" w:hAnsi="Tahoma" w:cs="Tahoma"/>
                <w:szCs w:val="20"/>
              </w:rPr>
              <w:t>não sendo permitido</w:t>
            </w:r>
            <w:r w:rsidR="00BA3D0D">
              <w:rPr>
                <w:rFonts w:ascii="Tahoma" w:hAnsi="Tahoma" w:cs="Tahoma"/>
                <w:szCs w:val="20"/>
              </w:rPr>
              <w:t xml:space="preserve"> o resgate</w:t>
            </w:r>
            <w:r w:rsidRPr="00DB52B5">
              <w:rPr>
                <w:rFonts w:ascii="Tahoma" w:hAnsi="Tahoma" w:cs="Tahoma"/>
                <w:szCs w:val="20"/>
              </w:rPr>
              <w:t xml:space="preserve"> destas.</w:t>
            </w:r>
          </w:p>
        </w:tc>
      </w:tr>
      <w:tr w:rsidR="00DE4944" w:rsidRPr="00DB52B5" w14:paraId="6B663D96" w14:textId="77777777" w:rsidTr="009C4A98">
        <w:tc>
          <w:tcPr>
            <w:tcW w:w="1752" w:type="pct"/>
            <w:shd w:val="clear" w:color="auto" w:fill="auto"/>
          </w:tcPr>
          <w:p w14:paraId="00BFD9B1" w14:textId="4D767166" w:rsidR="008B49FE" w:rsidRPr="00DB52B5" w:rsidRDefault="008B49FE" w:rsidP="006606DF">
            <w:pPr>
              <w:pStyle w:val="Body"/>
              <w:spacing w:before="140"/>
              <w:jc w:val="left"/>
              <w:rPr>
                <w:rFonts w:ascii="Tahoma" w:hAnsi="Tahoma" w:cs="Tahoma"/>
                <w:b/>
                <w:szCs w:val="20"/>
              </w:rPr>
            </w:pPr>
            <w:r w:rsidRPr="00DB52B5">
              <w:rPr>
                <w:rFonts w:ascii="Tahoma" w:hAnsi="Tahoma" w:cs="Tahoma"/>
                <w:b/>
                <w:szCs w:val="20"/>
              </w:rPr>
              <w:t>Prazo de Duração do Fundo:</w:t>
            </w:r>
          </w:p>
        </w:tc>
        <w:tc>
          <w:tcPr>
            <w:tcW w:w="3244" w:type="pct"/>
            <w:shd w:val="clear" w:color="auto" w:fill="auto"/>
          </w:tcPr>
          <w:p w14:paraId="5B0F0CAD" w14:textId="79D86C73" w:rsidR="008B49FE" w:rsidRPr="00DB52B5" w:rsidRDefault="008B49FE" w:rsidP="006606DF">
            <w:pPr>
              <w:pStyle w:val="Body"/>
              <w:spacing w:before="140"/>
              <w:rPr>
                <w:rFonts w:ascii="Tahoma" w:hAnsi="Tahoma" w:cs="Tahoma"/>
                <w:szCs w:val="20"/>
              </w:rPr>
            </w:pPr>
            <w:r w:rsidRPr="00DB52B5">
              <w:rPr>
                <w:rFonts w:ascii="Tahoma" w:hAnsi="Tahoma" w:cs="Tahoma"/>
                <w:szCs w:val="20"/>
              </w:rPr>
              <w:t>O prazo de duração do Fundo é indeterminado.</w:t>
            </w:r>
          </w:p>
        </w:tc>
      </w:tr>
      <w:tr w:rsidR="00DF019B" w:rsidRPr="00DB52B5" w14:paraId="3CE0D8F9" w14:textId="77777777" w:rsidTr="006606DF">
        <w:tc>
          <w:tcPr>
            <w:tcW w:w="1752" w:type="pct"/>
            <w:shd w:val="clear" w:color="auto" w:fill="auto"/>
          </w:tcPr>
          <w:p w14:paraId="0B9CCB47" w14:textId="1C5C376D"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Classificação ANBIMA</w:t>
            </w:r>
            <w:r w:rsidR="00CA2E9B" w:rsidRPr="006606DF">
              <w:rPr>
                <w:rFonts w:ascii="Tahoma" w:hAnsi="Tahoma" w:cs="Tahoma"/>
                <w:b/>
                <w:szCs w:val="20"/>
              </w:rPr>
              <w:t>:</w:t>
            </w:r>
          </w:p>
        </w:tc>
        <w:tc>
          <w:tcPr>
            <w:tcW w:w="3244" w:type="pct"/>
            <w:shd w:val="clear" w:color="auto" w:fill="auto"/>
          </w:tcPr>
          <w:p w14:paraId="192F0BB5" w14:textId="1279B110" w:rsidR="0044633B" w:rsidRPr="006606DF" w:rsidRDefault="00B62E30" w:rsidP="006606DF">
            <w:pPr>
              <w:pStyle w:val="Body"/>
              <w:spacing w:before="140"/>
              <w:rPr>
                <w:rFonts w:ascii="Tahoma" w:hAnsi="Tahoma" w:cs="Tahoma"/>
                <w:szCs w:val="20"/>
              </w:rPr>
            </w:pPr>
            <w:r w:rsidRPr="006606DF">
              <w:rPr>
                <w:rFonts w:ascii="Tahoma" w:hAnsi="Tahoma" w:cs="Tahoma"/>
                <w:szCs w:val="20"/>
              </w:rPr>
              <w:t>O Fundo enquadra-se no tipo ANBIMA denominado “FII Títulos e Valores Mobiliários” e a sua gestão é classificada como “Ativa”</w:t>
            </w:r>
            <w:r w:rsidR="00CA2E9B" w:rsidRPr="006606DF">
              <w:rPr>
                <w:rFonts w:ascii="Tahoma" w:hAnsi="Tahoma" w:cs="Tahoma"/>
                <w:szCs w:val="20"/>
              </w:rPr>
              <w:t>, isto é: (i)</w:t>
            </w:r>
            <w:r w:rsidRPr="006606DF">
              <w:rPr>
                <w:rFonts w:ascii="Tahoma" w:hAnsi="Tahoma" w:cs="Tahoma"/>
                <w:szCs w:val="20"/>
              </w:rPr>
              <w:t xml:space="preserve"> </w:t>
            </w:r>
            <w:r w:rsidR="00CA2E9B" w:rsidRPr="006606DF">
              <w:rPr>
                <w:rFonts w:ascii="Tahoma" w:hAnsi="Tahoma" w:cs="Tahoma"/>
                <w:szCs w:val="20"/>
              </w:rPr>
              <w:t>o</w:t>
            </w:r>
            <w:r w:rsidRPr="006606DF">
              <w:rPr>
                <w:rFonts w:ascii="Tahoma" w:hAnsi="Tahoma" w:cs="Tahoma"/>
                <w:szCs w:val="20"/>
              </w:rPr>
              <w:t xml:space="preserve"> segmento de atuação é “Títulos e Valores Mobiliários”</w:t>
            </w:r>
            <w:r w:rsidR="00CA2E9B" w:rsidRPr="006606DF">
              <w:rPr>
                <w:rFonts w:ascii="Tahoma" w:hAnsi="Tahoma" w:cs="Tahoma"/>
                <w:szCs w:val="20"/>
              </w:rPr>
              <w:t>;</w:t>
            </w:r>
            <w:r w:rsidRPr="006606DF">
              <w:rPr>
                <w:rFonts w:ascii="Tahoma" w:hAnsi="Tahoma" w:cs="Tahoma"/>
                <w:szCs w:val="20"/>
              </w:rPr>
              <w:t xml:space="preserve"> </w:t>
            </w:r>
            <w:r w:rsidR="00CA2E9B" w:rsidRPr="006606DF">
              <w:rPr>
                <w:rFonts w:ascii="Tahoma" w:hAnsi="Tahoma" w:cs="Tahoma"/>
                <w:szCs w:val="20"/>
              </w:rPr>
              <w:t>(</w:t>
            </w:r>
            <w:proofErr w:type="spellStart"/>
            <w:r w:rsidR="00CA2E9B" w:rsidRPr="006606DF">
              <w:rPr>
                <w:rFonts w:ascii="Tahoma" w:hAnsi="Tahoma" w:cs="Tahoma"/>
                <w:szCs w:val="20"/>
              </w:rPr>
              <w:t>ii</w:t>
            </w:r>
            <w:proofErr w:type="spellEnd"/>
            <w:r w:rsidR="00CA2E9B" w:rsidRPr="006606DF">
              <w:rPr>
                <w:rFonts w:ascii="Tahoma" w:hAnsi="Tahoma" w:cs="Tahoma"/>
                <w:szCs w:val="20"/>
              </w:rPr>
              <w:t>)</w:t>
            </w:r>
            <w:r w:rsidRPr="006606DF">
              <w:rPr>
                <w:rFonts w:ascii="Tahoma" w:hAnsi="Tahoma" w:cs="Tahoma"/>
                <w:szCs w:val="20"/>
              </w:rPr>
              <w:t xml:space="preserve"> grau </w:t>
            </w:r>
            <w:r w:rsidRPr="006606DF">
              <w:rPr>
                <w:rFonts w:ascii="Tahoma" w:hAnsi="Tahoma" w:cs="Tahoma"/>
                <w:szCs w:val="20"/>
              </w:rPr>
              <w:lastRenderedPageBreak/>
              <w:t>de liberdade para o Gestor adquirir e/ou alienar Ativos é amplo, uma vez que sua atuação independe de deliberação em Assembleia Geral de Cotistas, desde que tais aquisições e/ou alienações sejam realizadas no âmbito da Política de Investimento do Fundo.</w:t>
            </w:r>
          </w:p>
        </w:tc>
      </w:tr>
      <w:tr w:rsidR="00DF019B" w:rsidRPr="00DB52B5" w14:paraId="5E44A100" w14:textId="77777777" w:rsidTr="006606DF">
        <w:tc>
          <w:tcPr>
            <w:tcW w:w="1752" w:type="pct"/>
            <w:shd w:val="clear" w:color="auto" w:fill="auto"/>
          </w:tcPr>
          <w:p w14:paraId="18F0A778" w14:textId="63DBE427"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lastRenderedPageBreak/>
              <w:t>Objeto do Fundo</w:t>
            </w:r>
            <w:r w:rsidR="00CA2E9B" w:rsidRPr="006606DF">
              <w:rPr>
                <w:rFonts w:ascii="Tahoma" w:hAnsi="Tahoma" w:cs="Tahoma"/>
                <w:b/>
                <w:szCs w:val="20"/>
              </w:rPr>
              <w:t>:</w:t>
            </w:r>
          </w:p>
        </w:tc>
        <w:tc>
          <w:tcPr>
            <w:tcW w:w="3244" w:type="pct"/>
            <w:shd w:val="clear" w:color="auto" w:fill="auto"/>
          </w:tcPr>
          <w:p w14:paraId="6355665B" w14:textId="31F446D9" w:rsidR="002168EC" w:rsidRPr="006606DF" w:rsidRDefault="00B62E30" w:rsidP="006606DF">
            <w:pPr>
              <w:pStyle w:val="Body"/>
              <w:spacing w:before="140"/>
              <w:rPr>
                <w:rFonts w:ascii="Tahoma" w:hAnsi="Tahoma" w:cs="Tahoma"/>
                <w:szCs w:val="20"/>
              </w:rPr>
            </w:pPr>
            <w:r w:rsidRPr="006606DF">
              <w:rPr>
                <w:rFonts w:ascii="Tahoma" w:hAnsi="Tahoma" w:cs="Tahoma"/>
                <w:szCs w:val="20"/>
              </w:rPr>
              <w:t xml:space="preserve">O Fundo, constituído como um </w:t>
            </w:r>
            <w:r w:rsidR="008B49FE" w:rsidRPr="00DB52B5">
              <w:rPr>
                <w:rFonts w:ascii="Tahoma" w:hAnsi="Tahoma" w:cs="Tahoma"/>
                <w:szCs w:val="20"/>
              </w:rPr>
              <w:t xml:space="preserve">fundo de investimento </w:t>
            </w:r>
            <w:r w:rsidR="008B49FE" w:rsidRPr="00DB52B5">
              <w:rPr>
                <w:rFonts w:ascii="Tahoma" w:hAnsi="Tahoma" w:cs="Tahoma"/>
                <w:bCs/>
                <w:szCs w:val="20"/>
              </w:rPr>
              <w:t>nas cadeias produtivas agroindustriais (“</w:t>
            </w:r>
            <w:r w:rsidR="008B49FE" w:rsidRPr="006606DF">
              <w:rPr>
                <w:rFonts w:ascii="Tahoma" w:hAnsi="Tahoma" w:cs="Tahoma"/>
                <w:b/>
                <w:szCs w:val="20"/>
              </w:rPr>
              <w:t>FIAGRO</w:t>
            </w:r>
            <w:r w:rsidR="008B49FE" w:rsidRPr="00DB52B5">
              <w:rPr>
                <w:rFonts w:ascii="Tahoma" w:hAnsi="Tahoma" w:cs="Tahoma"/>
                <w:bCs/>
                <w:szCs w:val="20"/>
              </w:rPr>
              <w:t>”)</w:t>
            </w:r>
            <w:r w:rsidRPr="006606DF">
              <w:rPr>
                <w:rFonts w:ascii="Tahoma" w:hAnsi="Tahoma" w:cs="Tahoma"/>
                <w:szCs w:val="20"/>
              </w:rPr>
              <w:t>, nos termos do art. 20-A da Lei 8.668, conforme alterada pela Lei 14.130, e, até que futura regulamentação da CVM sobre os FIAGRO seja editada, provisoriamente nos termos da Instrução CVM 472, e da Resolução CVM 39, é uma comunhão de recursos captados por meio do sistema de distribuição de valores mobiliários, tendo por objeto a obtenção de renda e ganho de capital por meio do investimento nas cadeias produtivas agroindustriais localizadas em todo o território nacional,</w:t>
            </w:r>
            <w:r w:rsidR="00BF1669" w:rsidRPr="00DB52B5">
              <w:rPr>
                <w:rFonts w:ascii="Tahoma" w:hAnsi="Tahoma" w:cs="Tahoma"/>
                <w:szCs w:val="20"/>
              </w:rPr>
              <w:t xml:space="preserve"> </w:t>
            </w:r>
            <w:r w:rsidR="00E02A17" w:rsidRPr="006606DF">
              <w:rPr>
                <w:rFonts w:ascii="Tahoma" w:hAnsi="Tahoma" w:cs="Tahoma"/>
                <w:szCs w:val="20"/>
              </w:rPr>
              <w:t>mediante a aplicação de recursos correspondentes, a, no mínimo, 60% (sessenta por cento) do seu Patrimônio Líquido em</w:t>
            </w:r>
            <w:r w:rsidR="008B49FE" w:rsidRPr="00DB52B5">
              <w:rPr>
                <w:rFonts w:ascii="Tahoma" w:hAnsi="Tahoma" w:cs="Tahoma"/>
                <w:szCs w:val="20"/>
              </w:rPr>
              <w:t xml:space="preserve"> (quando em conjunto os subitens “(i)” a “(</w:t>
            </w:r>
            <w:proofErr w:type="spellStart"/>
            <w:r w:rsidR="008B49FE" w:rsidRPr="00DB52B5">
              <w:rPr>
                <w:rFonts w:ascii="Tahoma" w:hAnsi="Tahoma" w:cs="Tahoma"/>
                <w:szCs w:val="20"/>
              </w:rPr>
              <w:t>viii</w:t>
            </w:r>
            <w:proofErr w:type="spellEnd"/>
            <w:r w:rsidR="008B49FE" w:rsidRPr="00DB52B5">
              <w:rPr>
                <w:rFonts w:ascii="Tahoma" w:hAnsi="Tahoma" w:cs="Tahoma"/>
                <w:szCs w:val="20"/>
              </w:rPr>
              <w:t>)”, os “</w:t>
            </w:r>
            <w:r w:rsidR="008B49FE" w:rsidRPr="006606DF">
              <w:rPr>
                <w:rFonts w:ascii="Tahoma" w:hAnsi="Tahoma" w:cs="Tahoma"/>
                <w:b/>
                <w:bCs/>
                <w:szCs w:val="20"/>
              </w:rPr>
              <w:t>Ativos Alvo</w:t>
            </w:r>
            <w:r w:rsidR="008B49FE" w:rsidRPr="00DB52B5">
              <w:rPr>
                <w:rFonts w:ascii="Tahoma" w:hAnsi="Tahoma" w:cs="Tahoma"/>
                <w:szCs w:val="20"/>
              </w:rPr>
              <w:t>”):</w:t>
            </w:r>
            <w:r w:rsidR="00E02A17" w:rsidRPr="006606DF">
              <w:rPr>
                <w:rFonts w:ascii="Tahoma" w:hAnsi="Tahoma" w:cs="Tahoma"/>
                <w:szCs w:val="20"/>
              </w:rPr>
              <w:t xml:space="preserve"> (i) </w:t>
            </w:r>
            <w:r w:rsidR="008B49FE" w:rsidRPr="00DB52B5">
              <w:rPr>
                <w:rFonts w:ascii="Tahoma" w:hAnsi="Tahoma" w:cs="Tahoma"/>
                <w:szCs w:val="20"/>
              </w:rPr>
              <w:t>c</w:t>
            </w:r>
            <w:r w:rsidR="00E02A17" w:rsidRPr="006606DF">
              <w:rPr>
                <w:rFonts w:ascii="Tahoma" w:hAnsi="Tahoma" w:cs="Tahoma"/>
                <w:szCs w:val="20"/>
              </w:rPr>
              <w:t xml:space="preserve">ertificados de </w:t>
            </w:r>
            <w:r w:rsidR="008B49FE" w:rsidRPr="00DB52B5">
              <w:rPr>
                <w:rFonts w:ascii="Tahoma" w:hAnsi="Tahoma" w:cs="Tahoma"/>
                <w:szCs w:val="20"/>
              </w:rPr>
              <w:t>r</w:t>
            </w:r>
            <w:r w:rsidR="00E02A17" w:rsidRPr="006606DF">
              <w:rPr>
                <w:rFonts w:ascii="Tahoma" w:hAnsi="Tahoma" w:cs="Tahoma"/>
                <w:szCs w:val="20"/>
              </w:rPr>
              <w:t xml:space="preserve">ecebíveis do </w:t>
            </w:r>
            <w:r w:rsidR="008B49FE" w:rsidRPr="00DB52B5">
              <w:rPr>
                <w:rFonts w:ascii="Tahoma" w:hAnsi="Tahoma" w:cs="Tahoma"/>
                <w:szCs w:val="20"/>
              </w:rPr>
              <w:t>a</w:t>
            </w:r>
            <w:r w:rsidR="00E02A17" w:rsidRPr="006606DF">
              <w:rPr>
                <w:rFonts w:ascii="Tahoma" w:hAnsi="Tahoma" w:cs="Tahoma"/>
                <w:szCs w:val="20"/>
              </w:rPr>
              <w:t>gronegócio (“</w:t>
            </w:r>
            <w:r w:rsidR="00E02A17" w:rsidRPr="006606DF">
              <w:rPr>
                <w:rFonts w:ascii="Tahoma" w:hAnsi="Tahoma" w:cs="Tahoma"/>
                <w:b/>
                <w:bCs/>
                <w:szCs w:val="20"/>
              </w:rPr>
              <w:t>CRA”</w:t>
            </w:r>
            <w:r w:rsidR="00E02A17" w:rsidRPr="006606DF">
              <w:rPr>
                <w:rFonts w:ascii="Tahoma" w:hAnsi="Tahoma" w:cs="Tahoma"/>
                <w:szCs w:val="20"/>
              </w:rPr>
              <w:t>); (</w:t>
            </w:r>
            <w:proofErr w:type="spellStart"/>
            <w:r w:rsidR="00E02A17" w:rsidRPr="006606DF">
              <w:rPr>
                <w:rFonts w:ascii="Tahoma" w:hAnsi="Tahoma" w:cs="Tahoma"/>
                <w:szCs w:val="20"/>
              </w:rPr>
              <w:t>ii</w:t>
            </w:r>
            <w:proofErr w:type="spellEnd"/>
            <w:r w:rsidR="00E02A17" w:rsidRPr="006606DF">
              <w:rPr>
                <w:rFonts w:ascii="Tahoma" w:hAnsi="Tahoma" w:cs="Tahoma"/>
                <w:szCs w:val="20"/>
              </w:rPr>
              <w:t xml:space="preserve">) </w:t>
            </w:r>
            <w:r w:rsidR="008B49FE" w:rsidRPr="00DB52B5">
              <w:rPr>
                <w:rFonts w:ascii="Tahoma" w:hAnsi="Tahoma" w:cs="Tahoma"/>
                <w:szCs w:val="20"/>
              </w:rPr>
              <w:t>l</w:t>
            </w:r>
            <w:r w:rsidR="00E02A17" w:rsidRPr="006606DF">
              <w:rPr>
                <w:rFonts w:ascii="Tahoma" w:hAnsi="Tahoma" w:cs="Tahoma"/>
                <w:szCs w:val="20"/>
              </w:rPr>
              <w:t xml:space="preserve">etras de </w:t>
            </w:r>
            <w:r w:rsidR="008B49FE" w:rsidRPr="00DB52B5">
              <w:rPr>
                <w:rFonts w:ascii="Tahoma" w:hAnsi="Tahoma" w:cs="Tahoma"/>
                <w:szCs w:val="20"/>
              </w:rPr>
              <w:t>c</w:t>
            </w:r>
            <w:r w:rsidR="00E02A17" w:rsidRPr="006606DF">
              <w:rPr>
                <w:rFonts w:ascii="Tahoma" w:hAnsi="Tahoma" w:cs="Tahoma"/>
                <w:szCs w:val="20"/>
              </w:rPr>
              <w:t xml:space="preserve">rédito do </w:t>
            </w:r>
            <w:r w:rsidR="008B49FE" w:rsidRPr="00DB52B5">
              <w:rPr>
                <w:rFonts w:ascii="Tahoma" w:hAnsi="Tahoma" w:cs="Tahoma"/>
                <w:szCs w:val="20"/>
              </w:rPr>
              <w:t>a</w:t>
            </w:r>
            <w:r w:rsidR="00E02A17" w:rsidRPr="006606DF">
              <w:rPr>
                <w:rFonts w:ascii="Tahoma" w:hAnsi="Tahoma" w:cs="Tahoma"/>
                <w:szCs w:val="20"/>
              </w:rPr>
              <w:t>gronegócio (“</w:t>
            </w:r>
            <w:r w:rsidR="00E02A17" w:rsidRPr="006606DF">
              <w:rPr>
                <w:rFonts w:ascii="Tahoma" w:hAnsi="Tahoma" w:cs="Tahoma"/>
                <w:b/>
                <w:bCs/>
                <w:szCs w:val="20"/>
              </w:rPr>
              <w:t>LCA</w:t>
            </w:r>
            <w:r w:rsidR="00E02A17" w:rsidRPr="006606DF">
              <w:rPr>
                <w:rFonts w:ascii="Tahoma" w:hAnsi="Tahoma" w:cs="Tahoma"/>
                <w:szCs w:val="20"/>
              </w:rPr>
              <w:t>”); (</w:t>
            </w:r>
            <w:proofErr w:type="spellStart"/>
            <w:r w:rsidR="00E02A17" w:rsidRPr="006606DF">
              <w:rPr>
                <w:rFonts w:ascii="Tahoma" w:hAnsi="Tahoma" w:cs="Tahoma"/>
                <w:szCs w:val="20"/>
              </w:rPr>
              <w:t>iii</w:t>
            </w:r>
            <w:proofErr w:type="spellEnd"/>
            <w:r w:rsidR="00E02A17" w:rsidRPr="006606DF">
              <w:rPr>
                <w:rFonts w:ascii="Tahoma" w:hAnsi="Tahoma" w:cs="Tahoma"/>
                <w:szCs w:val="20"/>
              </w:rPr>
              <w:t xml:space="preserve">) </w:t>
            </w:r>
            <w:r w:rsidR="008B49FE" w:rsidRPr="00DB52B5">
              <w:rPr>
                <w:rFonts w:ascii="Tahoma" w:hAnsi="Tahoma" w:cs="Tahoma"/>
                <w:szCs w:val="20"/>
              </w:rPr>
              <w:t>c</w:t>
            </w:r>
            <w:r w:rsidR="00E02A17" w:rsidRPr="006606DF">
              <w:rPr>
                <w:rFonts w:ascii="Tahoma" w:hAnsi="Tahoma" w:cs="Tahoma"/>
                <w:szCs w:val="20"/>
              </w:rPr>
              <w:t xml:space="preserve">otas de </w:t>
            </w:r>
            <w:r w:rsidR="001E6367" w:rsidRPr="006606DF">
              <w:rPr>
                <w:rFonts w:ascii="Tahoma" w:hAnsi="Tahoma" w:cs="Tahoma"/>
                <w:szCs w:val="20"/>
              </w:rPr>
              <w:t>FIAGRO</w:t>
            </w:r>
            <w:r w:rsidR="00E02A17" w:rsidRPr="006606DF">
              <w:rPr>
                <w:rFonts w:ascii="Tahoma" w:hAnsi="Tahoma" w:cs="Tahoma"/>
                <w:szCs w:val="20"/>
              </w:rPr>
              <w:t>, inclusive, mas sem se limitar, na modalidade “imobiliário”; (</w:t>
            </w:r>
            <w:proofErr w:type="spellStart"/>
            <w:r w:rsidR="00E02A17" w:rsidRPr="006606DF">
              <w:rPr>
                <w:rFonts w:ascii="Tahoma" w:hAnsi="Tahoma" w:cs="Tahoma"/>
                <w:szCs w:val="20"/>
              </w:rPr>
              <w:t>iv</w:t>
            </w:r>
            <w:proofErr w:type="spellEnd"/>
            <w:r w:rsidR="00E02A17" w:rsidRPr="006606DF">
              <w:rPr>
                <w:rFonts w:ascii="Tahoma" w:hAnsi="Tahoma" w:cs="Tahoma"/>
                <w:szCs w:val="20"/>
              </w:rPr>
              <w:t xml:space="preserve">) </w:t>
            </w:r>
            <w:r w:rsidR="008B49FE" w:rsidRPr="00DB52B5">
              <w:rPr>
                <w:rFonts w:ascii="Tahoma" w:hAnsi="Tahoma" w:cs="Tahoma"/>
                <w:szCs w:val="20"/>
              </w:rPr>
              <w:t>c</w:t>
            </w:r>
            <w:r w:rsidR="00E02A17" w:rsidRPr="006606DF">
              <w:rPr>
                <w:rFonts w:ascii="Tahoma" w:hAnsi="Tahoma" w:cs="Tahoma"/>
                <w:szCs w:val="20"/>
              </w:rPr>
              <w:t xml:space="preserve">ertificados de </w:t>
            </w:r>
            <w:r w:rsidR="008B49FE" w:rsidRPr="00DB52B5">
              <w:rPr>
                <w:rFonts w:ascii="Tahoma" w:hAnsi="Tahoma" w:cs="Tahoma"/>
                <w:szCs w:val="20"/>
              </w:rPr>
              <w:t>r</w:t>
            </w:r>
            <w:r w:rsidR="00E02A17" w:rsidRPr="006606DF">
              <w:rPr>
                <w:rFonts w:ascii="Tahoma" w:hAnsi="Tahoma" w:cs="Tahoma"/>
                <w:szCs w:val="20"/>
              </w:rPr>
              <w:t xml:space="preserve">ecebíveis </w:t>
            </w:r>
            <w:r w:rsidR="008B49FE" w:rsidRPr="00DB52B5">
              <w:rPr>
                <w:rFonts w:ascii="Tahoma" w:hAnsi="Tahoma" w:cs="Tahoma"/>
                <w:szCs w:val="20"/>
              </w:rPr>
              <w:t>i</w:t>
            </w:r>
            <w:r w:rsidR="00E02A17" w:rsidRPr="006606DF">
              <w:rPr>
                <w:rFonts w:ascii="Tahoma" w:hAnsi="Tahoma" w:cs="Tahoma"/>
                <w:szCs w:val="20"/>
              </w:rPr>
              <w:t>mobiliários</w:t>
            </w:r>
            <w:r w:rsidR="008B49FE" w:rsidRPr="00DB52B5">
              <w:rPr>
                <w:rFonts w:ascii="Tahoma" w:hAnsi="Tahoma" w:cs="Tahoma"/>
                <w:szCs w:val="20"/>
              </w:rPr>
              <w:t>,</w:t>
            </w:r>
            <w:r w:rsidR="00E02A17" w:rsidRPr="006606DF">
              <w:rPr>
                <w:rFonts w:ascii="Tahoma" w:hAnsi="Tahoma" w:cs="Tahoma"/>
                <w:szCs w:val="20"/>
              </w:rPr>
              <w:t xml:space="preserve"> relativos a imóveis rurais ou relacionados às cadeias produtivas agroindustriais (“</w:t>
            </w:r>
            <w:r w:rsidR="00E02A17" w:rsidRPr="006606DF">
              <w:rPr>
                <w:rFonts w:ascii="Tahoma" w:hAnsi="Tahoma" w:cs="Tahoma"/>
                <w:b/>
                <w:bCs/>
                <w:szCs w:val="20"/>
              </w:rPr>
              <w:t>CRI</w:t>
            </w:r>
            <w:r w:rsidR="00E02A17" w:rsidRPr="006606DF">
              <w:rPr>
                <w:rFonts w:ascii="Tahoma" w:hAnsi="Tahoma" w:cs="Tahoma"/>
                <w:szCs w:val="20"/>
              </w:rPr>
              <w:t>”); (v) cotas de fundos de investimento imobiliário (“</w:t>
            </w:r>
            <w:r w:rsidR="00E02A17" w:rsidRPr="006606DF">
              <w:rPr>
                <w:rFonts w:ascii="Tahoma" w:hAnsi="Tahoma" w:cs="Tahoma"/>
                <w:b/>
                <w:bCs/>
                <w:szCs w:val="20"/>
              </w:rPr>
              <w:t>FII</w:t>
            </w:r>
            <w:r w:rsidR="00E02A17" w:rsidRPr="006606DF">
              <w:rPr>
                <w:rFonts w:ascii="Tahoma" w:hAnsi="Tahoma" w:cs="Tahoma"/>
                <w:szCs w:val="20"/>
              </w:rPr>
              <w:t>”), que tenham</w:t>
            </w:r>
            <w:r w:rsidR="00571E3F" w:rsidRPr="006606DF">
              <w:rPr>
                <w:rFonts w:ascii="Tahoma" w:hAnsi="Tahoma" w:cs="Tahoma"/>
                <w:szCs w:val="20"/>
              </w:rPr>
              <w:t xml:space="preserve"> </w:t>
            </w:r>
            <w:r w:rsidR="008B49FE" w:rsidRPr="00DB52B5">
              <w:rPr>
                <w:rFonts w:ascii="Tahoma" w:hAnsi="Tahoma" w:cs="Tahoma"/>
                <w:szCs w:val="20"/>
              </w:rPr>
              <w:t>c</w:t>
            </w:r>
            <w:r w:rsidR="00571E3F" w:rsidRPr="006606DF">
              <w:rPr>
                <w:rFonts w:ascii="Tahoma" w:hAnsi="Tahoma" w:cs="Tahoma"/>
                <w:szCs w:val="20"/>
              </w:rPr>
              <w:t>omo política de investimento, exclusivamente, atividades permitidas aos FIAGRO ou que sejam compatíveis com a política de investimento d</w:t>
            </w:r>
            <w:r w:rsidR="008B49FE" w:rsidRPr="00DB52B5">
              <w:rPr>
                <w:rFonts w:ascii="Tahoma" w:hAnsi="Tahoma" w:cs="Tahoma"/>
                <w:szCs w:val="20"/>
              </w:rPr>
              <w:t>o</w:t>
            </w:r>
            <w:r w:rsidR="00571E3F" w:rsidRPr="006606DF">
              <w:rPr>
                <w:rFonts w:ascii="Tahoma" w:hAnsi="Tahoma" w:cs="Tahoma"/>
                <w:szCs w:val="20"/>
              </w:rPr>
              <w:t xml:space="preserve"> Fundo</w:t>
            </w:r>
            <w:r w:rsidR="008B49FE" w:rsidRPr="00DB52B5">
              <w:rPr>
                <w:rFonts w:ascii="Tahoma" w:hAnsi="Tahoma" w:cs="Tahoma"/>
                <w:szCs w:val="20"/>
              </w:rPr>
              <w:t>, conforme definido no Regulamento</w:t>
            </w:r>
            <w:r w:rsidR="00571E3F" w:rsidRPr="006606DF">
              <w:rPr>
                <w:rFonts w:ascii="Tahoma" w:hAnsi="Tahoma" w:cs="Tahoma"/>
                <w:szCs w:val="20"/>
              </w:rPr>
              <w:t xml:space="preserve">; (vi) </w:t>
            </w:r>
            <w:r w:rsidR="008B49FE" w:rsidRPr="00DB52B5">
              <w:rPr>
                <w:rFonts w:ascii="Tahoma" w:hAnsi="Tahoma" w:cs="Tahoma"/>
                <w:szCs w:val="20"/>
              </w:rPr>
              <w:t>l</w:t>
            </w:r>
            <w:r w:rsidR="00571E3F" w:rsidRPr="006606DF">
              <w:rPr>
                <w:rFonts w:ascii="Tahoma" w:hAnsi="Tahoma" w:cs="Tahoma"/>
                <w:szCs w:val="20"/>
              </w:rPr>
              <w:t xml:space="preserve">etras de </w:t>
            </w:r>
            <w:r w:rsidR="008B49FE" w:rsidRPr="00DB52B5">
              <w:rPr>
                <w:rFonts w:ascii="Tahoma" w:hAnsi="Tahoma" w:cs="Tahoma"/>
                <w:szCs w:val="20"/>
              </w:rPr>
              <w:t>c</w:t>
            </w:r>
            <w:r w:rsidR="00571E3F" w:rsidRPr="006606DF">
              <w:rPr>
                <w:rFonts w:ascii="Tahoma" w:hAnsi="Tahoma" w:cs="Tahoma"/>
                <w:szCs w:val="20"/>
              </w:rPr>
              <w:t xml:space="preserve">rédito </w:t>
            </w:r>
            <w:r w:rsidR="008B49FE" w:rsidRPr="00DB52B5">
              <w:rPr>
                <w:rFonts w:ascii="Tahoma" w:hAnsi="Tahoma" w:cs="Tahoma"/>
                <w:szCs w:val="20"/>
              </w:rPr>
              <w:t>i</w:t>
            </w:r>
            <w:r w:rsidR="00571E3F" w:rsidRPr="006606DF">
              <w:rPr>
                <w:rFonts w:ascii="Tahoma" w:hAnsi="Tahoma" w:cs="Tahoma"/>
                <w:szCs w:val="20"/>
              </w:rPr>
              <w:t>mobiliário relativas a imóveis rurais ou relacionados às cadeias produtivas agroindustriais (“</w:t>
            </w:r>
            <w:r w:rsidR="00571E3F" w:rsidRPr="006606DF">
              <w:rPr>
                <w:rFonts w:ascii="Tahoma" w:hAnsi="Tahoma" w:cs="Tahoma"/>
                <w:b/>
                <w:bCs/>
                <w:szCs w:val="20"/>
              </w:rPr>
              <w:t>LCI</w:t>
            </w:r>
            <w:r w:rsidR="00571E3F" w:rsidRPr="006606DF">
              <w:rPr>
                <w:rFonts w:ascii="Tahoma" w:hAnsi="Tahoma" w:cs="Tahoma"/>
                <w:szCs w:val="20"/>
              </w:rPr>
              <w:t>”); (</w:t>
            </w:r>
            <w:proofErr w:type="spellStart"/>
            <w:r w:rsidR="00571E3F" w:rsidRPr="006606DF">
              <w:rPr>
                <w:rFonts w:ascii="Tahoma" w:hAnsi="Tahoma" w:cs="Tahoma"/>
                <w:szCs w:val="20"/>
              </w:rPr>
              <w:t>vii</w:t>
            </w:r>
            <w:proofErr w:type="spellEnd"/>
            <w:r w:rsidR="00571E3F" w:rsidRPr="006606DF">
              <w:rPr>
                <w:rFonts w:ascii="Tahoma" w:hAnsi="Tahoma" w:cs="Tahoma"/>
                <w:szCs w:val="20"/>
              </w:rPr>
              <w:t xml:space="preserve">) </w:t>
            </w:r>
            <w:r w:rsidR="008B49FE" w:rsidRPr="00DB52B5">
              <w:rPr>
                <w:rFonts w:ascii="Tahoma" w:hAnsi="Tahoma" w:cs="Tahoma"/>
                <w:szCs w:val="20"/>
              </w:rPr>
              <w:t>l</w:t>
            </w:r>
            <w:r w:rsidR="00571E3F" w:rsidRPr="006606DF">
              <w:rPr>
                <w:rFonts w:ascii="Tahoma" w:hAnsi="Tahoma" w:cs="Tahoma"/>
                <w:szCs w:val="20"/>
              </w:rPr>
              <w:t xml:space="preserve">etras </w:t>
            </w:r>
            <w:r w:rsidR="008B49FE" w:rsidRPr="00DB52B5">
              <w:rPr>
                <w:rFonts w:ascii="Tahoma" w:hAnsi="Tahoma" w:cs="Tahoma"/>
                <w:szCs w:val="20"/>
              </w:rPr>
              <w:t>h</w:t>
            </w:r>
            <w:r w:rsidR="00571E3F" w:rsidRPr="006606DF">
              <w:rPr>
                <w:rFonts w:ascii="Tahoma" w:hAnsi="Tahoma" w:cs="Tahoma"/>
                <w:szCs w:val="20"/>
              </w:rPr>
              <w:t>ipotecárias relativas a imóveis rurais ou relacionados às cadeias produtivas agroindustriais</w:t>
            </w:r>
            <w:r w:rsidR="008B49FE" w:rsidRPr="00DB52B5">
              <w:rPr>
                <w:rFonts w:ascii="Tahoma" w:hAnsi="Tahoma" w:cs="Tahoma"/>
                <w:szCs w:val="20"/>
              </w:rPr>
              <w:t xml:space="preserve"> (“</w:t>
            </w:r>
            <w:r w:rsidR="008B49FE" w:rsidRPr="006606DF">
              <w:rPr>
                <w:rFonts w:ascii="Tahoma" w:hAnsi="Tahoma" w:cs="Tahoma"/>
                <w:b/>
                <w:bCs/>
                <w:szCs w:val="20"/>
              </w:rPr>
              <w:t>LH</w:t>
            </w:r>
            <w:r w:rsidR="008B49FE" w:rsidRPr="00DB52B5">
              <w:rPr>
                <w:rFonts w:ascii="Tahoma" w:hAnsi="Tahoma" w:cs="Tahoma"/>
                <w:szCs w:val="20"/>
              </w:rPr>
              <w:t>”)</w:t>
            </w:r>
            <w:r w:rsidR="00571E3F" w:rsidRPr="006606DF">
              <w:rPr>
                <w:rFonts w:ascii="Tahoma" w:hAnsi="Tahoma" w:cs="Tahoma"/>
                <w:szCs w:val="20"/>
              </w:rPr>
              <w:t>; e (</w:t>
            </w:r>
            <w:proofErr w:type="spellStart"/>
            <w:r w:rsidR="00571E3F" w:rsidRPr="006606DF">
              <w:rPr>
                <w:rFonts w:ascii="Tahoma" w:hAnsi="Tahoma" w:cs="Tahoma"/>
                <w:szCs w:val="20"/>
              </w:rPr>
              <w:t>viii</w:t>
            </w:r>
            <w:proofErr w:type="spellEnd"/>
            <w:r w:rsidR="00571E3F" w:rsidRPr="006606DF">
              <w:rPr>
                <w:rFonts w:ascii="Tahoma" w:hAnsi="Tahoma" w:cs="Tahoma"/>
                <w:szCs w:val="20"/>
              </w:rPr>
              <w:t xml:space="preserve">) </w:t>
            </w:r>
            <w:r w:rsidR="008B49FE" w:rsidRPr="00DB52B5">
              <w:rPr>
                <w:rFonts w:ascii="Tahoma" w:hAnsi="Tahoma" w:cs="Tahoma"/>
                <w:szCs w:val="20"/>
              </w:rPr>
              <w:t>d</w:t>
            </w:r>
            <w:r w:rsidR="00571E3F" w:rsidRPr="006606DF">
              <w:rPr>
                <w:rFonts w:ascii="Tahoma" w:hAnsi="Tahoma" w:cs="Tahoma"/>
                <w:szCs w:val="20"/>
              </w:rPr>
              <w:t>ebêntures, desde que se trate de emissores devidamente autorizados nos termos da regulamentação aplicável, e cujas atividades preponderantes sejam permitidas aos FIAGRO</w:t>
            </w:r>
            <w:r w:rsidR="00BB7161" w:rsidRPr="006606DF">
              <w:rPr>
                <w:rFonts w:ascii="Tahoma" w:hAnsi="Tahoma" w:cs="Tahoma"/>
                <w:szCs w:val="20"/>
              </w:rPr>
              <w:t>.</w:t>
            </w:r>
          </w:p>
        </w:tc>
      </w:tr>
      <w:tr w:rsidR="00DF019B" w:rsidRPr="00DB52B5" w14:paraId="4A8A0DE8" w14:textId="77777777" w:rsidTr="006606DF">
        <w:tc>
          <w:tcPr>
            <w:tcW w:w="1752" w:type="pct"/>
            <w:shd w:val="clear" w:color="auto" w:fill="auto"/>
          </w:tcPr>
          <w:p w14:paraId="09E16514" w14:textId="7026115F"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Oferta</w:t>
            </w:r>
            <w:r w:rsidR="002168EC" w:rsidRPr="006606DF">
              <w:rPr>
                <w:rFonts w:ascii="Tahoma" w:hAnsi="Tahoma" w:cs="Tahoma"/>
                <w:b/>
                <w:szCs w:val="20"/>
              </w:rPr>
              <w:t>:</w:t>
            </w:r>
          </w:p>
        </w:tc>
        <w:tc>
          <w:tcPr>
            <w:tcW w:w="3248" w:type="pct"/>
            <w:shd w:val="clear" w:color="auto" w:fill="auto"/>
          </w:tcPr>
          <w:p w14:paraId="26EF6F35" w14:textId="5D2FBB11" w:rsidR="00F92B00" w:rsidRPr="006606DF" w:rsidRDefault="00B62E30" w:rsidP="006606DF">
            <w:pPr>
              <w:pStyle w:val="Body"/>
              <w:spacing w:before="140"/>
              <w:rPr>
                <w:rFonts w:ascii="Tahoma" w:hAnsi="Tahoma" w:cs="Tahoma"/>
                <w:szCs w:val="20"/>
              </w:rPr>
            </w:pPr>
            <w:r w:rsidRPr="006606DF">
              <w:rPr>
                <w:rFonts w:ascii="Tahoma" w:hAnsi="Tahoma" w:cs="Tahoma"/>
                <w:szCs w:val="20"/>
              </w:rPr>
              <w:t xml:space="preserve">A </w:t>
            </w:r>
            <w:r w:rsidR="00F92B00" w:rsidRPr="006606DF">
              <w:rPr>
                <w:rFonts w:ascii="Tahoma" w:hAnsi="Tahoma" w:cs="Tahoma"/>
                <w:szCs w:val="20"/>
              </w:rPr>
              <w:t>Oferta Primária e a Oferta Secundária</w:t>
            </w:r>
            <w:r w:rsidRPr="006606DF">
              <w:rPr>
                <w:rFonts w:ascii="Tahoma" w:hAnsi="Tahoma" w:cs="Tahoma"/>
                <w:szCs w:val="20"/>
              </w:rPr>
              <w:t>.</w:t>
            </w:r>
          </w:p>
        </w:tc>
      </w:tr>
      <w:tr w:rsidR="00DF019B" w:rsidRPr="00DB52B5" w14:paraId="79F4B675" w14:textId="77777777" w:rsidTr="009C4A98">
        <w:tc>
          <w:tcPr>
            <w:tcW w:w="1752" w:type="pct"/>
            <w:shd w:val="clear" w:color="auto" w:fill="auto"/>
          </w:tcPr>
          <w:p w14:paraId="69E5692F" w14:textId="4EEAA727" w:rsidR="008B49FE" w:rsidRPr="00DB52B5" w:rsidRDefault="008B49FE" w:rsidP="006606DF">
            <w:pPr>
              <w:pStyle w:val="Body"/>
              <w:spacing w:before="140"/>
              <w:jc w:val="left"/>
              <w:rPr>
                <w:rFonts w:ascii="Tahoma" w:hAnsi="Tahoma" w:cs="Tahoma"/>
                <w:b/>
                <w:szCs w:val="20"/>
              </w:rPr>
            </w:pPr>
            <w:r w:rsidRPr="00DB52B5">
              <w:rPr>
                <w:rFonts w:ascii="Tahoma" w:hAnsi="Tahoma" w:cs="Tahoma"/>
                <w:b/>
                <w:szCs w:val="20"/>
              </w:rPr>
              <w:t>Oferta Primária:</w:t>
            </w:r>
          </w:p>
        </w:tc>
        <w:tc>
          <w:tcPr>
            <w:tcW w:w="3248" w:type="pct"/>
            <w:shd w:val="clear" w:color="auto" w:fill="auto"/>
          </w:tcPr>
          <w:p w14:paraId="2101184D" w14:textId="766D27A9" w:rsidR="008B49FE" w:rsidRPr="00DB52B5" w:rsidRDefault="008B49FE" w:rsidP="006606DF">
            <w:pPr>
              <w:pStyle w:val="Body"/>
              <w:spacing w:before="140"/>
              <w:rPr>
                <w:rFonts w:ascii="Tahoma" w:hAnsi="Tahoma" w:cs="Tahoma"/>
                <w:szCs w:val="20"/>
              </w:rPr>
            </w:pPr>
            <w:r w:rsidRPr="00DB52B5">
              <w:rPr>
                <w:rFonts w:ascii="Tahoma" w:hAnsi="Tahoma" w:cs="Tahoma"/>
                <w:szCs w:val="20"/>
              </w:rPr>
              <w:t>A oferta pública de distribuição primária das Novas Cotas do Fundo, no âmbito da Segunda Emissão.</w:t>
            </w:r>
          </w:p>
        </w:tc>
      </w:tr>
      <w:tr w:rsidR="00DF019B" w:rsidRPr="00DB52B5" w14:paraId="540A1729" w14:textId="77777777" w:rsidTr="009C4A98">
        <w:tc>
          <w:tcPr>
            <w:tcW w:w="1752" w:type="pct"/>
            <w:shd w:val="clear" w:color="auto" w:fill="auto"/>
          </w:tcPr>
          <w:p w14:paraId="0EE1E94F" w14:textId="505A73E5" w:rsidR="008B49FE" w:rsidRPr="00DB52B5" w:rsidRDefault="008B49FE" w:rsidP="006606DF">
            <w:pPr>
              <w:pStyle w:val="Body"/>
              <w:spacing w:before="140"/>
              <w:jc w:val="left"/>
              <w:rPr>
                <w:rFonts w:ascii="Tahoma" w:hAnsi="Tahoma" w:cs="Tahoma"/>
                <w:b/>
                <w:szCs w:val="20"/>
              </w:rPr>
            </w:pPr>
            <w:r w:rsidRPr="00DB52B5">
              <w:rPr>
                <w:rFonts w:ascii="Tahoma" w:hAnsi="Tahoma" w:cs="Tahoma"/>
                <w:b/>
                <w:szCs w:val="20"/>
              </w:rPr>
              <w:t>Oferta Secundária:</w:t>
            </w:r>
          </w:p>
        </w:tc>
        <w:tc>
          <w:tcPr>
            <w:tcW w:w="3248" w:type="pct"/>
            <w:shd w:val="clear" w:color="auto" w:fill="auto"/>
          </w:tcPr>
          <w:p w14:paraId="0BC04189" w14:textId="44B5A157" w:rsidR="008B49FE" w:rsidRPr="00DB52B5" w:rsidRDefault="008B49FE" w:rsidP="006606DF">
            <w:pPr>
              <w:pStyle w:val="Body"/>
              <w:spacing w:before="140"/>
              <w:rPr>
                <w:rFonts w:ascii="Tahoma" w:hAnsi="Tahoma" w:cs="Tahoma"/>
                <w:szCs w:val="20"/>
              </w:rPr>
            </w:pPr>
            <w:r w:rsidRPr="00DB52B5">
              <w:rPr>
                <w:rFonts w:ascii="Tahoma" w:hAnsi="Tahoma" w:cs="Tahoma"/>
                <w:szCs w:val="20"/>
              </w:rPr>
              <w:t>A oferta pública de distribuição secundária das Cotas Ofertadas, realizada pelos Ofertantes Secundário.</w:t>
            </w:r>
          </w:p>
        </w:tc>
      </w:tr>
      <w:tr w:rsidR="00DF019B" w:rsidRPr="00DB52B5" w14:paraId="57C6E645" w14:textId="77777777" w:rsidTr="006606DF">
        <w:tc>
          <w:tcPr>
            <w:tcW w:w="1752" w:type="pct"/>
            <w:shd w:val="clear" w:color="auto" w:fill="auto"/>
          </w:tcPr>
          <w:p w14:paraId="2D446C54" w14:textId="78F38076"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Destinação dos Recursos</w:t>
            </w:r>
            <w:r w:rsidR="002168EC" w:rsidRPr="006606DF">
              <w:rPr>
                <w:rFonts w:ascii="Tahoma" w:hAnsi="Tahoma" w:cs="Tahoma"/>
                <w:b/>
                <w:szCs w:val="20"/>
              </w:rPr>
              <w:t>:</w:t>
            </w:r>
          </w:p>
        </w:tc>
        <w:tc>
          <w:tcPr>
            <w:tcW w:w="3248" w:type="pct"/>
            <w:shd w:val="clear" w:color="auto" w:fill="auto"/>
          </w:tcPr>
          <w:p w14:paraId="200B5CE0" w14:textId="0FC177FB" w:rsidR="00C00170" w:rsidRPr="006606DF" w:rsidRDefault="00F26A46" w:rsidP="006606DF">
            <w:pPr>
              <w:pStyle w:val="Body"/>
              <w:spacing w:before="140"/>
              <w:rPr>
                <w:rFonts w:ascii="Tahoma" w:hAnsi="Tahoma" w:cs="Tahoma"/>
                <w:szCs w:val="20"/>
              </w:rPr>
            </w:pPr>
            <w:r w:rsidRPr="006606DF">
              <w:rPr>
                <w:rFonts w:ascii="Tahoma" w:hAnsi="Tahoma" w:cs="Tahoma"/>
                <w:szCs w:val="20"/>
              </w:rPr>
              <w:t xml:space="preserve">Os recursos líquidos obtidos pelo Fundo por meio da Oferta Primária, inclusive os recursos provenientes da eventual emissão de Cotas do Lote Adicional, serão aplicados, por determinação do Gestor, sob auxílio do Consultor Especializado, objetivando, fundamentalmente, auferir rendimentos e/ou ganho de capital por meio do investimento nas cadeias produtivas agroindustriais localizadas em todo o território </w:t>
            </w:r>
            <w:r w:rsidRPr="006606DF">
              <w:rPr>
                <w:rFonts w:ascii="Tahoma" w:hAnsi="Tahoma" w:cs="Tahoma"/>
                <w:szCs w:val="20"/>
              </w:rPr>
              <w:lastRenderedPageBreak/>
              <w:t>nacional, preponderantemente por meio do investimento em</w:t>
            </w:r>
            <w:r w:rsidR="00AD3F9A" w:rsidRPr="006606DF">
              <w:rPr>
                <w:rFonts w:ascii="Tahoma" w:hAnsi="Tahoma" w:cs="Tahoma"/>
                <w:szCs w:val="20"/>
              </w:rPr>
              <w:t xml:space="preserve"> Ativos Alvo.</w:t>
            </w:r>
          </w:p>
          <w:p w14:paraId="3667F38A" w14:textId="4526528A" w:rsidR="008B49FE" w:rsidRPr="00DB52B5" w:rsidRDefault="00DB2F50" w:rsidP="006606DF">
            <w:pPr>
              <w:pStyle w:val="Body"/>
              <w:spacing w:before="140"/>
              <w:rPr>
                <w:rFonts w:ascii="Tahoma" w:hAnsi="Tahoma" w:cs="Tahoma"/>
                <w:szCs w:val="20"/>
              </w:rPr>
            </w:pPr>
            <w:r w:rsidRPr="006606DF">
              <w:rPr>
                <w:rFonts w:ascii="Tahoma" w:hAnsi="Tahoma" w:cs="Tahoma"/>
                <w:szCs w:val="20"/>
              </w:rPr>
              <w:t xml:space="preserve">Com relação à Oferta Secundária, os recursos captados serão pagos aos Ofertantes Secundário, </w:t>
            </w:r>
            <w:r w:rsidR="008B49FE" w:rsidRPr="00DB52B5">
              <w:rPr>
                <w:rFonts w:ascii="Tahoma" w:hAnsi="Tahoma" w:cs="Tahoma"/>
                <w:szCs w:val="20"/>
              </w:rPr>
              <w:t xml:space="preserve">na qualidade de </w:t>
            </w:r>
            <w:r w:rsidRPr="006606DF">
              <w:rPr>
                <w:rFonts w:ascii="Tahoma" w:hAnsi="Tahoma" w:cs="Tahoma"/>
                <w:szCs w:val="20"/>
              </w:rPr>
              <w:t>titulares da totalidade das Cotas Ofertadas, descontados os</w:t>
            </w:r>
            <w:r w:rsidR="0071054F" w:rsidRPr="006606DF">
              <w:rPr>
                <w:rFonts w:ascii="Tahoma" w:hAnsi="Tahoma" w:cs="Tahoma"/>
                <w:szCs w:val="20"/>
              </w:rPr>
              <w:t xml:space="preserve"> </w:t>
            </w:r>
            <w:r w:rsidRPr="006606DF">
              <w:rPr>
                <w:rFonts w:ascii="Tahoma" w:hAnsi="Tahoma" w:cs="Tahoma"/>
                <w:szCs w:val="20"/>
              </w:rPr>
              <w:t>Custos da Oferta.</w:t>
            </w:r>
          </w:p>
          <w:p w14:paraId="2A019FD6" w14:textId="37E2614D" w:rsidR="008B49FE" w:rsidRPr="00DB52B5" w:rsidRDefault="008B49FE" w:rsidP="006606DF">
            <w:pPr>
              <w:pStyle w:val="Body"/>
              <w:spacing w:before="140"/>
              <w:rPr>
                <w:rFonts w:ascii="Tahoma" w:hAnsi="Tahoma" w:cs="Tahoma"/>
                <w:szCs w:val="20"/>
              </w:rPr>
            </w:pPr>
            <w:r w:rsidRPr="00DB52B5">
              <w:rPr>
                <w:rFonts w:ascii="Tahoma" w:hAnsi="Tahoma" w:cs="Tahoma"/>
                <w:szCs w:val="20"/>
              </w:rPr>
              <w:t>Em caso de Distribuição Parcial, e desde que atingido o Montante Mínimo da Oferta, o objetivo prioritário do Fundo continuará sendo a alocação do montante total líquido da Oferta em Ativos Alvo.</w:t>
            </w:r>
          </w:p>
          <w:p w14:paraId="7355C36E" w14:textId="4BA7EC20" w:rsidR="008B49FE" w:rsidRPr="00DB52B5" w:rsidRDefault="008B49FE" w:rsidP="006606DF">
            <w:pPr>
              <w:pStyle w:val="Body"/>
              <w:spacing w:before="140"/>
              <w:rPr>
                <w:rFonts w:ascii="Tahoma" w:hAnsi="Tahoma" w:cs="Tahoma"/>
                <w:szCs w:val="20"/>
              </w:rPr>
            </w:pPr>
            <w:r w:rsidRPr="00DB52B5">
              <w:rPr>
                <w:rFonts w:ascii="Tahoma" w:hAnsi="Tahoma" w:cs="Tahoma"/>
                <w:szCs w:val="20"/>
              </w:rPr>
              <w:t>Adicionalmente, no caso de Distribuição Parcial, o Gestor poderá definir a ordem de prioridade de destinação de forma discricionária no caso da Oferta Primária.</w:t>
            </w:r>
          </w:p>
          <w:p w14:paraId="34FC8D56" w14:textId="6A3960A8" w:rsidR="00F92B00" w:rsidRPr="006606DF" w:rsidRDefault="008B49FE" w:rsidP="006606DF">
            <w:pPr>
              <w:pStyle w:val="Body"/>
              <w:spacing w:before="140"/>
              <w:rPr>
                <w:rFonts w:ascii="Tahoma" w:hAnsi="Tahoma" w:cs="Tahoma"/>
                <w:szCs w:val="20"/>
              </w:rPr>
            </w:pPr>
            <w:r w:rsidRPr="00DB52B5">
              <w:rPr>
                <w:rFonts w:ascii="Tahoma" w:hAnsi="Tahoma" w:cs="Tahoma"/>
                <w:szCs w:val="20"/>
              </w:rPr>
              <w:t>Não haverá fontes alternativas de captação, em caso de Distribuição Parcial.</w:t>
            </w:r>
          </w:p>
        </w:tc>
      </w:tr>
      <w:tr w:rsidR="00DF019B" w:rsidRPr="00DB52B5" w14:paraId="14B9573B" w14:textId="77777777" w:rsidTr="006606DF">
        <w:tc>
          <w:tcPr>
            <w:tcW w:w="1752" w:type="pct"/>
            <w:shd w:val="clear" w:color="auto" w:fill="auto"/>
          </w:tcPr>
          <w:p w14:paraId="047CD098" w14:textId="2E8C8091"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lastRenderedPageBreak/>
              <w:t>Direito de Preferência</w:t>
            </w:r>
            <w:r w:rsidR="002168EC" w:rsidRPr="006606DF">
              <w:rPr>
                <w:rFonts w:ascii="Tahoma" w:hAnsi="Tahoma" w:cs="Tahoma"/>
                <w:b/>
                <w:szCs w:val="20"/>
              </w:rPr>
              <w:t>:</w:t>
            </w:r>
          </w:p>
        </w:tc>
        <w:tc>
          <w:tcPr>
            <w:tcW w:w="3248" w:type="pct"/>
            <w:shd w:val="clear" w:color="auto" w:fill="auto"/>
          </w:tcPr>
          <w:p w14:paraId="435AFD6F" w14:textId="020AD0F4" w:rsidR="002168EC" w:rsidRPr="006606DF" w:rsidRDefault="00530B64" w:rsidP="006606DF">
            <w:pPr>
              <w:pStyle w:val="alpha6"/>
              <w:numPr>
                <w:ilvl w:val="0"/>
                <w:numId w:val="0"/>
              </w:numPr>
              <w:spacing w:before="140"/>
              <w:rPr>
                <w:rFonts w:ascii="Tahoma" w:hAnsi="Tahoma" w:cs="Tahoma"/>
              </w:rPr>
            </w:pPr>
            <w:r w:rsidRPr="006606DF">
              <w:rPr>
                <w:rFonts w:ascii="Tahoma" w:hAnsi="Tahoma" w:cs="Tahoma"/>
              </w:rPr>
              <w:t xml:space="preserve">Em relação à Novas Cotas, os atuais Cotistas do Fundo, reunidos na Assembleia Geral de Cotistas de Aprovação, deliberaram pelo não exercício do Direito de Preferência na Segunda Emissão. Neste sentido, a Oferta não contará com o exercício do Direito de Preferência dos atuais </w:t>
            </w:r>
            <w:r w:rsidR="008B49FE" w:rsidRPr="00DB52B5">
              <w:rPr>
                <w:rFonts w:ascii="Tahoma" w:hAnsi="Tahoma" w:cs="Tahoma"/>
              </w:rPr>
              <w:t>c</w:t>
            </w:r>
            <w:r w:rsidRPr="006606DF">
              <w:rPr>
                <w:rFonts w:ascii="Tahoma" w:hAnsi="Tahoma" w:cs="Tahoma"/>
              </w:rPr>
              <w:t>otistas do Fundo</w:t>
            </w:r>
            <w:r w:rsidR="00B62E30" w:rsidRPr="006606DF">
              <w:rPr>
                <w:rFonts w:ascii="Tahoma" w:hAnsi="Tahoma" w:cs="Tahoma"/>
              </w:rPr>
              <w:t>.</w:t>
            </w:r>
          </w:p>
        </w:tc>
      </w:tr>
      <w:tr w:rsidR="00DF019B" w:rsidRPr="00DB52B5" w14:paraId="7CC7515A" w14:textId="77777777" w:rsidTr="006606DF">
        <w:tc>
          <w:tcPr>
            <w:tcW w:w="1752" w:type="pct"/>
            <w:shd w:val="clear" w:color="auto" w:fill="auto"/>
          </w:tcPr>
          <w:p w14:paraId="255425FC" w14:textId="2B290531"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 xml:space="preserve">Valor </w:t>
            </w:r>
            <w:r w:rsidR="008A57D4" w:rsidRPr="006606DF">
              <w:rPr>
                <w:rFonts w:ascii="Tahoma" w:hAnsi="Tahoma" w:cs="Tahoma"/>
                <w:b/>
                <w:szCs w:val="20"/>
              </w:rPr>
              <w:t>de Mercado</w:t>
            </w:r>
            <w:r w:rsidR="002168EC" w:rsidRPr="006606DF">
              <w:rPr>
                <w:rFonts w:ascii="Tahoma" w:hAnsi="Tahoma" w:cs="Tahoma"/>
                <w:b/>
                <w:szCs w:val="20"/>
              </w:rPr>
              <w:t>:</w:t>
            </w:r>
          </w:p>
        </w:tc>
        <w:tc>
          <w:tcPr>
            <w:tcW w:w="3248" w:type="pct"/>
            <w:shd w:val="clear" w:color="auto" w:fill="auto"/>
          </w:tcPr>
          <w:p w14:paraId="0900BFB6" w14:textId="0ABB47F8" w:rsidR="00B62E30" w:rsidRPr="006606DF" w:rsidRDefault="00BF1669" w:rsidP="006606DF">
            <w:pPr>
              <w:pStyle w:val="Body"/>
              <w:spacing w:before="140"/>
              <w:rPr>
                <w:rFonts w:ascii="Tahoma" w:hAnsi="Tahoma" w:cs="Tahoma"/>
                <w:szCs w:val="20"/>
              </w:rPr>
            </w:pPr>
            <w:r w:rsidRPr="00DB52B5">
              <w:rPr>
                <w:rFonts w:ascii="Tahoma" w:hAnsi="Tahoma" w:cs="Tahoma"/>
                <w:szCs w:val="20"/>
              </w:rPr>
              <w:t>M</w:t>
            </w:r>
            <w:r w:rsidR="008A57D4" w:rsidRPr="006606DF">
              <w:rPr>
                <w:rFonts w:ascii="Tahoma" w:hAnsi="Tahoma" w:cs="Tahoma"/>
                <w:szCs w:val="20"/>
              </w:rPr>
              <w:t>ultiplicação</w:t>
            </w:r>
            <w:r w:rsidR="008A57D4" w:rsidRPr="006606DF">
              <w:rPr>
                <w:rFonts w:ascii="Tahoma" w:hAnsi="Tahoma" w:cs="Tahoma"/>
                <w:color w:val="000000"/>
                <w:szCs w:val="20"/>
              </w:rPr>
              <w:t xml:space="preserve"> da quantidade de Cotas emitidas pelo Fundo pelo seu valor de mercado, considerando o preço de fechamento do Dia Útil anterior informado pela B3.</w:t>
            </w:r>
          </w:p>
        </w:tc>
      </w:tr>
      <w:tr w:rsidR="00DF019B" w:rsidRPr="00DB52B5" w14:paraId="08F9CC28" w14:textId="77777777" w:rsidTr="006606DF">
        <w:tc>
          <w:tcPr>
            <w:tcW w:w="1752" w:type="pct"/>
            <w:shd w:val="clear" w:color="auto" w:fill="auto"/>
          </w:tcPr>
          <w:p w14:paraId="0588D84B" w14:textId="75EF7ADB"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 xml:space="preserve">Valor </w:t>
            </w:r>
            <w:r w:rsidR="00C00170" w:rsidRPr="006606DF">
              <w:rPr>
                <w:rFonts w:ascii="Tahoma" w:hAnsi="Tahoma" w:cs="Tahoma"/>
                <w:b/>
                <w:szCs w:val="20"/>
              </w:rPr>
              <w:t>Nominal Unitário</w:t>
            </w:r>
            <w:r w:rsidR="002168EC" w:rsidRPr="006606DF">
              <w:rPr>
                <w:rFonts w:ascii="Tahoma" w:hAnsi="Tahoma" w:cs="Tahoma"/>
                <w:b/>
                <w:szCs w:val="20"/>
              </w:rPr>
              <w:t>:</w:t>
            </w:r>
          </w:p>
        </w:tc>
        <w:tc>
          <w:tcPr>
            <w:tcW w:w="3248" w:type="pct"/>
            <w:shd w:val="clear" w:color="auto" w:fill="auto"/>
          </w:tcPr>
          <w:p w14:paraId="6DDE6C9E" w14:textId="1D100E18" w:rsidR="002168EC" w:rsidRPr="006606DF" w:rsidRDefault="003E7CDE" w:rsidP="006606DF">
            <w:pPr>
              <w:pStyle w:val="alpha6"/>
              <w:numPr>
                <w:ilvl w:val="0"/>
                <w:numId w:val="0"/>
              </w:numPr>
              <w:spacing w:before="140"/>
              <w:rPr>
                <w:rFonts w:ascii="Tahoma" w:hAnsi="Tahoma" w:cs="Tahoma"/>
                <w:w w:val="0"/>
              </w:rPr>
            </w:pPr>
            <w:r w:rsidRPr="006606DF">
              <w:rPr>
                <w:rFonts w:ascii="Tahoma" w:hAnsi="Tahoma" w:cs="Tahoma"/>
                <w:w w:val="0"/>
              </w:rPr>
              <w:t>As</w:t>
            </w:r>
            <w:r w:rsidR="00B943F5" w:rsidRPr="006606DF">
              <w:rPr>
                <w:rFonts w:ascii="Tahoma" w:hAnsi="Tahoma" w:cs="Tahoma"/>
                <w:w w:val="0"/>
              </w:rPr>
              <w:t xml:space="preserve"> Cota</w:t>
            </w:r>
            <w:r w:rsidRPr="006606DF">
              <w:rPr>
                <w:rFonts w:ascii="Tahoma" w:hAnsi="Tahoma" w:cs="Tahoma"/>
                <w:w w:val="0"/>
              </w:rPr>
              <w:t>s terão</w:t>
            </w:r>
            <w:r w:rsidR="00B943F5" w:rsidRPr="006606DF">
              <w:rPr>
                <w:rFonts w:ascii="Tahoma" w:hAnsi="Tahoma" w:cs="Tahoma"/>
                <w:w w:val="0"/>
              </w:rPr>
              <w:t xml:space="preserve"> valor</w:t>
            </w:r>
            <w:r w:rsidRPr="006606DF">
              <w:rPr>
                <w:rFonts w:ascii="Tahoma" w:hAnsi="Tahoma" w:cs="Tahoma"/>
                <w:w w:val="0"/>
              </w:rPr>
              <w:t xml:space="preserve"> nominal unitário</w:t>
            </w:r>
            <w:r w:rsidR="00B943F5" w:rsidRPr="006606DF">
              <w:rPr>
                <w:rFonts w:ascii="Tahoma" w:hAnsi="Tahoma" w:cs="Tahoma"/>
                <w:w w:val="0"/>
              </w:rPr>
              <w:t xml:space="preserve"> de R$</w:t>
            </w:r>
            <w:r w:rsidR="008B49FE" w:rsidRPr="00DB52B5">
              <w:rPr>
                <w:rFonts w:ascii="Tahoma" w:hAnsi="Tahoma" w:cs="Tahoma"/>
                <w:bCs/>
              </w:rPr>
              <w:t> </w:t>
            </w:r>
            <w:r w:rsidR="00B943F5" w:rsidRPr="006606DF">
              <w:rPr>
                <w:rFonts w:ascii="Tahoma" w:hAnsi="Tahoma" w:cs="Tahoma"/>
                <w:w w:val="0"/>
              </w:rPr>
              <w:t>100,00 (cem reais), sem considerar o Custo Unitário de Distribuição</w:t>
            </w:r>
            <w:r w:rsidR="00C00170" w:rsidRPr="006606DF">
              <w:rPr>
                <w:rFonts w:ascii="Tahoma" w:hAnsi="Tahoma" w:cs="Tahoma"/>
                <w:w w:val="0"/>
              </w:rPr>
              <w:t xml:space="preserve"> (“</w:t>
            </w:r>
            <w:r w:rsidR="00C00170" w:rsidRPr="006606DF">
              <w:rPr>
                <w:rFonts w:ascii="Tahoma" w:hAnsi="Tahoma" w:cs="Tahoma"/>
                <w:b/>
                <w:bCs/>
                <w:w w:val="0"/>
              </w:rPr>
              <w:t>Valor Nominal Unitário</w:t>
            </w:r>
            <w:r w:rsidR="00C00170" w:rsidRPr="006606DF">
              <w:rPr>
                <w:rFonts w:ascii="Tahoma" w:hAnsi="Tahoma" w:cs="Tahoma"/>
                <w:w w:val="0"/>
              </w:rPr>
              <w:t>”).</w:t>
            </w:r>
          </w:p>
        </w:tc>
      </w:tr>
      <w:tr w:rsidR="00DE4944" w:rsidRPr="00DB52B5" w14:paraId="067F8F13" w14:textId="77777777" w:rsidTr="009C4A98">
        <w:tc>
          <w:tcPr>
            <w:tcW w:w="1752" w:type="pct"/>
            <w:shd w:val="clear" w:color="auto" w:fill="auto"/>
          </w:tcPr>
          <w:p w14:paraId="37DFE4F1" w14:textId="00C4ABD1" w:rsidR="003E7CDE" w:rsidRPr="006606DF" w:rsidRDefault="003E7CDE" w:rsidP="006606DF">
            <w:pPr>
              <w:pStyle w:val="Body"/>
              <w:spacing w:before="140"/>
              <w:jc w:val="left"/>
              <w:rPr>
                <w:rFonts w:ascii="Tahoma" w:hAnsi="Tahoma" w:cs="Tahoma"/>
                <w:b/>
                <w:szCs w:val="20"/>
              </w:rPr>
            </w:pPr>
            <w:r w:rsidRPr="006606DF">
              <w:rPr>
                <w:rFonts w:ascii="Tahoma" w:hAnsi="Tahoma" w:cs="Tahoma"/>
                <w:b/>
                <w:szCs w:val="20"/>
              </w:rPr>
              <w:t>Custo Unitário de Distribuição:</w:t>
            </w:r>
          </w:p>
        </w:tc>
        <w:tc>
          <w:tcPr>
            <w:tcW w:w="3248" w:type="pct"/>
            <w:shd w:val="clear" w:color="auto" w:fill="auto"/>
          </w:tcPr>
          <w:p w14:paraId="235ECA31" w14:textId="1F9FBA51" w:rsidR="00C00170" w:rsidRPr="006606DF" w:rsidRDefault="00C00170" w:rsidP="006606DF">
            <w:pPr>
              <w:pStyle w:val="alpha6"/>
              <w:numPr>
                <w:ilvl w:val="0"/>
                <w:numId w:val="0"/>
              </w:numPr>
              <w:spacing w:before="140"/>
              <w:rPr>
                <w:rFonts w:ascii="Tahoma" w:hAnsi="Tahoma" w:cs="Tahoma"/>
                <w:w w:val="0"/>
              </w:rPr>
            </w:pPr>
            <w:r w:rsidRPr="006606DF">
              <w:rPr>
                <w:rFonts w:ascii="Tahoma" w:hAnsi="Tahoma" w:cs="Tahoma"/>
                <w:w w:val="0"/>
              </w:rPr>
              <w:t>Ao Valor Nominal Unitário será acrescido o</w:t>
            </w:r>
            <w:r w:rsidR="003E7CDE" w:rsidRPr="006606DF">
              <w:rPr>
                <w:rFonts w:ascii="Tahoma" w:hAnsi="Tahoma" w:cs="Tahoma"/>
                <w:w w:val="0"/>
              </w:rPr>
              <w:t xml:space="preserve"> custo unitário de distribuição destinado a arcar com os custos unitários da Oferta, no valor de R$</w:t>
            </w:r>
            <w:r w:rsidR="008B49FE" w:rsidRPr="00DB52B5">
              <w:rPr>
                <w:rFonts w:ascii="Tahoma" w:hAnsi="Tahoma" w:cs="Tahoma"/>
                <w:bCs/>
              </w:rPr>
              <w:t> </w:t>
            </w:r>
            <w:r w:rsidR="003E7CDE" w:rsidRPr="006606DF">
              <w:rPr>
                <w:rFonts w:ascii="Tahoma" w:hAnsi="Tahoma" w:cs="Tahoma"/>
                <w:w w:val="0"/>
              </w:rPr>
              <w:t>2,25 (dois reais e vinte e cinco centavos) por Cota</w:t>
            </w:r>
            <w:r w:rsidRPr="006606DF">
              <w:rPr>
                <w:rFonts w:ascii="Tahoma" w:hAnsi="Tahoma" w:cs="Tahoma"/>
                <w:w w:val="0"/>
              </w:rPr>
              <w:t xml:space="preserve"> </w:t>
            </w:r>
            <w:r w:rsidR="003E7CDE" w:rsidRPr="006606DF">
              <w:rPr>
                <w:rFonts w:ascii="Tahoma" w:hAnsi="Tahoma" w:cs="Tahoma"/>
                <w:w w:val="0"/>
              </w:rPr>
              <w:t xml:space="preserve">subscrita/adquirida, a ser pago pelos </w:t>
            </w:r>
            <w:r w:rsidRPr="006606DF">
              <w:rPr>
                <w:rFonts w:ascii="Tahoma" w:hAnsi="Tahoma" w:cs="Tahoma"/>
                <w:w w:val="0"/>
              </w:rPr>
              <w:t>i</w:t>
            </w:r>
            <w:r w:rsidR="003E7CDE" w:rsidRPr="006606DF">
              <w:rPr>
                <w:rFonts w:ascii="Tahoma" w:hAnsi="Tahoma" w:cs="Tahoma"/>
                <w:w w:val="0"/>
              </w:rPr>
              <w:t>nvestidores que subscreverem/adquirirem as Cotas</w:t>
            </w:r>
            <w:r w:rsidRPr="006606DF">
              <w:rPr>
                <w:rFonts w:ascii="Tahoma" w:hAnsi="Tahoma" w:cs="Tahoma"/>
                <w:w w:val="0"/>
              </w:rPr>
              <w:t>.</w:t>
            </w:r>
          </w:p>
        </w:tc>
      </w:tr>
      <w:tr w:rsidR="00DF019B" w:rsidRPr="00DB52B5" w14:paraId="4FE2CFDA" w14:textId="77777777" w:rsidTr="006606DF">
        <w:tc>
          <w:tcPr>
            <w:tcW w:w="1752" w:type="pct"/>
            <w:shd w:val="clear" w:color="auto" w:fill="auto"/>
          </w:tcPr>
          <w:p w14:paraId="7219DD97" w14:textId="2C6D5569"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Valor Máximo de Investimento</w:t>
            </w:r>
            <w:r w:rsidR="002168EC" w:rsidRPr="006606DF">
              <w:rPr>
                <w:rFonts w:ascii="Tahoma" w:hAnsi="Tahoma" w:cs="Tahoma"/>
                <w:b/>
                <w:szCs w:val="20"/>
              </w:rPr>
              <w:t>:</w:t>
            </w:r>
          </w:p>
        </w:tc>
        <w:tc>
          <w:tcPr>
            <w:tcW w:w="3248" w:type="pct"/>
            <w:shd w:val="clear" w:color="auto" w:fill="auto"/>
          </w:tcPr>
          <w:p w14:paraId="6556D97F" w14:textId="07BA7151" w:rsidR="000F035A" w:rsidRPr="006606DF" w:rsidRDefault="00B62E30" w:rsidP="006606DF">
            <w:pPr>
              <w:pStyle w:val="Body"/>
              <w:spacing w:before="140"/>
              <w:rPr>
                <w:rFonts w:ascii="Tahoma" w:hAnsi="Tahoma" w:cs="Tahoma"/>
                <w:w w:val="0"/>
                <w:szCs w:val="20"/>
              </w:rPr>
            </w:pPr>
            <w:r w:rsidRPr="006606DF">
              <w:rPr>
                <w:rFonts w:ascii="Tahoma" w:hAnsi="Tahoma" w:cs="Tahoma"/>
                <w:w w:val="0"/>
                <w:szCs w:val="20"/>
              </w:rPr>
              <w:t xml:space="preserve">O valor máximo que cada Investidor poderá subscrever e integralizar, no âmbito da Oferta, equivalente a quantidade máxima de </w:t>
            </w:r>
            <w:r w:rsidR="00CC5077">
              <w:rPr>
                <w:rFonts w:ascii="Tahoma" w:hAnsi="Tahoma" w:cs="Tahoma"/>
                <w:w w:val="0"/>
                <w:szCs w:val="20"/>
              </w:rPr>
              <w:t>75</w:t>
            </w:r>
            <w:r w:rsidRPr="006606DF">
              <w:rPr>
                <w:rFonts w:ascii="Tahoma" w:hAnsi="Tahoma" w:cs="Tahoma"/>
                <w:w w:val="0"/>
                <w:szCs w:val="20"/>
              </w:rPr>
              <w:t>.000 (</w:t>
            </w:r>
            <w:r w:rsidR="00CC5077">
              <w:rPr>
                <w:rFonts w:ascii="Tahoma" w:hAnsi="Tahoma" w:cs="Tahoma"/>
                <w:w w:val="0"/>
                <w:szCs w:val="20"/>
              </w:rPr>
              <w:t xml:space="preserve">setenta e cinco </w:t>
            </w:r>
            <w:r w:rsidRPr="006606DF">
              <w:rPr>
                <w:rFonts w:ascii="Tahoma" w:hAnsi="Tahoma" w:cs="Tahoma"/>
                <w:w w:val="0"/>
                <w:szCs w:val="20"/>
              </w:rPr>
              <w:t>mil) Cotas</w:t>
            </w:r>
            <w:r w:rsidR="0047491E" w:rsidRPr="006606DF">
              <w:rPr>
                <w:rFonts w:ascii="Tahoma" w:hAnsi="Tahoma" w:cs="Tahoma"/>
                <w:w w:val="0"/>
                <w:szCs w:val="20"/>
              </w:rPr>
              <w:t xml:space="preserve"> equivalente a R$</w:t>
            </w:r>
            <w:r w:rsidR="008B49FE" w:rsidRPr="00DB52B5">
              <w:rPr>
                <w:rFonts w:ascii="Tahoma" w:hAnsi="Tahoma" w:cs="Tahoma"/>
                <w:bCs/>
                <w:szCs w:val="20"/>
              </w:rPr>
              <w:t> </w:t>
            </w:r>
            <w:r w:rsidR="00CC5077">
              <w:rPr>
                <w:rFonts w:ascii="Tahoma" w:hAnsi="Tahoma" w:cs="Tahoma"/>
                <w:w w:val="0"/>
                <w:szCs w:val="20"/>
              </w:rPr>
              <w:t>7</w:t>
            </w:r>
            <w:r w:rsidR="0047491E" w:rsidRPr="006606DF">
              <w:rPr>
                <w:rFonts w:ascii="Tahoma" w:hAnsi="Tahoma" w:cs="Tahoma"/>
                <w:w w:val="0"/>
                <w:szCs w:val="20"/>
              </w:rPr>
              <w:t>.</w:t>
            </w:r>
            <w:r w:rsidR="00CC5077">
              <w:rPr>
                <w:rFonts w:ascii="Tahoma" w:hAnsi="Tahoma" w:cs="Tahoma"/>
                <w:w w:val="0"/>
                <w:szCs w:val="20"/>
              </w:rPr>
              <w:t>5</w:t>
            </w:r>
            <w:r w:rsidR="0047491E" w:rsidRPr="006606DF">
              <w:rPr>
                <w:rFonts w:ascii="Tahoma" w:hAnsi="Tahoma" w:cs="Tahoma"/>
                <w:w w:val="0"/>
                <w:szCs w:val="20"/>
              </w:rPr>
              <w:t>00.000,00 (</w:t>
            </w:r>
            <w:r w:rsidR="00CC5077">
              <w:rPr>
                <w:rFonts w:ascii="Tahoma" w:hAnsi="Tahoma" w:cs="Tahoma"/>
                <w:w w:val="0"/>
                <w:szCs w:val="20"/>
              </w:rPr>
              <w:t>sete</w:t>
            </w:r>
            <w:r w:rsidR="00CC5077" w:rsidRPr="006606DF">
              <w:rPr>
                <w:rFonts w:ascii="Tahoma" w:hAnsi="Tahoma" w:cs="Tahoma"/>
                <w:w w:val="0"/>
                <w:szCs w:val="20"/>
              </w:rPr>
              <w:t xml:space="preserve"> </w:t>
            </w:r>
            <w:r w:rsidR="0047491E" w:rsidRPr="006606DF">
              <w:rPr>
                <w:rFonts w:ascii="Tahoma" w:hAnsi="Tahoma" w:cs="Tahoma"/>
                <w:w w:val="0"/>
                <w:szCs w:val="20"/>
              </w:rPr>
              <w:t xml:space="preserve">milhões </w:t>
            </w:r>
            <w:r w:rsidR="00CC5077">
              <w:rPr>
                <w:rFonts w:ascii="Tahoma" w:hAnsi="Tahoma" w:cs="Tahoma"/>
                <w:w w:val="0"/>
                <w:szCs w:val="20"/>
              </w:rPr>
              <w:t xml:space="preserve">e quinhentos mil </w:t>
            </w:r>
            <w:r w:rsidR="0047491E" w:rsidRPr="006606DF">
              <w:rPr>
                <w:rFonts w:ascii="Tahoma" w:hAnsi="Tahoma" w:cs="Tahoma"/>
                <w:w w:val="0"/>
                <w:szCs w:val="20"/>
              </w:rPr>
              <w:t>reais) por investidor, considerando o Valor da Cota</w:t>
            </w:r>
            <w:r w:rsidR="00C00170" w:rsidRPr="00DB52B5">
              <w:rPr>
                <w:rFonts w:ascii="Tahoma" w:hAnsi="Tahoma" w:cs="Tahoma"/>
                <w:w w:val="0"/>
                <w:szCs w:val="20"/>
              </w:rPr>
              <w:t xml:space="preserve"> (“</w:t>
            </w:r>
            <w:r w:rsidR="00C00170" w:rsidRPr="006606DF">
              <w:rPr>
                <w:rFonts w:ascii="Tahoma" w:hAnsi="Tahoma" w:cs="Tahoma"/>
                <w:b/>
                <w:bCs/>
                <w:w w:val="0"/>
                <w:szCs w:val="20"/>
              </w:rPr>
              <w:t>Investimento Máximo por Investidor</w:t>
            </w:r>
            <w:r w:rsidR="00C00170" w:rsidRPr="00DB52B5">
              <w:rPr>
                <w:rFonts w:ascii="Tahoma" w:hAnsi="Tahoma" w:cs="Tahoma"/>
                <w:w w:val="0"/>
                <w:szCs w:val="20"/>
              </w:rPr>
              <w:t>”)</w:t>
            </w:r>
            <w:r w:rsidRPr="006606DF">
              <w:rPr>
                <w:rFonts w:ascii="Tahoma" w:hAnsi="Tahoma" w:cs="Tahoma"/>
                <w:w w:val="0"/>
                <w:szCs w:val="20"/>
              </w:rPr>
              <w:t>.</w:t>
            </w:r>
          </w:p>
        </w:tc>
      </w:tr>
      <w:tr w:rsidR="00DF019B" w:rsidRPr="00DB52B5" w14:paraId="74E1954E" w14:textId="77777777" w:rsidTr="006606DF">
        <w:tc>
          <w:tcPr>
            <w:tcW w:w="1752" w:type="pct"/>
            <w:shd w:val="clear" w:color="auto" w:fill="auto"/>
          </w:tcPr>
          <w:p w14:paraId="4B4CBB8E" w14:textId="6C5D8375"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Valor Mínimo de Investimento</w:t>
            </w:r>
            <w:r w:rsidR="002168EC" w:rsidRPr="006606DF">
              <w:rPr>
                <w:rFonts w:ascii="Tahoma" w:hAnsi="Tahoma" w:cs="Tahoma"/>
                <w:b/>
                <w:szCs w:val="20"/>
              </w:rPr>
              <w:t xml:space="preserve">: </w:t>
            </w:r>
          </w:p>
        </w:tc>
        <w:tc>
          <w:tcPr>
            <w:tcW w:w="3248" w:type="pct"/>
            <w:shd w:val="clear" w:color="auto" w:fill="auto"/>
            <w:vAlign w:val="center"/>
          </w:tcPr>
          <w:p w14:paraId="539421CD" w14:textId="2B7D4F2F" w:rsidR="005B6894" w:rsidRPr="006606DF" w:rsidRDefault="00FB2DF6" w:rsidP="006606DF">
            <w:pPr>
              <w:pStyle w:val="Body"/>
              <w:spacing w:before="140"/>
              <w:jc w:val="left"/>
              <w:rPr>
                <w:rFonts w:ascii="Tahoma" w:hAnsi="Tahoma" w:cs="Tahoma"/>
                <w:w w:val="0"/>
                <w:szCs w:val="20"/>
              </w:rPr>
            </w:pPr>
            <w:r w:rsidRPr="006606DF">
              <w:rPr>
                <w:rFonts w:ascii="Tahoma" w:hAnsi="Tahoma" w:cs="Tahoma"/>
                <w:w w:val="0"/>
                <w:szCs w:val="20"/>
              </w:rPr>
              <w:t xml:space="preserve">Não </w:t>
            </w:r>
            <w:r w:rsidR="005B6894" w:rsidRPr="006606DF">
              <w:rPr>
                <w:rFonts w:ascii="Tahoma" w:hAnsi="Tahoma" w:cs="Tahoma"/>
                <w:w w:val="0"/>
                <w:szCs w:val="20"/>
              </w:rPr>
              <w:t>há</w:t>
            </w:r>
            <w:r w:rsidR="00B62E30" w:rsidRPr="006606DF">
              <w:rPr>
                <w:rFonts w:ascii="Tahoma" w:hAnsi="Tahoma" w:cs="Tahoma"/>
                <w:w w:val="0"/>
                <w:szCs w:val="20"/>
              </w:rPr>
              <w:t>.</w:t>
            </w:r>
          </w:p>
        </w:tc>
      </w:tr>
      <w:tr w:rsidR="00DF019B" w:rsidRPr="00DB52B5" w14:paraId="3D5A5820" w14:textId="77777777" w:rsidTr="006606DF">
        <w:tc>
          <w:tcPr>
            <w:tcW w:w="1752" w:type="pct"/>
            <w:shd w:val="clear" w:color="auto" w:fill="auto"/>
          </w:tcPr>
          <w:p w14:paraId="0D29B764" w14:textId="01539B24" w:rsidR="00B62E30" w:rsidRPr="006606DF" w:rsidRDefault="005A1EBE" w:rsidP="006606DF">
            <w:pPr>
              <w:pStyle w:val="Body"/>
              <w:spacing w:before="140"/>
              <w:jc w:val="left"/>
              <w:rPr>
                <w:rFonts w:ascii="Tahoma" w:hAnsi="Tahoma" w:cs="Tahoma"/>
                <w:b/>
                <w:szCs w:val="20"/>
              </w:rPr>
            </w:pPr>
            <w:r w:rsidRPr="006606DF">
              <w:rPr>
                <w:rFonts w:ascii="Tahoma" w:hAnsi="Tahoma" w:cs="Tahoma"/>
                <w:b/>
                <w:szCs w:val="20"/>
              </w:rPr>
              <w:t>Montante Mínimo da Oferta</w:t>
            </w:r>
            <w:r w:rsidR="001E6367" w:rsidRPr="006606DF">
              <w:rPr>
                <w:rFonts w:ascii="Tahoma" w:hAnsi="Tahoma" w:cs="Tahoma"/>
                <w:b/>
                <w:szCs w:val="20"/>
              </w:rPr>
              <w:t>:</w:t>
            </w:r>
          </w:p>
        </w:tc>
        <w:tc>
          <w:tcPr>
            <w:tcW w:w="3248" w:type="pct"/>
            <w:shd w:val="clear" w:color="auto" w:fill="auto"/>
          </w:tcPr>
          <w:p w14:paraId="146D3A18" w14:textId="456183F7" w:rsidR="001E6367" w:rsidRPr="006606DF" w:rsidRDefault="00B62E30" w:rsidP="006606DF">
            <w:pPr>
              <w:pStyle w:val="alpha6"/>
              <w:numPr>
                <w:ilvl w:val="0"/>
                <w:numId w:val="0"/>
              </w:numPr>
              <w:spacing w:before="140"/>
              <w:rPr>
                <w:rFonts w:ascii="Tahoma" w:hAnsi="Tahoma" w:cs="Tahoma"/>
                <w:w w:val="0"/>
              </w:rPr>
            </w:pPr>
            <w:r w:rsidRPr="006606DF">
              <w:rPr>
                <w:rFonts w:ascii="Tahoma" w:hAnsi="Tahoma" w:cs="Tahoma"/>
                <w:w w:val="0"/>
              </w:rPr>
              <w:t>O volume mínimo da Oferta será</w:t>
            </w:r>
            <w:r w:rsidR="005A1EBE" w:rsidRPr="006606DF">
              <w:rPr>
                <w:rFonts w:ascii="Tahoma" w:hAnsi="Tahoma" w:cs="Tahoma"/>
                <w:w w:val="0"/>
              </w:rPr>
              <w:t xml:space="preserve"> equivalente a R$</w:t>
            </w:r>
            <w:r w:rsidR="008B49FE" w:rsidRPr="00DB52B5">
              <w:rPr>
                <w:rFonts w:ascii="Tahoma" w:hAnsi="Tahoma" w:cs="Tahoma"/>
                <w:bCs/>
              </w:rPr>
              <w:t> </w:t>
            </w:r>
            <w:r w:rsidR="005A1EBE" w:rsidRPr="006606DF">
              <w:rPr>
                <w:rFonts w:ascii="Tahoma" w:hAnsi="Tahoma" w:cs="Tahoma"/>
                <w:w w:val="0"/>
              </w:rPr>
              <w:t>80.000.000,00 (oitenta milhões de reais), representado pela soma (i) da totalidade das Cotas Ofertadas no âmbito da Oferta Secundária, equivalentes a R$</w:t>
            </w:r>
            <w:r w:rsidR="008B49FE" w:rsidRPr="00DB52B5">
              <w:rPr>
                <w:rFonts w:ascii="Tahoma" w:hAnsi="Tahoma" w:cs="Tahoma"/>
                <w:bCs/>
              </w:rPr>
              <w:t> </w:t>
            </w:r>
            <w:r w:rsidR="005A1EBE" w:rsidRPr="006606DF">
              <w:rPr>
                <w:rFonts w:ascii="Tahoma" w:hAnsi="Tahoma" w:cs="Tahoma"/>
                <w:w w:val="0"/>
              </w:rPr>
              <w:t>28.000.000,00 (vinte e oito milhões de reais); e (</w:t>
            </w:r>
            <w:proofErr w:type="spellStart"/>
            <w:r w:rsidR="005A1EBE" w:rsidRPr="006606DF">
              <w:rPr>
                <w:rFonts w:ascii="Tahoma" w:hAnsi="Tahoma" w:cs="Tahoma"/>
                <w:w w:val="0"/>
              </w:rPr>
              <w:t>ii</w:t>
            </w:r>
            <w:proofErr w:type="spellEnd"/>
            <w:r w:rsidR="005A1EBE" w:rsidRPr="006606DF">
              <w:rPr>
                <w:rFonts w:ascii="Tahoma" w:hAnsi="Tahoma" w:cs="Tahoma"/>
                <w:w w:val="0"/>
              </w:rPr>
              <w:t xml:space="preserve">) de 520.000 </w:t>
            </w:r>
            <w:r w:rsidR="005A1EBE" w:rsidRPr="006606DF">
              <w:rPr>
                <w:rFonts w:ascii="Tahoma" w:hAnsi="Tahoma" w:cs="Tahoma"/>
                <w:w w:val="0"/>
              </w:rPr>
              <w:lastRenderedPageBreak/>
              <w:t>(quinhentas e vinte mil) Nova Cotas no âmbito da Oferta Primária, equivalentes a R$</w:t>
            </w:r>
            <w:r w:rsidR="008B49FE" w:rsidRPr="00DB52B5">
              <w:rPr>
                <w:rFonts w:ascii="Tahoma" w:hAnsi="Tahoma" w:cs="Tahoma"/>
                <w:bCs/>
              </w:rPr>
              <w:t> </w:t>
            </w:r>
            <w:r w:rsidR="005A1EBE" w:rsidRPr="006606DF">
              <w:rPr>
                <w:rFonts w:ascii="Tahoma" w:hAnsi="Tahoma" w:cs="Tahoma"/>
                <w:w w:val="0"/>
              </w:rPr>
              <w:t>52.000.000,00 (cinquenta e dois milhões de reais)</w:t>
            </w:r>
            <w:r w:rsidR="00E03F3B" w:rsidRPr="00DB52B5">
              <w:rPr>
                <w:rFonts w:ascii="Tahoma" w:hAnsi="Tahoma" w:cs="Tahoma"/>
                <w:w w:val="0"/>
              </w:rPr>
              <w:t xml:space="preserve"> (“</w:t>
            </w:r>
            <w:r w:rsidR="00E03F3B" w:rsidRPr="006606DF">
              <w:rPr>
                <w:rFonts w:ascii="Tahoma" w:hAnsi="Tahoma" w:cs="Tahoma"/>
                <w:b/>
                <w:bCs/>
                <w:w w:val="0"/>
              </w:rPr>
              <w:t>Montante Mínimo da Oferta</w:t>
            </w:r>
            <w:r w:rsidR="00E03F3B" w:rsidRPr="00DB52B5">
              <w:rPr>
                <w:rFonts w:ascii="Tahoma" w:hAnsi="Tahoma" w:cs="Tahoma"/>
                <w:w w:val="0"/>
              </w:rPr>
              <w:t>”).</w:t>
            </w:r>
          </w:p>
        </w:tc>
      </w:tr>
      <w:tr w:rsidR="00DF019B" w:rsidRPr="00DB52B5" w14:paraId="1298C228" w14:textId="77777777" w:rsidTr="006606DF">
        <w:tc>
          <w:tcPr>
            <w:tcW w:w="1752" w:type="pct"/>
            <w:shd w:val="clear" w:color="auto" w:fill="auto"/>
          </w:tcPr>
          <w:p w14:paraId="4DF3A050" w14:textId="4910741F" w:rsidR="00B62E30" w:rsidRPr="006606DF" w:rsidRDefault="005D2B7F" w:rsidP="006606DF">
            <w:pPr>
              <w:pStyle w:val="Body"/>
              <w:spacing w:before="140"/>
              <w:jc w:val="left"/>
              <w:rPr>
                <w:rFonts w:ascii="Tahoma" w:hAnsi="Tahoma" w:cs="Tahoma"/>
                <w:b/>
                <w:szCs w:val="20"/>
              </w:rPr>
            </w:pPr>
            <w:r w:rsidRPr="006606DF">
              <w:rPr>
                <w:rFonts w:ascii="Tahoma" w:hAnsi="Tahoma" w:cs="Tahoma"/>
                <w:b/>
                <w:szCs w:val="20"/>
              </w:rPr>
              <w:lastRenderedPageBreak/>
              <w:t>Montante Inicial da Oferta</w:t>
            </w:r>
            <w:r w:rsidR="001E6367" w:rsidRPr="006606DF">
              <w:rPr>
                <w:rFonts w:ascii="Tahoma" w:hAnsi="Tahoma" w:cs="Tahoma"/>
                <w:b/>
                <w:szCs w:val="20"/>
              </w:rPr>
              <w:t>:</w:t>
            </w:r>
          </w:p>
        </w:tc>
        <w:tc>
          <w:tcPr>
            <w:tcW w:w="3248" w:type="pct"/>
            <w:shd w:val="clear" w:color="auto" w:fill="auto"/>
          </w:tcPr>
          <w:p w14:paraId="1659EAFE" w14:textId="49252BAE" w:rsidR="001E6367" w:rsidRPr="006606DF" w:rsidRDefault="00B62E30" w:rsidP="006606DF">
            <w:pPr>
              <w:pStyle w:val="alpha6"/>
              <w:numPr>
                <w:ilvl w:val="0"/>
                <w:numId w:val="0"/>
              </w:numPr>
              <w:spacing w:before="140"/>
              <w:rPr>
                <w:rFonts w:ascii="Tahoma" w:hAnsi="Tahoma" w:cs="Tahoma"/>
                <w:w w:val="0"/>
              </w:rPr>
            </w:pPr>
            <w:r w:rsidRPr="006606DF">
              <w:rPr>
                <w:rFonts w:ascii="Tahoma" w:hAnsi="Tahoma" w:cs="Tahoma"/>
                <w:w w:val="0"/>
              </w:rPr>
              <w:t xml:space="preserve">O </w:t>
            </w:r>
            <w:r w:rsidR="005D2B7F" w:rsidRPr="006606DF">
              <w:rPr>
                <w:rFonts w:ascii="Tahoma" w:hAnsi="Tahoma" w:cs="Tahoma"/>
                <w:w w:val="0"/>
              </w:rPr>
              <w:t>montante inicial</w:t>
            </w:r>
            <w:r w:rsidRPr="006606DF">
              <w:rPr>
                <w:rFonts w:ascii="Tahoma" w:hAnsi="Tahoma" w:cs="Tahoma"/>
                <w:w w:val="0"/>
              </w:rPr>
              <w:t xml:space="preserve"> da Oferta será de, inicialmente, R$</w:t>
            </w:r>
            <w:r w:rsidR="008B49FE" w:rsidRPr="00DB52B5">
              <w:rPr>
                <w:rFonts w:ascii="Tahoma" w:hAnsi="Tahoma" w:cs="Tahoma"/>
                <w:bCs/>
              </w:rPr>
              <w:t> </w:t>
            </w:r>
            <w:r w:rsidR="005D2B7F" w:rsidRPr="006606DF">
              <w:rPr>
                <w:rFonts w:ascii="Tahoma" w:hAnsi="Tahoma" w:cs="Tahoma"/>
                <w:w w:val="0"/>
              </w:rPr>
              <w:t>120.000.000,00 (cento e vinte mil) Cotas</w:t>
            </w:r>
            <w:r w:rsidR="009D311F" w:rsidRPr="006606DF">
              <w:rPr>
                <w:rFonts w:ascii="Tahoma" w:hAnsi="Tahoma" w:cs="Tahoma"/>
                <w:w w:val="0"/>
              </w:rPr>
              <w:t xml:space="preserve"> correspondente a 280.000 (duzentas e oitenta mil) Cotas Ofertadas e 920.000 (novecentas e vinte mil) Novas Cotas, podendo o Montante Inicial da Oferta Primária ser (i) aumentado em virtude da Opção de Lote Adicional, ou (</w:t>
            </w:r>
            <w:proofErr w:type="spellStart"/>
            <w:r w:rsidR="009D311F" w:rsidRPr="006606DF">
              <w:rPr>
                <w:rFonts w:ascii="Tahoma" w:hAnsi="Tahoma" w:cs="Tahoma"/>
                <w:w w:val="0"/>
              </w:rPr>
              <w:t>ii</w:t>
            </w:r>
            <w:proofErr w:type="spellEnd"/>
            <w:r w:rsidR="009D311F" w:rsidRPr="006606DF">
              <w:rPr>
                <w:rFonts w:ascii="Tahoma" w:hAnsi="Tahoma" w:cs="Tahoma"/>
                <w:w w:val="0"/>
              </w:rPr>
              <w:t>) diminuído em virtude da distribuição parcial, desde que observado o Montante Mínimo da Oferta</w:t>
            </w:r>
            <w:r w:rsidRPr="006606DF">
              <w:rPr>
                <w:rFonts w:ascii="Tahoma" w:hAnsi="Tahoma" w:cs="Tahoma"/>
                <w:w w:val="0"/>
              </w:rPr>
              <w:t>.</w:t>
            </w:r>
          </w:p>
        </w:tc>
      </w:tr>
      <w:tr w:rsidR="00DE4944" w:rsidRPr="00DB52B5" w14:paraId="5A332583" w14:textId="77777777" w:rsidTr="009C4A98">
        <w:tc>
          <w:tcPr>
            <w:tcW w:w="1752" w:type="pct"/>
            <w:shd w:val="clear" w:color="auto" w:fill="auto"/>
          </w:tcPr>
          <w:p w14:paraId="2BC9DDAD" w14:textId="01F3F454" w:rsidR="00184F8D" w:rsidRPr="00DB52B5" w:rsidDel="005D2B7F" w:rsidRDefault="00184F8D" w:rsidP="006606DF">
            <w:pPr>
              <w:pStyle w:val="Body"/>
              <w:spacing w:before="140"/>
              <w:jc w:val="left"/>
              <w:rPr>
                <w:rFonts w:ascii="Tahoma" w:hAnsi="Tahoma" w:cs="Tahoma"/>
                <w:b/>
                <w:szCs w:val="20"/>
              </w:rPr>
            </w:pPr>
            <w:r w:rsidRPr="00DB52B5">
              <w:rPr>
                <w:rFonts w:ascii="Tahoma" w:hAnsi="Tahoma" w:cs="Tahoma"/>
                <w:b/>
                <w:szCs w:val="20"/>
              </w:rPr>
              <w:t>Distribuição Parcial e Subscrição Condicionada:</w:t>
            </w:r>
          </w:p>
        </w:tc>
        <w:tc>
          <w:tcPr>
            <w:tcW w:w="3248" w:type="pct"/>
            <w:shd w:val="clear" w:color="auto" w:fill="auto"/>
          </w:tcPr>
          <w:p w14:paraId="2583BBDE" w14:textId="77777777" w:rsidR="00184F8D" w:rsidRPr="00DB52B5" w:rsidRDefault="00184F8D" w:rsidP="006606DF">
            <w:pPr>
              <w:pStyle w:val="alpha6"/>
              <w:numPr>
                <w:ilvl w:val="0"/>
                <w:numId w:val="0"/>
              </w:numPr>
              <w:spacing w:before="140"/>
              <w:ind w:left="52"/>
              <w:rPr>
                <w:rFonts w:ascii="Tahoma" w:hAnsi="Tahoma" w:cs="Tahoma"/>
                <w:w w:val="0"/>
              </w:rPr>
            </w:pPr>
            <w:r w:rsidRPr="00DB52B5">
              <w:rPr>
                <w:rFonts w:ascii="Tahoma" w:hAnsi="Tahoma" w:cs="Tahoma"/>
                <w:w w:val="0"/>
              </w:rPr>
              <w:t>Será admitida a distribuição parcial das Cotas, desde que respeitado o Montante Mínimo da Oferta, nos termos do artigo 73 e 74 da Resolução CVM 160.</w:t>
            </w:r>
          </w:p>
          <w:p w14:paraId="063C79E3" w14:textId="77777777" w:rsidR="00184F8D" w:rsidRPr="00DB52B5" w:rsidRDefault="00184F8D" w:rsidP="006606DF">
            <w:pPr>
              <w:pStyle w:val="alpha6"/>
              <w:numPr>
                <w:ilvl w:val="0"/>
                <w:numId w:val="0"/>
              </w:numPr>
              <w:spacing w:before="140"/>
              <w:ind w:left="52"/>
              <w:rPr>
                <w:rFonts w:ascii="Tahoma" w:hAnsi="Tahoma" w:cs="Tahoma"/>
                <w:w w:val="0"/>
              </w:rPr>
            </w:pPr>
            <w:r w:rsidRPr="00DB52B5">
              <w:rPr>
                <w:rFonts w:ascii="Tahoma" w:hAnsi="Tahoma" w:cs="Tahoma"/>
                <w:w w:val="0"/>
              </w:rPr>
              <w:t xml:space="preserve">Observada a colocação do Montante Mínimo da Oferta, as Novas Cotas que não forem efetivamente subscritas e integralizadas durante o Período de Subscrição deverão ser canceladas pelo Administrador. </w:t>
            </w:r>
          </w:p>
          <w:p w14:paraId="7A49EDAA" w14:textId="21ACEAEC" w:rsidR="00BF1669" w:rsidRPr="00DB52B5" w:rsidRDefault="00184F8D" w:rsidP="006606DF">
            <w:pPr>
              <w:pStyle w:val="alpha6"/>
              <w:numPr>
                <w:ilvl w:val="0"/>
                <w:numId w:val="0"/>
              </w:numPr>
              <w:spacing w:before="140"/>
              <w:ind w:left="52"/>
              <w:rPr>
                <w:rFonts w:ascii="Tahoma" w:hAnsi="Tahoma" w:cs="Tahoma"/>
                <w:w w:val="0"/>
              </w:rPr>
            </w:pPr>
            <w:r w:rsidRPr="00DB52B5">
              <w:rPr>
                <w:rFonts w:ascii="Tahoma" w:hAnsi="Tahoma" w:cs="Tahoma"/>
                <w:w w:val="0"/>
              </w:rPr>
              <w:t>O Investidor terá a faculdade, como condição de eficácia de seu Termo de Aceitação da Oferta ou ordem de investimento, de condicionar a sua adesão à Oferta a que haja distribuição: (i) do Montante Inicial da Oferta; ou (</w:t>
            </w:r>
            <w:proofErr w:type="spellStart"/>
            <w:r w:rsidRPr="00DB52B5">
              <w:rPr>
                <w:rFonts w:ascii="Tahoma" w:hAnsi="Tahoma" w:cs="Tahoma"/>
                <w:w w:val="0"/>
              </w:rPr>
              <w:t>ii</w:t>
            </w:r>
            <w:proofErr w:type="spellEnd"/>
            <w:r w:rsidRPr="00DB52B5">
              <w:rPr>
                <w:rFonts w:ascii="Tahoma" w:hAnsi="Tahoma" w:cs="Tahoma"/>
                <w:w w:val="0"/>
              </w:rPr>
              <w:t>) de quantidade igual ou maior que o Montante Mínimo da Oferta e menor que o Montante Inicial da Oferta.</w:t>
            </w:r>
          </w:p>
        </w:tc>
      </w:tr>
      <w:tr w:rsidR="00DF019B" w:rsidRPr="00DB52B5" w14:paraId="20759EBD" w14:textId="77777777" w:rsidTr="006606DF">
        <w:tc>
          <w:tcPr>
            <w:tcW w:w="1752" w:type="pct"/>
            <w:shd w:val="clear" w:color="auto" w:fill="auto"/>
          </w:tcPr>
          <w:p w14:paraId="095D2EA2" w14:textId="1E761B3E"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Negociação das Cotas</w:t>
            </w:r>
            <w:r w:rsidR="001E6367" w:rsidRPr="006606DF">
              <w:rPr>
                <w:rFonts w:ascii="Tahoma" w:hAnsi="Tahoma" w:cs="Tahoma"/>
                <w:b/>
                <w:szCs w:val="20"/>
              </w:rPr>
              <w:t>:</w:t>
            </w:r>
          </w:p>
        </w:tc>
        <w:tc>
          <w:tcPr>
            <w:tcW w:w="3248" w:type="pct"/>
            <w:shd w:val="clear" w:color="auto" w:fill="auto"/>
          </w:tcPr>
          <w:p w14:paraId="5EA017E2" w14:textId="32856973" w:rsidR="00C00170" w:rsidRPr="006606DF" w:rsidRDefault="00B62E30" w:rsidP="006606DF">
            <w:pPr>
              <w:pStyle w:val="Body"/>
              <w:spacing w:before="140"/>
              <w:rPr>
                <w:rFonts w:ascii="Tahoma" w:hAnsi="Tahoma" w:cs="Tahoma"/>
                <w:szCs w:val="20"/>
              </w:rPr>
            </w:pPr>
            <w:r w:rsidRPr="006606DF">
              <w:rPr>
                <w:rFonts w:ascii="Tahoma" w:hAnsi="Tahoma" w:cs="Tahoma"/>
                <w:szCs w:val="20"/>
              </w:rPr>
              <w:t>As Cotas serão registradas para (i) distribuição no mercado primário por meio do DDA – Sistema de Distribuição de Ativos, e (</w:t>
            </w:r>
            <w:proofErr w:type="spellStart"/>
            <w:r w:rsidRPr="006606DF">
              <w:rPr>
                <w:rFonts w:ascii="Tahoma" w:hAnsi="Tahoma" w:cs="Tahoma"/>
                <w:szCs w:val="20"/>
              </w:rPr>
              <w:t>ii</w:t>
            </w:r>
            <w:proofErr w:type="spellEnd"/>
            <w:r w:rsidRPr="006606DF">
              <w:rPr>
                <w:rFonts w:ascii="Tahoma" w:hAnsi="Tahoma" w:cs="Tahoma"/>
                <w:szCs w:val="20"/>
              </w:rPr>
              <w:t>) negociação e liquidação no mercado secundário por meio do mercado de bolsa, ambos administrados e operacionalizados pela B3, sendo a custódia das Cotas realizadas pela B3.</w:t>
            </w:r>
          </w:p>
          <w:p w14:paraId="6C980E9D" w14:textId="419DFC7B" w:rsidR="009D311F" w:rsidRPr="006606DF" w:rsidRDefault="00B62E30" w:rsidP="006606DF">
            <w:pPr>
              <w:pStyle w:val="Body"/>
              <w:spacing w:before="140"/>
              <w:rPr>
                <w:rFonts w:ascii="Tahoma" w:hAnsi="Tahoma" w:cs="Tahoma"/>
                <w:szCs w:val="20"/>
              </w:rPr>
            </w:pPr>
            <w:r w:rsidRPr="006606DF">
              <w:rPr>
                <w:rFonts w:ascii="Tahoma" w:hAnsi="Tahoma" w:cs="Tahoma"/>
                <w:szCs w:val="20"/>
              </w:rPr>
              <w:t>As Cotas somente poderão ser negociadas após a divulgação do Anúncio de Encerramento e a obtenção de autorização da B3 para o início da negociação das Cotas, conforme procedimentos estabelecidos pela B3.</w:t>
            </w:r>
          </w:p>
        </w:tc>
      </w:tr>
      <w:tr w:rsidR="00DF019B" w:rsidRPr="00DB52B5" w14:paraId="00D4A3BE" w14:textId="77777777" w:rsidTr="006606DF">
        <w:tc>
          <w:tcPr>
            <w:tcW w:w="1752" w:type="pct"/>
            <w:shd w:val="clear" w:color="auto" w:fill="auto"/>
          </w:tcPr>
          <w:p w14:paraId="5B577C52" w14:textId="64EBDD96"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 xml:space="preserve">Cotas </w:t>
            </w:r>
            <w:r w:rsidR="00DC56FF" w:rsidRPr="006606DF">
              <w:rPr>
                <w:rFonts w:ascii="Tahoma" w:hAnsi="Tahoma" w:cs="Tahoma"/>
                <w:b/>
                <w:szCs w:val="20"/>
              </w:rPr>
              <w:t>do Lote Adicional</w:t>
            </w:r>
            <w:r w:rsidR="001E6367" w:rsidRPr="006606DF">
              <w:rPr>
                <w:rFonts w:ascii="Tahoma" w:hAnsi="Tahoma" w:cs="Tahoma"/>
                <w:b/>
                <w:szCs w:val="20"/>
              </w:rPr>
              <w:t>:</w:t>
            </w:r>
          </w:p>
        </w:tc>
        <w:tc>
          <w:tcPr>
            <w:tcW w:w="3248" w:type="pct"/>
            <w:shd w:val="clear" w:color="auto" w:fill="auto"/>
          </w:tcPr>
          <w:p w14:paraId="46493074" w14:textId="2D2E9C9C" w:rsidR="001E6367" w:rsidRPr="006606DF" w:rsidRDefault="00C0007C" w:rsidP="006606DF">
            <w:pPr>
              <w:pStyle w:val="Default"/>
              <w:spacing w:before="140" w:after="140" w:line="290" w:lineRule="auto"/>
              <w:jc w:val="both"/>
              <w:rPr>
                <w:rFonts w:ascii="Tahoma" w:hAnsi="Tahoma" w:cs="Tahoma"/>
                <w:sz w:val="20"/>
                <w:szCs w:val="20"/>
              </w:rPr>
            </w:pPr>
            <w:r w:rsidRPr="006606DF">
              <w:rPr>
                <w:rFonts w:ascii="Tahoma" w:hAnsi="Tahoma" w:cs="Tahoma"/>
                <w:sz w:val="20"/>
                <w:szCs w:val="20"/>
              </w:rPr>
              <w:t xml:space="preserve">O Fundo poderá, por meio do Gestor e do Administrador, em comum acordo com o Coordenador Líder, </w:t>
            </w:r>
            <w:r w:rsidR="00AD650D" w:rsidRPr="006606DF">
              <w:rPr>
                <w:rFonts w:ascii="Tahoma" w:hAnsi="Tahoma" w:cs="Tahoma"/>
                <w:sz w:val="20"/>
                <w:szCs w:val="20"/>
              </w:rPr>
              <w:t xml:space="preserve">emitir </w:t>
            </w:r>
            <w:r w:rsidR="00B62E30" w:rsidRPr="006606DF">
              <w:rPr>
                <w:rFonts w:ascii="Tahoma" w:hAnsi="Tahoma" w:cs="Tahoma"/>
                <w:sz w:val="20"/>
                <w:szCs w:val="20"/>
              </w:rPr>
              <w:t>as</w:t>
            </w:r>
            <w:r w:rsidR="00A82402" w:rsidRPr="006606DF">
              <w:rPr>
                <w:rFonts w:ascii="Tahoma" w:hAnsi="Tahoma" w:cs="Tahoma"/>
                <w:sz w:val="20"/>
                <w:szCs w:val="20"/>
              </w:rPr>
              <w:t xml:space="preserve"> Novas Cotas emitidas no âmbito do Lote Adicional, que poderão representar até 25,00% (vinte e cinco por cento) da totalidade das Novas Cotas, ou seja, até R$</w:t>
            </w:r>
            <w:r w:rsidR="008B49FE" w:rsidRPr="00DB52B5">
              <w:rPr>
                <w:rFonts w:ascii="Tahoma" w:hAnsi="Tahoma" w:cs="Tahoma"/>
                <w:bCs/>
                <w:sz w:val="20"/>
                <w:szCs w:val="20"/>
              </w:rPr>
              <w:t> </w:t>
            </w:r>
            <w:r w:rsidR="00A82402" w:rsidRPr="006606DF">
              <w:rPr>
                <w:rFonts w:ascii="Tahoma" w:hAnsi="Tahoma" w:cs="Tahoma"/>
                <w:sz w:val="20"/>
                <w:szCs w:val="20"/>
              </w:rPr>
              <w:t>23.000.000,00 (vinte e três milhões de reais), correspondente a 230.000 (duzentas e trinta mil) Novas Cotas</w:t>
            </w:r>
            <w:r w:rsidR="00B62E30" w:rsidRPr="006606DF">
              <w:rPr>
                <w:rFonts w:ascii="Tahoma" w:hAnsi="Tahoma" w:cs="Tahoma"/>
                <w:sz w:val="20"/>
                <w:szCs w:val="20"/>
              </w:rPr>
              <w:t>.</w:t>
            </w:r>
          </w:p>
        </w:tc>
      </w:tr>
      <w:tr w:rsidR="00DE4944" w:rsidRPr="00DB52B5" w14:paraId="23412A97" w14:textId="77777777" w:rsidTr="006606DF">
        <w:tc>
          <w:tcPr>
            <w:tcW w:w="1752" w:type="pct"/>
            <w:shd w:val="clear" w:color="auto" w:fill="auto"/>
          </w:tcPr>
          <w:p w14:paraId="55DF0355" w14:textId="3BAC8166" w:rsidR="00BF1669" w:rsidRPr="00DB52B5" w:rsidRDefault="00BF1669" w:rsidP="006606DF">
            <w:pPr>
              <w:pStyle w:val="Body"/>
              <w:spacing w:before="140"/>
              <w:jc w:val="left"/>
              <w:rPr>
                <w:rFonts w:ascii="Tahoma" w:hAnsi="Tahoma" w:cs="Tahoma"/>
                <w:b/>
                <w:szCs w:val="20"/>
              </w:rPr>
            </w:pPr>
            <w:r w:rsidRPr="00DB52B5">
              <w:rPr>
                <w:rFonts w:ascii="Tahoma" w:hAnsi="Tahoma" w:cs="Tahoma"/>
                <w:b/>
                <w:szCs w:val="20"/>
              </w:rPr>
              <w:t xml:space="preserve">Lote Suplementar: </w:t>
            </w:r>
          </w:p>
        </w:tc>
        <w:tc>
          <w:tcPr>
            <w:tcW w:w="3248" w:type="pct"/>
            <w:shd w:val="clear" w:color="auto" w:fill="auto"/>
          </w:tcPr>
          <w:p w14:paraId="678FA4E0" w14:textId="6B384418" w:rsidR="00BF1669" w:rsidRPr="00DB52B5" w:rsidRDefault="00BF1669" w:rsidP="006606DF">
            <w:pPr>
              <w:pStyle w:val="Default"/>
              <w:spacing w:before="140" w:after="140" w:line="290" w:lineRule="auto"/>
              <w:jc w:val="both"/>
              <w:rPr>
                <w:rFonts w:ascii="Tahoma" w:hAnsi="Tahoma" w:cs="Tahoma"/>
                <w:sz w:val="20"/>
                <w:szCs w:val="20"/>
              </w:rPr>
            </w:pPr>
            <w:r w:rsidRPr="00DB52B5">
              <w:rPr>
                <w:rFonts w:ascii="Tahoma" w:hAnsi="Tahoma" w:cs="Tahoma"/>
                <w:sz w:val="20"/>
                <w:szCs w:val="20"/>
              </w:rPr>
              <w:t>Não será outorgada pelo Fundo ao Coordenador Líder a opção de distribuição de lote suplementar para fins de estabilização do preço das Cotas, nos termos do artigo 51 da Resolução CVM 160.</w:t>
            </w:r>
          </w:p>
        </w:tc>
      </w:tr>
      <w:tr w:rsidR="00DE4944" w:rsidRPr="00DB52B5" w14:paraId="4F8C16D3" w14:textId="77777777" w:rsidTr="009C4A98">
        <w:tc>
          <w:tcPr>
            <w:tcW w:w="1752" w:type="pct"/>
            <w:shd w:val="clear" w:color="auto" w:fill="auto"/>
          </w:tcPr>
          <w:p w14:paraId="7532A3CD" w14:textId="03DB0841" w:rsidR="00E03F3B" w:rsidRPr="00DB52B5" w:rsidRDefault="00E03F3B" w:rsidP="006606DF">
            <w:pPr>
              <w:pStyle w:val="Body"/>
              <w:spacing w:before="140"/>
              <w:jc w:val="left"/>
              <w:rPr>
                <w:rFonts w:ascii="Tahoma" w:hAnsi="Tahoma" w:cs="Tahoma"/>
                <w:b/>
                <w:szCs w:val="20"/>
              </w:rPr>
            </w:pPr>
            <w:r w:rsidRPr="00DB52B5">
              <w:rPr>
                <w:rFonts w:ascii="Tahoma" w:hAnsi="Tahoma" w:cs="Tahoma"/>
                <w:b/>
                <w:szCs w:val="20"/>
              </w:rPr>
              <w:lastRenderedPageBreak/>
              <w:t>Restrições à Transferência das Cotas:</w:t>
            </w:r>
          </w:p>
        </w:tc>
        <w:tc>
          <w:tcPr>
            <w:tcW w:w="3248" w:type="pct"/>
            <w:shd w:val="clear" w:color="auto" w:fill="auto"/>
          </w:tcPr>
          <w:p w14:paraId="37F633D5" w14:textId="0EE34EF7" w:rsidR="00E03F3B" w:rsidRPr="00DB52B5" w:rsidRDefault="00E03F3B" w:rsidP="006606DF">
            <w:pPr>
              <w:pStyle w:val="Default"/>
              <w:spacing w:before="140" w:after="140" w:line="290" w:lineRule="auto"/>
              <w:jc w:val="both"/>
              <w:rPr>
                <w:rFonts w:ascii="Tahoma" w:hAnsi="Tahoma" w:cs="Tahoma"/>
                <w:sz w:val="20"/>
                <w:szCs w:val="20"/>
              </w:rPr>
            </w:pPr>
            <w:r w:rsidRPr="00DB52B5">
              <w:rPr>
                <w:rFonts w:ascii="Tahoma" w:hAnsi="Tahoma" w:cs="Tahoma"/>
                <w:sz w:val="20"/>
                <w:szCs w:val="20"/>
              </w:rPr>
              <w:t xml:space="preserve">Nos termos do artigo 87 da Resolução CVM 160, as Cotas subscritas/adquiridas na Oferta não estão sujeitas às restrições para negociação no mercado secundário com o público investidor em geral, após o encerramento da Oferta e observado os procedimentos estabelecidos pela B3. </w:t>
            </w:r>
          </w:p>
          <w:p w14:paraId="32C2F718" w14:textId="4E617193" w:rsidR="00BF1669" w:rsidRPr="00DB52B5" w:rsidRDefault="00E03F3B" w:rsidP="006606DF">
            <w:pPr>
              <w:pStyle w:val="Default"/>
              <w:spacing w:before="140" w:after="140" w:line="290" w:lineRule="auto"/>
              <w:jc w:val="both"/>
              <w:rPr>
                <w:rFonts w:ascii="Tahoma" w:hAnsi="Tahoma" w:cs="Tahoma"/>
                <w:sz w:val="20"/>
                <w:szCs w:val="20"/>
              </w:rPr>
            </w:pPr>
            <w:r w:rsidRPr="00DB52B5">
              <w:rPr>
                <w:rFonts w:ascii="Tahoma" w:hAnsi="Tahoma" w:cs="Tahoma"/>
                <w:sz w:val="20"/>
                <w:szCs w:val="20"/>
              </w:rPr>
              <w:t>Os Investidores que subscreverem as Cotas terão suas Cotas bloqueadas para negociação pelo Administrador, observado que as Cotas somente passarão a ser livremente negociadas na B3 após a divulgação do Anúncio de Encerramento da Oferta.</w:t>
            </w:r>
          </w:p>
        </w:tc>
      </w:tr>
      <w:tr w:rsidR="00DF019B" w:rsidRPr="00DB52B5" w14:paraId="59975B4A" w14:textId="77777777" w:rsidTr="006606DF">
        <w:tc>
          <w:tcPr>
            <w:tcW w:w="1752" w:type="pct"/>
            <w:shd w:val="clear" w:color="auto" w:fill="auto"/>
          </w:tcPr>
          <w:p w14:paraId="789A5C14" w14:textId="5077975B"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Taxa de Administração</w:t>
            </w:r>
            <w:r w:rsidR="001E6367" w:rsidRPr="006606DF">
              <w:rPr>
                <w:rFonts w:ascii="Tahoma" w:hAnsi="Tahoma" w:cs="Tahoma"/>
                <w:b/>
                <w:szCs w:val="20"/>
              </w:rPr>
              <w:t>:</w:t>
            </w:r>
          </w:p>
        </w:tc>
        <w:tc>
          <w:tcPr>
            <w:tcW w:w="3244" w:type="pct"/>
            <w:shd w:val="clear" w:color="auto" w:fill="auto"/>
          </w:tcPr>
          <w:p w14:paraId="5CA9F6C4" w14:textId="756E833B" w:rsidR="001E6367" w:rsidRPr="006606DF" w:rsidRDefault="00ED143D" w:rsidP="006606DF">
            <w:pPr>
              <w:pStyle w:val="Level3"/>
              <w:widowControl w:val="0"/>
              <w:numPr>
                <w:ilvl w:val="0"/>
                <w:numId w:val="0"/>
              </w:numPr>
              <w:spacing w:before="140"/>
              <w:ind w:left="52"/>
              <w:rPr>
                <w:rFonts w:ascii="Tahoma" w:hAnsi="Tahoma" w:cs="Tahoma"/>
                <w:szCs w:val="20"/>
                <w:lang w:val="pt-PT"/>
              </w:rPr>
            </w:pPr>
            <w:r w:rsidRPr="006606DF">
              <w:rPr>
                <w:rFonts w:ascii="Tahoma" w:hAnsi="Tahoma" w:cs="Tahoma"/>
                <w:szCs w:val="20"/>
                <w:lang w:val="pt-PT"/>
              </w:rPr>
              <w:t>Pelos serviços de administração, custódia, controladoria, gestão e consultoria, será devido uma taxa de administração de 1,35% (um inteiro e trinta e cinco centésimos por cento) ao ano calculado sobre o valor contábil do patrimônio líquido do Fundo ou sobre o Valor de Mercado, caso as Cotas tenham integrado ou passado a integrar, nesse período, índice de mercado, observado o valor mínimo mensal de R$</w:t>
            </w:r>
            <w:r w:rsidR="008B49FE" w:rsidRPr="00DB52B5">
              <w:rPr>
                <w:rFonts w:ascii="Tahoma" w:hAnsi="Tahoma" w:cs="Tahoma"/>
                <w:bCs/>
                <w:szCs w:val="20"/>
              </w:rPr>
              <w:t> </w:t>
            </w:r>
            <w:r w:rsidRPr="006606DF">
              <w:rPr>
                <w:rFonts w:ascii="Tahoma" w:hAnsi="Tahoma" w:cs="Tahoma"/>
                <w:szCs w:val="20"/>
                <w:lang w:val="pt-PT"/>
              </w:rPr>
              <w:t>18.000,00 (dezoito mil reais) (“</w:t>
            </w:r>
            <w:r w:rsidRPr="006606DF">
              <w:rPr>
                <w:rFonts w:ascii="Tahoma" w:hAnsi="Tahoma" w:cs="Tahoma"/>
                <w:b/>
                <w:bCs/>
                <w:szCs w:val="20"/>
                <w:lang w:val="pt-PT"/>
              </w:rPr>
              <w:t>Taxa de Administração</w:t>
            </w:r>
            <w:r w:rsidRPr="006606DF">
              <w:rPr>
                <w:rFonts w:ascii="Tahoma" w:hAnsi="Tahoma" w:cs="Tahoma"/>
                <w:szCs w:val="20"/>
                <w:lang w:val="pt-PT"/>
              </w:rPr>
              <w:t>”), sendo certo que o valor mínimo mensal será atualizado anualmente, a partir da data da primeira integralização das Cotas, pela variação positiva do Índice de Preços ao Consumidor Amplo, apurado e divulgado pelo Instituto Brasileiro de Geografia e Estatística (“</w:t>
            </w:r>
            <w:r w:rsidRPr="006606DF">
              <w:rPr>
                <w:rFonts w:ascii="Tahoma" w:hAnsi="Tahoma" w:cs="Tahoma"/>
                <w:b/>
                <w:bCs/>
                <w:szCs w:val="20"/>
                <w:lang w:val="pt-PT"/>
              </w:rPr>
              <w:t>IPCA/IBGE</w:t>
            </w:r>
            <w:r w:rsidRPr="006606DF">
              <w:rPr>
                <w:rFonts w:ascii="Tahoma" w:hAnsi="Tahoma" w:cs="Tahoma"/>
                <w:szCs w:val="20"/>
                <w:lang w:val="pt-PT"/>
              </w:rPr>
              <w:t>”), conforme disposto no item 7.1 do Regulmento.</w:t>
            </w:r>
          </w:p>
          <w:p w14:paraId="2E6D6EBF" w14:textId="77D7D7F7" w:rsidR="001E6367" w:rsidRPr="006606DF" w:rsidRDefault="00ED143D" w:rsidP="006606DF">
            <w:pPr>
              <w:pStyle w:val="Level3"/>
              <w:widowControl w:val="0"/>
              <w:numPr>
                <w:ilvl w:val="0"/>
                <w:numId w:val="0"/>
              </w:numPr>
              <w:spacing w:before="140"/>
              <w:ind w:left="52"/>
              <w:rPr>
                <w:rFonts w:ascii="Tahoma" w:hAnsi="Tahoma" w:cs="Tahoma"/>
                <w:szCs w:val="20"/>
                <w:lang w:val="pt-PT"/>
              </w:rPr>
            </w:pPr>
            <w:r w:rsidRPr="006606DF">
              <w:rPr>
                <w:rFonts w:ascii="Tahoma" w:hAnsi="Tahoma" w:cs="Tahoma"/>
                <w:szCs w:val="20"/>
                <w:lang w:val="pt-PT"/>
              </w:rPr>
              <w:t>Para fins de atualização do mínimo acima pelo IPCA/IBGE, será considerado como mês base para o cálculo do IPCA/IBGE: (i) o mês imediatamente anterior ao mês de integralização caso esta seja feita após o dia 15 do mês ou (ii) o segundo mês anterior ao mês da integralização caso esta seja feita antes do dia 15.</w:t>
            </w:r>
          </w:p>
          <w:p w14:paraId="7332E2E4" w14:textId="709E9FA8" w:rsidR="001E6367" w:rsidRPr="006606DF" w:rsidRDefault="00ED143D" w:rsidP="006606DF">
            <w:pPr>
              <w:pStyle w:val="Level3"/>
              <w:widowControl w:val="0"/>
              <w:numPr>
                <w:ilvl w:val="0"/>
                <w:numId w:val="0"/>
              </w:numPr>
              <w:spacing w:before="140"/>
              <w:ind w:left="52"/>
              <w:rPr>
                <w:rFonts w:ascii="Tahoma" w:hAnsi="Tahoma" w:cs="Tahoma"/>
                <w:szCs w:val="20"/>
                <w:lang w:val="pt-PT"/>
              </w:rPr>
            </w:pPr>
            <w:r w:rsidRPr="006606DF">
              <w:rPr>
                <w:rFonts w:ascii="Tahoma" w:hAnsi="Tahoma" w:cs="Tahoma"/>
                <w:szCs w:val="20"/>
                <w:lang w:val="pt-PT"/>
              </w:rPr>
              <w:t>Haja vista que o Fundo está</w:t>
            </w:r>
            <w:r w:rsidR="005F0CBA">
              <w:rPr>
                <w:rFonts w:ascii="Tahoma" w:hAnsi="Tahoma" w:cs="Tahoma"/>
                <w:szCs w:val="20"/>
                <w:lang w:val="pt-PT"/>
              </w:rPr>
              <w:t>/estará</w:t>
            </w:r>
            <w:r w:rsidRPr="006606DF">
              <w:rPr>
                <w:rFonts w:ascii="Tahoma" w:hAnsi="Tahoma" w:cs="Tahoma"/>
                <w:szCs w:val="20"/>
                <w:lang w:val="pt-PT"/>
              </w:rPr>
              <w:t xml:space="preserve"> listado na B3, além da Taxa de Administração será devido ao Administrador um adicional de 0,05% sobre o Patrimônio Liquido do Fundo, observado o valor minimo mensal adicional de R$</w:t>
            </w:r>
            <w:r w:rsidR="008B49FE" w:rsidRPr="00DB52B5">
              <w:rPr>
                <w:rFonts w:ascii="Tahoma" w:hAnsi="Tahoma" w:cs="Tahoma"/>
                <w:bCs/>
                <w:szCs w:val="20"/>
              </w:rPr>
              <w:t> </w:t>
            </w:r>
            <w:r w:rsidRPr="006606DF">
              <w:rPr>
                <w:rFonts w:ascii="Tahoma" w:hAnsi="Tahoma" w:cs="Tahoma"/>
                <w:szCs w:val="20"/>
                <w:lang w:val="pt-PT"/>
              </w:rPr>
              <w:t>10.000,00 (dez mil reais), conforme disposto no item 7.1.1 do Regulmento.</w:t>
            </w:r>
          </w:p>
          <w:p w14:paraId="0CE13707" w14:textId="2811C52A" w:rsidR="00C00170" w:rsidRPr="00DB52B5" w:rsidRDefault="00ED143D" w:rsidP="006606DF">
            <w:pPr>
              <w:pStyle w:val="Level3"/>
              <w:widowControl w:val="0"/>
              <w:numPr>
                <w:ilvl w:val="0"/>
                <w:numId w:val="0"/>
              </w:numPr>
              <w:spacing w:before="140"/>
              <w:ind w:left="52"/>
              <w:rPr>
                <w:rFonts w:ascii="Tahoma" w:hAnsi="Tahoma" w:cs="Tahoma"/>
                <w:szCs w:val="20"/>
                <w:lang w:val="pt-PT"/>
              </w:rPr>
            </w:pPr>
            <w:r w:rsidRPr="006606DF">
              <w:rPr>
                <w:rFonts w:ascii="Tahoma" w:hAnsi="Tahoma" w:cs="Tahoma"/>
                <w:szCs w:val="20"/>
                <w:lang w:val="pt-PT"/>
              </w:rPr>
              <w:t>A Taxa de Administração engloba os pagamentos devidos ao Gestor, ao Consultor Especializado, ao Custodiante e ao Escriturador e não inclui valores correspondentes aos demais Encargos do Fundo, os quais serão debitados do Fundo de acordo com o disposto neste Regulamento e na regulamentação vigente.</w:t>
            </w:r>
          </w:p>
          <w:p w14:paraId="5794FAE2" w14:textId="710B1794" w:rsidR="002168EC" w:rsidRPr="006606DF" w:rsidRDefault="00ED143D" w:rsidP="006606DF">
            <w:pPr>
              <w:autoSpaceDE w:val="0"/>
              <w:autoSpaceDN w:val="0"/>
              <w:adjustRightInd w:val="0"/>
              <w:spacing w:before="140" w:after="140" w:line="290" w:lineRule="auto"/>
              <w:jc w:val="both"/>
              <w:rPr>
                <w:rFonts w:ascii="Tahoma" w:hAnsi="Tahoma" w:cs="Tahoma"/>
                <w:szCs w:val="20"/>
                <w:lang w:val="pt-PT"/>
              </w:rPr>
            </w:pPr>
            <w:r w:rsidRPr="006606DF">
              <w:rPr>
                <w:rFonts w:ascii="Tahoma" w:hAnsi="Tahoma" w:cs="Tahoma"/>
                <w:szCs w:val="20"/>
                <w:lang w:val="pt-PT"/>
              </w:rPr>
              <w:t>Para fins de cálculo, exclusivamente, da parcela da Taxa de</w:t>
            </w:r>
            <w:r w:rsidR="002168EC" w:rsidRPr="006606DF">
              <w:rPr>
                <w:rFonts w:ascii="Tahoma" w:hAnsi="Tahoma" w:cs="Tahoma"/>
                <w:szCs w:val="20"/>
                <w:lang w:val="pt-PT"/>
              </w:rPr>
              <w:t xml:space="preserve"> </w:t>
            </w:r>
            <w:r w:rsidRPr="006606DF">
              <w:rPr>
                <w:rFonts w:ascii="Tahoma" w:hAnsi="Tahoma" w:cs="Tahoma"/>
                <w:szCs w:val="20"/>
                <w:lang w:val="pt-PT"/>
              </w:rPr>
              <w:t xml:space="preserve">Administração </w:t>
            </w:r>
            <w:r w:rsidR="002168EC" w:rsidRPr="006606DF">
              <w:rPr>
                <w:rFonts w:ascii="Tahoma" w:hAnsi="Tahoma" w:cs="Tahoma"/>
                <w:szCs w:val="20"/>
                <w:lang w:val="pt-PT"/>
              </w:rPr>
              <w:t xml:space="preserve">a que o </w:t>
            </w:r>
            <w:r w:rsidRPr="006606DF">
              <w:rPr>
                <w:rFonts w:ascii="Tahoma" w:hAnsi="Tahoma" w:cs="Tahoma"/>
                <w:szCs w:val="20"/>
                <w:lang w:val="pt-PT"/>
              </w:rPr>
              <w:t>Gestor faz jus a título de gestão, não será considerada a parcela do patrimônio do Fundo que</w:t>
            </w:r>
            <w:r w:rsidR="002168EC" w:rsidRPr="006606DF">
              <w:rPr>
                <w:rFonts w:ascii="Tahoma" w:hAnsi="Tahoma" w:cs="Tahoma"/>
                <w:szCs w:val="20"/>
                <w:lang w:val="pt-PT"/>
              </w:rPr>
              <w:t xml:space="preserve"> </w:t>
            </w:r>
            <w:r w:rsidRPr="006606DF">
              <w:rPr>
                <w:rFonts w:ascii="Tahoma" w:hAnsi="Tahoma" w:cs="Tahoma"/>
                <w:szCs w:val="20"/>
                <w:lang w:val="pt-PT"/>
              </w:rPr>
              <w:t xml:space="preserve">estiver aplicada em </w:t>
            </w:r>
            <w:r w:rsidR="002168EC" w:rsidRPr="006606DF">
              <w:rPr>
                <w:rFonts w:ascii="Tahoma" w:hAnsi="Tahoma" w:cs="Tahoma"/>
                <w:szCs w:val="20"/>
                <w:lang w:val="pt-PT"/>
              </w:rPr>
              <w:t>fundos de investimento imobiliários</w:t>
            </w:r>
            <w:r w:rsidRPr="006606DF">
              <w:rPr>
                <w:rFonts w:ascii="Tahoma" w:hAnsi="Tahoma" w:cs="Tahoma"/>
                <w:szCs w:val="20"/>
                <w:lang w:val="pt-PT"/>
              </w:rPr>
              <w:t xml:space="preserve"> investidos geridos pelo Gestor</w:t>
            </w:r>
            <w:r w:rsidR="002168EC" w:rsidRPr="006606DF">
              <w:rPr>
                <w:rFonts w:ascii="Tahoma" w:hAnsi="Tahoma" w:cs="Tahoma"/>
                <w:szCs w:val="20"/>
                <w:lang w:val="pt-PT"/>
              </w:rPr>
              <w:t>.</w:t>
            </w:r>
          </w:p>
          <w:p w14:paraId="765E6F16" w14:textId="06267620" w:rsidR="00B62E30" w:rsidRPr="006606DF" w:rsidRDefault="002168EC" w:rsidP="006606DF">
            <w:pPr>
              <w:autoSpaceDE w:val="0"/>
              <w:autoSpaceDN w:val="0"/>
              <w:adjustRightInd w:val="0"/>
              <w:spacing w:before="140" w:after="140" w:line="290" w:lineRule="auto"/>
              <w:jc w:val="both"/>
              <w:rPr>
                <w:rFonts w:ascii="Tahoma" w:hAnsi="Tahoma" w:cs="Tahoma"/>
                <w:szCs w:val="20"/>
                <w:lang w:val="pt-PT"/>
              </w:rPr>
            </w:pPr>
            <w:r w:rsidRPr="006606DF">
              <w:rPr>
                <w:rFonts w:ascii="Tahoma" w:eastAsiaTheme="minorHAnsi" w:hAnsi="Tahoma" w:cs="Tahoma"/>
                <w:color w:val="010101"/>
                <w:szCs w:val="20"/>
                <w:lang w:eastAsia="en-US"/>
                <w14:ligatures w14:val="standardContextual"/>
              </w:rPr>
              <w:t xml:space="preserve">A Taxa de Administração será provisionada por Dia Útil, mediante divisão da taxa anual por 252 (duzentos e cinquenta e dois) Dias Úteis, apropriada e paga mensalmente ao Administrador, por período </w:t>
            </w:r>
            <w:r w:rsidRPr="006606DF">
              <w:rPr>
                <w:rFonts w:ascii="Tahoma" w:eastAsiaTheme="minorHAnsi" w:hAnsi="Tahoma" w:cs="Tahoma"/>
                <w:color w:val="010101"/>
                <w:szCs w:val="20"/>
                <w:lang w:eastAsia="en-US"/>
                <w14:ligatures w14:val="standardContextual"/>
              </w:rPr>
              <w:lastRenderedPageBreak/>
              <w:t>vencido, até o 5º (quinto) Dia Útil do mês subsequente ao dos serviços prestados.</w:t>
            </w:r>
            <w:r w:rsidR="009C4A98" w:rsidRPr="006606DF" w:rsidDel="002168EC">
              <w:rPr>
                <w:rFonts w:ascii="Tahoma" w:hAnsi="Tahoma" w:cs="Tahoma"/>
                <w:szCs w:val="20"/>
                <w:lang w:val="pt-PT"/>
              </w:rPr>
              <w:t xml:space="preserve"> </w:t>
            </w:r>
          </w:p>
          <w:p w14:paraId="5382BCF1" w14:textId="54908A55" w:rsidR="001E6367" w:rsidRPr="006606DF" w:rsidRDefault="00B62E30" w:rsidP="006606DF">
            <w:pPr>
              <w:pStyle w:val="Level3"/>
              <w:widowControl w:val="0"/>
              <w:numPr>
                <w:ilvl w:val="0"/>
                <w:numId w:val="0"/>
              </w:numPr>
              <w:spacing w:before="140"/>
              <w:rPr>
                <w:rFonts w:ascii="Tahoma" w:hAnsi="Tahoma" w:cs="Tahoma"/>
                <w:szCs w:val="20"/>
                <w:lang w:val="pt-PT"/>
              </w:rPr>
            </w:pPr>
            <w:r w:rsidRPr="006606DF">
              <w:rPr>
                <w:rFonts w:ascii="Tahoma" w:hAnsi="Tahoma" w:cs="Tahoma"/>
                <w:szCs w:val="20"/>
                <w:lang w:val="pt-PT"/>
              </w:rPr>
              <w:t>Não haverá cobrança de taxa de ingresso ou taxa de saída</w:t>
            </w:r>
            <w:r w:rsidR="001E6367" w:rsidRPr="006606DF">
              <w:rPr>
                <w:rFonts w:ascii="Tahoma" w:hAnsi="Tahoma" w:cs="Tahoma"/>
                <w:szCs w:val="20"/>
                <w:lang w:val="pt-PT"/>
              </w:rPr>
              <w:t>.</w:t>
            </w:r>
          </w:p>
        </w:tc>
      </w:tr>
      <w:tr w:rsidR="00DF019B" w:rsidRPr="00DB52B5" w14:paraId="76CB10EE" w14:textId="77777777" w:rsidTr="009C4A98">
        <w:tc>
          <w:tcPr>
            <w:tcW w:w="1752" w:type="pct"/>
            <w:shd w:val="clear" w:color="auto" w:fill="auto"/>
          </w:tcPr>
          <w:p w14:paraId="13014D3A" w14:textId="0874661F" w:rsidR="001E6367" w:rsidRPr="006606DF" w:rsidRDefault="001E6367" w:rsidP="006606DF">
            <w:pPr>
              <w:pStyle w:val="Body"/>
              <w:spacing w:before="140"/>
              <w:jc w:val="left"/>
              <w:rPr>
                <w:rFonts w:ascii="Tahoma" w:hAnsi="Tahoma" w:cs="Tahoma"/>
                <w:b/>
                <w:szCs w:val="20"/>
              </w:rPr>
            </w:pPr>
            <w:r w:rsidRPr="006606DF">
              <w:rPr>
                <w:rFonts w:ascii="Tahoma" w:hAnsi="Tahoma" w:cs="Tahoma"/>
                <w:b/>
                <w:szCs w:val="20"/>
              </w:rPr>
              <w:lastRenderedPageBreak/>
              <w:t>Taxa de Performance:</w:t>
            </w:r>
          </w:p>
        </w:tc>
        <w:tc>
          <w:tcPr>
            <w:tcW w:w="3244" w:type="pct"/>
            <w:shd w:val="clear" w:color="auto" w:fill="auto"/>
          </w:tcPr>
          <w:p w14:paraId="0201EA69" w14:textId="773198AA" w:rsidR="00C00170" w:rsidRPr="006606DF" w:rsidRDefault="001E6367" w:rsidP="006606DF">
            <w:pPr>
              <w:pStyle w:val="Level3"/>
              <w:widowControl w:val="0"/>
              <w:numPr>
                <w:ilvl w:val="0"/>
                <w:numId w:val="0"/>
              </w:numPr>
              <w:spacing w:before="140"/>
              <w:ind w:left="52"/>
              <w:rPr>
                <w:rFonts w:ascii="Tahoma" w:hAnsi="Tahoma" w:cs="Tahoma"/>
                <w:szCs w:val="20"/>
                <w:lang w:val="pt-PT"/>
              </w:rPr>
            </w:pPr>
            <w:r w:rsidRPr="006606DF">
              <w:rPr>
                <w:rFonts w:ascii="Tahoma" w:hAnsi="Tahoma" w:cs="Tahoma"/>
                <w:szCs w:val="20"/>
                <w:lang w:val="pt-PT"/>
              </w:rPr>
              <w:t>O Fundo pagará uma taxa de performance ao Gestor e ao Consultor Especializado (“</w:t>
            </w:r>
            <w:r w:rsidRPr="006606DF">
              <w:rPr>
                <w:rFonts w:ascii="Tahoma" w:hAnsi="Tahoma" w:cs="Tahoma"/>
                <w:b/>
                <w:bCs/>
                <w:szCs w:val="20"/>
                <w:lang w:val="pt-PT"/>
              </w:rPr>
              <w:t>Taxa de Performance</w:t>
            </w:r>
            <w:r w:rsidRPr="006606DF">
              <w:rPr>
                <w:rFonts w:ascii="Tahoma" w:hAnsi="Tahoma" w:cs="Tahoma"/>
                <w:szCs w:val="20"/>
                <w:lang w:val="pt-PT"/>
              </w:rPr>
              <w:t>”), independentemente da parcela da Taxa de Administração, de 20% (vinte por cento) sobre o que exceder a variação das taxas médias diárias do DI – Depósito Interfinanceiro de um dia, “over extra-grupo”, expressas na forma percentual ao ano, base 252 (duzentos e cinquenta e dois) Dias Úteis, calculadas e divulgadas diariamente pela B3, no informativo diário disponível na página na internet (http://www.b3.com.br) (“</w:t>
            </w:r>
            <w:r w:rsidRPr="006606DF">
              <w:rPr>
                <w:rFonts w:ascii="Tahoma" w:hAnsi="Tahoma" w:cs="Tahoma"/>
                <w:b/>
                <w:bCs/>
                <w:szCs w:val="20"/>
                <w:lang w:val="pt-PT"/>
              </w:rPr>
              <w:t>Taxa DI</w:t>
            </w:r>
            <w:r w:rsidRPr="006606DF">
              <w:rPr>
                <w:rFonts w:ascii="Tahoma" w:hAnsi="Tahoma" w:cs="Tahoma"/>
                <w:szCs w:val="20"/>
                <w:lang w:val="pt-PT"/>
              </w:rPr>
              <w:t xml:space="preserve">”). </w:t>
            </w:r>
          </w:p>
          <w:p w14:paraId="6D65F125" w14:textId="1F8BFA86" w:rsidR="00C00170" w:rsidRPr="006606DF" w:rsidRDefault="001E6367" w:rsidP="006606DF">
            <w:pPr>
              <w:pStyle w:val="Level3"/>
              <w:widowControl w:val="0"/>
              <w:numPr>
                <w:ilvl w:val="0"/>
                <w:numId w:val="0"/>
              </w:numPr>
              <w:spacing w:before="140"/>
              <w:ind w:left="52"/>
              <w:rPr>
                <w:rFonts w:ascii="Tahoma" w:hAnsi="Tahoma" w:cs="Tahoma"/>
                <w:szCs w:val="20"/>
                <w:lang w:val="pt-PT"/>
              </w:rPr>
            </w:pPr>
            <w:r w:rsidRPr="006606DF">
              <w:rPr>
                <w:rFonts w:ascii="Tahoma" w:hAnsi="Tahoma" w:cs="Tahoma"/>
                <w:szCs w:val="20"/>
                <w:lang w:val="pt-PT"/>
              </w:rPr>
              <w:t>O valor devido a título de Taxa de Performance será calculado e provisionado diariamente, considerando o período de apuração encerrado no último Dia Útil dos meses de junho e dezembro, e será pago semestralmente até o 5º (quinto) Dia Útil dos meses de julho e janeiro, respectivamente, ou quando da liquidação do Fundo, o que primeiro ocorrer, conforme procedimento descrito no item 7.6 do Regulamento.</w:t>
            </w:r>
          </w:p>
          <w:p w14:paraId="2507A911" w14:textId="73CF737A" w:rsidR="00C00170" w:rsidRPr="006606DF" w:rsidRDefault="001E6367" w:rsidP="006606DF">
            <w:pPr>
              <w:pStyle w:val="Level3"/>
              <w:widowControl w:val="0"/>
              <w:numPr>
                <w:ilvl w:val="0"/>
                <w:numId w:val="0"/>
              </w:numPr>
              <w:spacing w:before="140"/>
              <w:ind w:left="52"/>
              <w:rPr>
                <w:rFonts w:ascii="Tahoma" w:hAnsi="Tahoma" w:cs="Tahoma"/>
                <w:szCs w:val="20"/>
                <w:lang w:val="pt-PT"/>
              </w:rPr>
            </w:pPr>
            <w:r w:rsidRPr="006606DF">
              <w:rPr>
                <w:rFonts w:ascii="Tahoma" w:hAnsi="Tahoma" w:cs="Tahoma"/>
                <w:szCs w:val="20"/>
                <w:lang w:val="pt-PT"/>
              </w:rPr>
              <w:t>A Taxa de Performance será calculada conforme item 7.6.1 do Regulamento.</w:t>
            </w:r>
          </w:p>
          <w:p w14:paraId="33FC72C0" w14:textId="06B8F23F" w:rsidR="001E6367" w:rsidRPr="006606DF" w:rsidRDefault="001E6367" w:rsidP="006606DF">
            <w:pPr>
              <w:autoSpaceDE w:val="0"/>
              <w:autoSpaceDN w:val="0"/>
              <w:adjustRightInd w:val="0"/>
              <w:spacing w:before="140" w:after="140" w:line="290" w:lineRule="auto"/>
              <w:jc w:val="both"/>
              <w:rPr>
                <w:rFonts w:ascii="Tahoma" w:eastAsiaTheme="minorHAnsi" w:hAnsi="Tahoma" w:cs="Tahoma"/>
                <w:color w:val="010101"/>
                <w:szCs w:val="20"/>
                <w:lang w:eastAsia="en-US"/>
                <w14:ligatures w14:val="standardContextual"/>
              </w:rPr>
            </w:pPr>
            <w:r w:rsidRPr="006606DF">
              <w:rPr>
                <w:rFonts w:ascii="Tahoma" w:eastAsiaTheme="minorHAnsi" w:hAnsi="Tahoma" w:cs="Tahoma"/>
                <w:color w:val="010101"/>
                <w:szCs w:val="20"/>
                <w:lang w:eastAsia="en-US"/>
                <w14:ligatures w14:val="standardContextual"/>
              </w:rPr>
              <w:t>A Taxa de Performance somente será paga ao Gestor e ao Consultor Especializado caso seja superior à Taxa de Performance acumulada na última Data de Pagamento da Taxa de Performance.</w:t>
            </w:r>
          </w:p>
        </w:tc>
      </w:tr>
      <w:tr w:rsidR="00DF019B" w:rsidRPr="00DB52B5" w14:paraId="22F95B49" w14:textId="77777777" w:rsidTr="006606DF">
        <w:tc>
          <w:tcPr>
            <w:tcW w:w="1752" w:type="pct"/>
            <w:shd w:val="clear" w:color="auto" w:fill="auto"/>
          </w:tcPr>
          <w:p w14:paraId="1E961BBF" w14:textId="1D075B75"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Política de Investimento</w:t>
            </w:r>
            <w:r w:rsidR="003E7CDE" w:rsidRPr="006606DF">
              <w:rPr>
                <w:rFonts w:ascii="Tahoma" w:hAnsi="Tahoma" w:cs="Tahoma"/>
                <w:b/>
                <w:szCs w:val="20"/>
              </w:rPr>
              <w:t>:</w:t>
            </w:r>
          </w:p>
        </w:tc>
        <w:tc>
          <w:tcPr>
            <w:tcW w:w="3244" w:type="pct"/>
            <w:shd w:val="clear" w:color="auto" w:fill="auto"/>
          </w:tcPr>
          <w:p w14:paraId="42003994" w14:textId="303198E4" w:rsidR="00BF1669" w:rsidRPr="006606DF" w:rsidRDefault="001E6367" w:rsidP="006606DF">
            <w:pPr>
              <w:pStyle w:val="Level3"/>
              <w:widowControl w:val="0"/>
              <w:numPr>
                <w:ilvl w:val="0"/>
                <w:numId w:val="0"/>
              </w:numPr>
              <w:spacing w:before="140"/>
              <w:rPr>
                <w:rFonts w:ascii="Tahoma" w:hAnsi="Tahoma" w:cs="Tahoma"/>
                <w:szCs w:val="20"/>
                <w:lang w:val="pt-PT"/>
              </w:rPr>
            </w:pPr>
            <w:r w:rsidRPr="006606DF">
              <w:rPr>
                <w:rFonts w:ascii="Tahoma" w:eastAsiaTheme="minorHAnsi" w:hAnsi="Tahoma" w:cs="Tahoma"/>
                <w:color w:val="010101"/>
                <w:szCs w:val="20"/>
                <w:lang w:eastAsia="en-US"/>
                <w14:ligatures w14:val="standardContextual"/>
              </w:rPr>
              <w:t xml:space="preserve">O objetivo do Fundo é a obtenção de renda, mediante a aplicação de recursos correspondentes, a, no mínimo, 60% (sessenta por cento) do seu Patrimônio Líquido </w:t>
            </w:r>
            <w:r w:rsidR="00CD377C" w:rsidRPr="006606DF">
              <w:rPr>
                <w:rFonts w:ascii="Tahoma" w:eastAsiaTheme="minorHAnsi" w:hAnsi="Tahoma" w:cs="Tahoma"/>
                <w:color w:val="010101"/>
                <w:szCs w:val="20"/>
                <w:lang w:eastAsia="en-US"/>
                <w14:ligatures w14:val="standardContextual"/>
              </w:rPr>
              <w:t>nos Ativos Alvo</w:t>
            </w:r>
            <w:r w:rsidRPr="006606DF">
              <w:rPr>
                <w:rFonts w:ascii="Tahoma" w:hAnsi="Tahoma" w:cs="Tahoma"/>
                <w:szCs w:val="20"/>
              </w:rPr>
              <w:t>.</w:t>
            </w:r>
          </w:p>
          <w:p w14:paraId="6A3E8025" w14:textId="27253693" w:rsidR="00B62E30" w:rsidRPr="006606DF" w:rsidRDefault="00CD377C" w:rsidP="002C62E5">
            <w:pPr>
              <w:spacing w:before="140" w:after="140" w:line="290" w:lineRule="auto"/>
              <w:jc w:val="both"/>
              <w:rPr>
                <w:rFonts w:ascii="Tahoma" w:hAnsi="Tahoma" w:cs="Tahoma"/>
                <w:szCs w:val="20"/>
              </w:rPr>
            </w:pPr>
            <w:r w:rsidRPr="006606DF">
              <w:rPr>
                <w:rFonts w:ascii="Tahoma" w:eastAsiaTheme="minorHAnsi" w:hAnsi="Tahoma" w:cs="Tahoma"/>
                <w:color w:val="010101"/>
                <w:szCs w:val="20"/>
                <w:lang w:eastAsia="en-US"/>
                <w14:ligatures w14:val="standardContextual"/>
              </w:rPr>
              <w:t>O Fundo poderá adquirir ativos vinculados a imóveis que estejam localizados em todo o território brasileiro.</w:t>
            </w:r>
          </w:p>
          <w:p w14:paraId="6F3CBC7F" w14:textId="49CCBDAB" w:rsidR="00CD377C" w:rsidRPr="006606DF" w:rsidRDefault="00CD377C" w:rsidP="006606DF">
            <w:pPr>
              <w:spacing w:before="140" w:after="140" w:line="290" w:lineRule="auto"/>
              <w:jc w:val="both"/>
              <w:rPr>
                <w:rFonts w:ascii="Tahoma" w:hAnsi="Tahoma" w:cs="Tahoma"/>
                <w:szCs w:val="20"/>
                <w:lang w:val="pt-PT"/>
              </w:rPr>
            </w:pPr>
            <w:r w:rsidRPr="006606DF">
              <w:rPr>
                <w:rFonts w:ascii="Tahoma" w:hAnsi="Tahoma" w:cs="Tahoma"/>
                <w:szCs w:val="20"/>
                <w:lang w:val="pt-PT"/>
              </w:rPr>
              <w:t xml:space="preserve">Para realizar o pagamento das despesas ordinárias, das despesas extraordinárias e dos encargos previstos neste Regulamento, o Fundo poderá manter parcela do seu patrimônio, que, temporariamente, não esteja aplicada em Ativos Alvo, nos termos do Regulamento, aplicada em: (i) títulos de renda fixa, públicos ou privados, de liquidez compatível com as necessidades e despesas ordinárias do Fundo e emitidos pelo Tesouro Nacional ou por Instituições Financeiras Autorizadas; (ii) moeda nacional; (iii) operações compromissadas com lastro nos ativos indicados no inciso “i” acima; (iv) derivativos, exclusivamente para fins de proteção patrimonial, cuja exposição seja sempre, no máximo, o valor do Patrimônio Líquido do Fundo; (v) cotas de fundos de investimento referenciados em DI e/ou renda fixa com liquidez diária, com investimentos preponderantemente nos ativos financeiros relacionados nos itens anteriores; ou (vi) outros ativos de </w:t>
            </w:r>
            <w:r w:rsidRPr="006606DF">
              <w:rPr>
                <w:rFonts w:ascii="Tahoma" w:hAnsi="Tahoma" w:cs="Tahoma"/>
                <w:szCs w:val="20"/>
                <w:lang w:val="pt-PT"/>
              </w:rPr>
              <w:lastRenderedPageBreak/>
              <w:t>liquidez compatíveis com as necessidades e despesas ordinárias do Fundo, sem necessidade específica de diversificação de investimentos (sendo os itens acima referidos em conjunto como “</w:t>
            </w:r>
            <w:r w:rsidRPr="006606DF">
              <w:rPr>
                <w:rFonts w:ascii="Tahoma" w:hAnsi="Tahoma" w:cs="Tahoma"/>
                <w:b/>
                <w:bCs/>
                <w:szCs w:val="20"/>
                <w:lang w:val="pt-PT"/>
              </w:rPr>
              <w:t>Ativos de Liquidez</w:t>
            </w:r>
            <w:r w:rsidRPr="006606DF">
              <w:rPr>
                <w:rFonts w:ascii="Tahoma" w:hAnsi="Tahoma" w:cs="Tahoma"/>
                <w:szCs w:val="20"/>
                <w:lang w:val="pt-PT"/>
              </w:rPr>
              <w:t>”).</w:t>
            </w:r>
          </w:p>
          <w:p w14:paraId="524FAA37" w14:textId="47C77C1A" w:rsidR="00CD377C" w:rsidRPr="006606DF" w:rsidRDefault="00CD377C" w:rsidP="006606DF">
            <w:pPr>
              <w:autoSpaceDE w:val="0"/>
              <w:autoSpaceDN w:val="0"/>
              <w:adjustRightInd w:val="0"/>
              <w:spacing w:before="140" w:after="140" w:line="290" w:lineRule="auto"/>
              <w:jc w:val="both"/>
              <w:rPr>
                <w:rFonts w:ascii="Tahoma" w:eastAsiaTheme="minorHAnsi" w:hAnsi="Tahoma" w:cs="Tahoma"/>
                <w:color w:val="010101"/>
                <w:szCs w:val="20"/>
                <w:lang w:eastAsia="en-US"/>
                <w14:ligatures w14:val="standardContextual"/>
              </w:rPr>
            </w:pPr>
            <w:r w:rsidRPr="006606DF">
              <w:rPr>
                <w:rFonts w:ascii="Tahoma" w:eastAsiaTheme="minorHAnsi" w:hAnsi="Tahoma" w:cs="Tahoma"/>
                <w:color w:val="010101"/>
                <w:szCs w:val="20"/>
                <w:lang w:eastAsia="en-US"/>
                <w14:ligatures w14:val="standardContextual"/>
              </w:rPr>
              <w:t>Uma vez integralizadas as Cotas, a parcela do patrimônio do Fundo que, temporariamente, não estiver aplicada em Ativos Alvo poderá ser aplicada em Ativos de Liquidez. Adicionalmente, para realizar o pagamento das despesas ordinárias e dos encargos previstos neste Regulamento, o Fundo poderá manter parcela do seu patrimônio, que, temporariamente, não esteja aplicada em Ativos Alvo, nos termos deste Regulamento, aplicada em Ativos Financeiros de Liquidez, sem qualquer limitação em relação à diversificação.</w:t>
            </w:r>
          </w:p>
          <w:p w14:paraId="526FB82C" w14:textId="5627737A" w:rsidR="00CD377C" w:rsidRPr="006606DF" w:rsidRDefault="00CD377C" w:rsidP="006606DF">
            <w:pPr>
              <w:autoSpaceDE w:val="0"/>
              <w:autoSpaceDN w:val="0"/>
              <w:adjustRightInd w:val="0"/>
              <w:spacing w:before="140" w:after="140" w:line="290" w:lineRule="auto"/>
              <w:jc w:val="both"/>
              <w:rPr>
                <w:rFonts w:ascii="Tahoma" w:eastAsiaTheme="minorHAnsi" w:hAnsi="Tahoma" w:cs="Tahoma"/>
                <w:color w:val="010101"/>
                <w:szCs w:val="20"/>
                <w:lang w:eastAsia="en-US"/>
                <w14:ligatures w14:val="standardContextual"/>
              </w:rPr>
            </w:pPr>
            <w:r w:rsidRPr="006606DF">
              <w:rPr>
                <w:rFonts w:ascii="Tahoma" w:eastAsiaTheme="minorHAnsi" w:hAnsi="Tahoma" w:cs="Tahoma"/>
                <w:color w:val="010101"/>
                <w:szCs w:val="20"/>
                <w:lang w:eastAsia="en-US"/>
                <w14:ligatures w14:val="standardContextual"/>
              </w:rPr>
              <w:t>Caso o Fundo invista preponderantemente em valores mobiliários, deverão ser observados os limites de aplicação por emissor e por modalidade de Ativos de Liquidez estabelecidos nas regras gerais sobre fundos de investimento, aplicando-se as regras de desenquadramento e reenquadramento lá estabelecidas, observadas adicionalmente as disposições constantes nos subitens abaixo, bem como as demais disposições aplicáveis nos termos das regras gerais sobre fundos de investimento.</w:t>
            </w:r>
          </w:p>
        </w:tc>
      </w:tr>
      <w:tr w:rsidR="00DF019B" w:rsidRPr="00DB52B5" w14:paraId="75D9268B" w14:textId="77777777" w:rsidTr="006606DF">
        <w:tc>
          <w:tcPr>
            <w:tcW w:w="1752" w:type="pct"/>
            <w:shd w:val="clear" w:color="auto" w:fill="auto"/>
          </w:tcPr>
          <w:p w14:paraId="532FB731" w14:textId="038D9D7F" w:rsidR="00B62E30" w:rsidRPr="006606DF" w:rsidRDefault="00B62E30" w:rsidP="006606DF">
            <w:pPr>
              <w:pStyle w:val="Body"/>
              <w:spacing w:before="140"/>
              <w:jc w:val="left"/>
              <w:rPr>
                <w:rFonts w:ascii="Tahoma" w:hAnsi="Tahoma" w:cs="Tahoma"/>
                <w:b/>
                <w:szCs w:val="20"/>
                <w:highlight w:val="yellow"/>
              </w:rPr>
            </w:pPr>
            <w:r w:rsidRPr="006606DF">
              <w:rPr>
                <w:rFonts w:ascii="Tahoma" w:hAnsi="Tahoma" w:cs="Tahoma"/>
                <w:b/>
                <w:szCs w:val="20"/>
              </w:rPr>
              <w:lastRenderedPageBreak/>
              <w:t>Assembleia Geral de Cotistas</w:t>
            </w:r>
            <w:r w:rsidR="003E7CDE" w:rsidRPr="006606DF">
              <w:rPr>
                <w:rFonts w:ascii="Tahoma" w:hAnsi="Tahoma" w:cs="Tahoma"/>
                <w:b/>
                <w:szCs w:val="20"/>
              </w:rPr>
              <w:t>:</w:t>
            </w:r>
          </w:p>
        </w:tc>
        <w:tc>
          <w:tcPr>
            <w:tcW w:w="3244" w:type="pct"/>
            <w:shd w:val="clear" w:color="auto" w:fill="auto"/>
          </w:tcPr>
          <w:p w14:paraId="6ED17DEF" w14:textId="1327E91C" w:rsidR="00B62E30" w:rsidRPr="006606DF" w:rsidRDefault="00B62E30" w:rsidP="006606DF">
            <w:pPr>
              <w:autoSpaceDE w:val="0"/>
              <w:autoSpaceDN w:val="0"/>
              <w:adjustRightInd w:val="0"/>
              <w:spacing w:before="140" w:after="140" w:line="290" w:lineRule="auto"/>
              <w:jc w:val="both"/>
              <w:rPr>
                <w:rFonts w:ascii="Tahoma" w:hAnsi="Tahoma" w:cs="Tahoma"/>
                <w:szCs w:val="20"/>
                <w:highlight w:val="yellow"/>
                <w:lang w:val="pt-PT"/>
              </w:rPr>
            </w:pPr>
            <w:r w:rsidRPr="006606DF">
              <w:rPr>
                <w:rFonts w:ascii="Tahoma" w:hAnsi="Tahoma" w:cs="Tahoma"/>
                <w:szCs w:val="20"/>
                <w:lang w:val="pt-PT"/>
              </w:rPr>
              <w:t xml:space="preserve">Compete privativamente à Assembleia Geral de Cotistas deliberar sobre: (a) demonstrações financeiras apresentadas pelo Administrador; (b) </w:t>
            </w:r>
            <w:r w:rsidR="00CD377C" w:rsidRPr="006606DF">
              <w:rPr>
                <w:rFonts w:ascii="Tahoma" w:hAnsi="Tahoma" w:cs="Tahoma"/>
                <w:szCs w:val="20"/>
                <w:lang w:val="pt-PT"/>
              </w:rPr>
              <w:t>d</w:t>
            </w:r>
            <w:proofErr w:type="spellStart"/>
            <w:r w:rsidR="00CD377C" w:rsidRPr="006606DF">
              <w:rPr>
                <w:rFonts w:ascii="Tahoma" w:eastAsiaTheme="minorHAnsi" w:hAnsi="Tahoma" w:cs="Tahoma"/>
                <w:szCs w:val="20"/>
                <w:lang w:eastAsia="en-US"/>
                <w14:ligatures w14:val="standardContextual"/>
              </w:rPr>
              <w:t>estituição</w:t>
            </w:r>
            <w:proofErr w:type="spellEnd"/>
            <w:r w:rsidR="00CD377C" w:rsidRPr="006606DF">
              <w:rPr>
                <w:rFonts w:ascii="Tahoma" w:eastAsiaTheme="minorHAnsi" w:hAnsi="Tahoma" w:cs="Tahoma"/>
                <w:szCs w:val="20"/>
                <w:lang w:eastAsia="en-US"/>
                <w14:ligatures w14:val="standardContextual"/>
              </w:rPr>
              <w:t xml:space="preserve"> ou substituição do Administrador ou do Custodiante e escolha de seu substituto; (c)</w:t>
            </w:r>
            <w:r w:rsidR="003E7CDE" w:rsidRPr="006606DF">
              <w:rPr>
                <w:rFonts w:ascii="Tahoma" w:eastAsiaTheme="minorHAnsi" w:hAnsi="Tahoma" w:cs="Tahoma"/>
                <w:szCs w:val="20"/>
                <w:lang w:eastAsia="en-US"/>
                <w14:ligatures w14:val="standardContextual"/>
              </w:rPr>
              <w:t xml:space="preserve"> destituição ou substituição do Gestor e do Consultor Especializado e escolha de seu respectivo substituto; (d) fusão, incorporação, cisão, transformação, dissolução e liquidação do Fundo; (e) apreciação do laudo de avaliação de bens e direitos utilizados na integralização de</w:t>
            </w:r>
            <w:r w:rsidR="00C00170" w:rsidRPr="00DB52B5">
              <w:rPr>
                <w:rFonts w:ascii="Tahoma" w:eastAsiaTheme="minorHAnsi" w:hAnsi="Tahoma" w:cs="Tahoma"/>
                <w:szCs w:val="20"/>
                <w:lang w:eastAsia="en-US"/>
                <w14:ligatures w14:val="standardContextual"/>
              </w:rPr>
              <w:t xml:space="preserve"> </w:t>
            </w:r>
            <w:r w:rsidR="003E7CDE" w:rsidRPr="006606DF">
              <w:rPr>
                <w:rFonts w:ascii="Tahoma" w:eastAsiaTheme="minorHAnsi" w:hAnsi="Tahoma" w:cs="Tahoma"/>
                <w:szCs w:val="20"/>
                <w:lang w:eastAsia="en-US"/>
                <w14:ligatures w14:val="standardContextual"/>
              </w:rPr>
              <w:t>Cotas, se aplicável; (f) alteração do Regulamento, ressalvadas as hipóteses previstas na regulamentação aplicável; (g) alteração do mercado em que as Cotas são admitidas à negociação; (h) emissão de novas Cotas; (i) eleição e destituição de representantes dos Cotistas, eleitos em conformidade com o disposto neste Regulamento, fixação de sua remuneração, se houver, e aprovação do valor máximo das despesas que poderão ser incorridas no exercício de sua atividade; (j) Contratação de Formador de Mercado que seja Parte Relacionada; (k) os atos que caracterizem potencial conflito de interesses, nos termos da regulamentação aplicável; (l) alterações na Taxa de Administração, nos termos da regulamentação aplicável; e (m) alteração do prazo de duração do Fundo.</w:t>
            </w:r>
          </w:p>
        </w:tc>
      </w:tr>
      <w:tr w:rsidR="00DF019B" w:rsidRPr="00DB52B5" w14:paraId="3E61B935" w14:textId="77777777" w:rsidTr="006606DF">
        <w:tc>
          <w:tcPr>
            <w:tcW w:w="1752" w:type="pct"/>
            <w:shd w:val="clear" w:color="auto" w:fill="auto"/>
          </w:tcPr>
          <w:p w14:paraId="37B97C09" w14:textId="3E3A5622"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Regime de Colocação</w:t>
            </w:r>
            <w:r w:rsidR="00C00170" w:rsidRPr="006606DF">
              <w:rPr>
                <w:rFonts w:ascii="Tahoma" w:hAnsi="Tahoma" w:cs="Tahoma"/>
                <w:b/>
                <w:szCs w:val="20"/>
              </w:rPr>
              <w:t>:</w:t>
            </w:r>
          </w:p>
        </w:tc>
        <w:tc>
          <w:tcPr>
            <w:tcW w:w="3248" w:type="pct"/>
            <w:shd w:val="clear" w:color="auto" w:fill="auto"/>
          </w:tcPr>
          <w:p w14:paraId="61D83478" w14:textId="6DEC065A" w:rsidR="00C00170" w:rsidRPr="006606DF" w:rsidRDefault="00B62E30" w:rsidP="006606DF">
            <w:pPr>
              <w:pStyle w:val="Body"/>
              <w:spacing w:before="140"/>
              <w:rPr>
                <w:rFonts w:ascii="Tahoma" w:hAnsi="Tahoma" w:cs="Tahoma"/>
                <w:szCs w:val="20"/>
              </w:rPr>
            </w:pPr>
            <w:r w:rsidRPr="006606DF">
              <w:rPr>
                <w:rFonts w:ascii="Tahoma" w:hAnsi="Tahoma" w:cs="Tahoma"/>
                <w:szCs w:val="20"/>
              </w:rPr>
              <w:t xml:space="preserve">A distribuição das Cotas será realizada </w:t>
            </w:r>
            <w:r w:rsidR="00C00170" w:rsidRPr="006606DF">
              <w:rPr>
                <w:rFonts w:ascii="Tahoma" w:hAnsi="Tahoma" w:cs="Tahoma"/>
                <w:szCs w:val="20"/>
              </w:rPr>
              <w:t>sob</w:t>
            </w:r>
            <w:r w:rsidRPr="006606DF">
              <w:rPr>
                <w:rFonts w:ascii="Tahoma" w:hAnsi="Tahoma" w:cs="Tahoma"/>
                <w:szCs w:val="20"/>
              </w:rPr>
              <w:t xml:space="preserve"> regime de melhores esforços de colocação.</w:t>
            </w:r>
          </w:p>
        </w:tc>
      </w:tr>
      <w:tr w:rsidR="00DF019B" w:rsidRPr="00DB52B5" w14:paraId="41415C0C" w14:textId="77777777" w:rsidTr="006606DF">
        <w:tc>
          <w:tcPr>
            <w:tcW w:w="1752" w:type="pct"/>
            <w:shd w:val="clear" w:color="auto" w:fill="auto"/>
          </w:tcPr>
          <w:p w14:paraId="460B0962" w14:textId="12BCAC66" w:rsidR="00B62E30" w:rsidRPr="006606DF" w:rsidRDefault="00C00170" w:rsidP="006606DF">
            <w:pPr>
              <w:pStyle w:val="Level3"/>
              <w:numPr>
                <w:ilvl w:val="0"/>
                <w:numId w:val="0"/>
              </w:numPr>
              <w:spacing w:before="140"/>
              <w:jc w:val="left"/>
              <w:rPr>
                <w:rFonts w:ascii="Tahoma" w:hAnsi="Tahoma" w:cs="Tahoma"/>
                <w:b/>
                <w:szCs w:val="20"/>
              </w:rPr>
            </w:pPr>
            <w:r w:rsidRPr="006606DF">
              <w:rPr>
                <w:rFonts w:ascii="Tahoma" w:hAnsi="Tahoma" w:cs="Tahoma"/>
                <w:b/>
                <w:szCs w:val="20"/>
              </w:rPr>
              <w:t>Público-Alvo</w:t>
            </w:r>
            <w:r w:rsidRPr="00DB52B5">
              <w:rPr>
                <w:rFonts w:ascii="Tahoma" w:hAnsi="Tahoma" w:cs="Tahoma"/>
                <w:b/>
                <w:szCs w:val="20"/>
              </w:rPr>
              <w:t xml:space="preserve"> da Oferta:</w:t>
            </w:r>
          </w:p>
        </w:tc>
        <w:tc>
          <w:tcPr>
            <w:tcW w:w="3248" w:type="pct"/>
            <w:shd w:val="clear" w:color="auto" w:fill="auto"/>
          </w:tcPr>
          <w:p w14:paraId="56536B21" w14:textId="5F52DBF8" w:rsidR="00C00170" w:rsidRPr="00DB52B5" w:rsidRDefault="00C00170" w:rsidP="006606DF">
            <w:pPr>
              <w:autoSpaceDE w:val="0"/>
              <w:autoSpaceDN w:val="0"/>
              <w:adjustRightInd w:val="0"/>
              <w:spacing w:before="140" w:after="140" w:line="290" w:lineRule="auto"/>
              <w:jc w:val="both"/>
              <w:rPr>
                <w:rFonts w:ascii="Tahoma" w:eastAsiaTheme="minorHAnsi" w:hAnsi="Tahoma" w:cs="Tahoma"/>
                <w:color w:val="000000"/>
                <w:szCs w:val="20"/>
                <w:lang w:eastAsia="en-US"/>
                <w14:ligatures w14:val="standardContextual"/>
              </w:rPr>
            </w:pPr>
            <w:r w:rsidRPr="00DB52B5">
              <w:rPr>
                <w:rFonts w:ascii="Tahoma" w:eastAsiaTheme="minorHAnsi" w:hAnsi="Tahoma" w:cs="Tahoma"/>
                <w:color w:val="000000"/>
                <w:szCs w:val="20"/>
                <w:lang w:eastAsia="en-US"/>
                <w14:ligatures w14:val="standardContextual"/>
              </w:rPr>
              <w:t xml:space="preserve">A Oferta é destinada a investidores em geral que sejam: (i) investidores qualificados, conforme definidos no artigo 12 da Resolução CVM 30, </w:t>
            </w:r>
            <w:r w:rsidRPr="00DB52B5">
              <w:rPr>
                <w:rFonts w:ascii="Tahoma" w:eastAsiaTheme="minorHAnsi" w:hAnsi="Tahoma" w:cs="Tahoma"/>
                <w:color w:val="000000"/>
                <w:szCs w:val="20"/>
                <w:lang w:eastAsia="en-US"/>
                <w14:ligatures w14:val="standardContextual"/>
              </w:rPr>
              <w:lastRenderedPageBreak/>
              <w:t>que sejam fundos de investimentos, entidades administradoras de recursos de terceiros registradas na CVM, entidades autorizadas a funcionar pelo BACEN, condomínios destinados à aplicação em carteira de títulos e valores mobiliários registrados na CVM e/ou na B3, seguradoras, entidades abertas e fechadas de previdência complementar e de capitalização, em qualquer caso, incluindo investidores não residentes que invistam no Brasil segundo as normas aplicáveis, cujo perfil do investidor e/ou sua política de investimento possibilite o investimento em fundos de investimento nas cadeias produtivas agroindustriais, em atendimento ao disposto nas instruções da CVM que regulam o mercado de ofertas de valores mobiliários, dentre elas a Resolução CVM 160 e/ou quaisquer outras que venham a substitui-la, assim como, investidores pessoas físicas ou jurídicas que formalizem ordem de investimento ou Termo de Aceitação da Oferta, conforme aplicável, em valor igual ou superior a R$1.000.000,00 (um milhão de reais), que equivale à quantidade de no mínimo 1</w:t>
            </w:r>
            <w:r w:rsidR="00B229A8">
              <w:rPr>
                <w:rFonts w:ascii="Tahoma" w:eastAsiaTheme="minorHAnsi" w:hAnsi="Tahoma" w:cs="Tahoma"/>
                <w:color w:val="000000"/>
                <w:szCs w:val="20"/>
                <w:lang w:eastAsia="en-US"/>
                <w14:ligatures w14:val="standardContextual"/>
              </w:rPr>
              <w:t>0</w:t>
            </w:r>
            <w:r w:rsidRPr="00DB52B5">
              <w:rPr>
                <w:rFonts w:ascii="Tahoma" w:eastAsiaTheme="minorHAnsi" w:hAnsi="Tahoma" w:cs="Tahoma"/>
                <w:color w:val="000000"/>
                <w:szCs w:val="20"/>
                <w:lang w:eastAsia="en-US"/>
                <w14:ligatures w14:val="standardContextual"/>
              </w:rPr>
              <w:t>.000 (</w:t>
            </w:r>
            <w:r w:rsidR="00B229A8">
              <w:rPr>
                <w:rFonts w:ascii="Tahoma" w:eastAsiaTheme="minorHAnsi" w:hAnsi="Tahoma" w:cs="Tahoma"/>
                <w:color w:val="000000"/>
                <w:szCs w:val="20"/>
                <w:lang w:eastAsia="en-US"/>
                <w14:ligatures w14:val="standardContextual"/>
              </w:rPr>
              <w:t xml:space="preserve">dez </w:t>
            </w:r>
            <w:r w:rsidRPr="00DB52B5">
              <w:rPr>
                <w:rFonts w:ascii="Tahoma" w:eastAsiaTheme="minorHAnsi" w:hAnsi="Tahoma" w:cs="Tahoma"/>
                <w:color w:val="000000"/>
                <w:szCs w:val="20"/>
                <w:lang w:eastAsia="en-US"/>
                <w14:ligatures w14:val="standardContextual"/>
              </w:rPr>
              <w:t>mil) Cotas, em qualquer caso, observado o Investimento Máximo por Investidor, residentes, domiciliados ou com sede no Brasil, e que aceitem os riscos inerentes a tal investimento (“</w:t>
            </w:r>
            <w:r w:rsidRPr="00DB52B5">
              <w:rPr>
                <w:rFonts w:ascii="Tahoma" w:eastAsiaTheme="minorHAnsi" w:hAnsi="Tahoma" w:cs="Tahoma"/>
                <w:b/>
                <w:bCs/>
                <w:color w:val="000000"/>
                <w:szCs w:val="20"/>
                <w:lang w:eastAsia="en-US"/>
                <w14:ligatures w14:val="standardContextual"/>
              </w:rPr>
              <w:t>Investidores Institucionais</w:t>
            </w:r>
            <w:r w:rsidRPr="00DB52B5">
              <w:rPr>
                <w:rFonts w:ascii="Tahoma" w:eastAsiaTheme="minorHAnsi" w:hAnsi="Tahoma" w:cs="Tahoma"/>
                <w:color w:val="000000"/>
                <w:szCs w:val="20"/>
                <w:lang w:eastAsia="en-US"/>
                <w14:ligatures w14:val="standardContextual"/>
              </w:rPr>
              <w:t>”); e (</w:t>
            </w:r>
            <w:proofErr w:type="spellStart"/>
            <w:r w:rsidRPr="00DB52B5">
              <w:rPr>
                <w:rFonts w:ascii="Tahoma" w:eastAsiaTheme="minorHAnsi" w:hAnsi="Tahoma" w:cs="Tahoma"/>
                <w:color w:val="000000"/>
                <w:szCs w:val="20"/>
                <w:lang w:eastAsia="en-US"/>
                <w14:ligatures w14:val="standardContextual"/>
              </w:rPr>
              <w:t>ii</w:t>
            </w:r>
            <w:proofErr w:type="spellEnd"/>
            <w:r w:rsidRPr="00DB52B5">
              <w:rPr>
                <w:rFonts w:ascii="Tahoma" w:eastAsiaTheme="minorHAnsi" w:hAnsi="Tahoma" w:cs="Tahoma"/>
                <w:color w:val="000000"/>
                <w:szCs w:val="20"/>
                <w:lang w:eastAsia="en-US"/>
                <w14:ligatures w14:val="standardContextual"/>
              </w:rPr>
              <w:t>) investidores pessoas físicas e jurídicas, incluindo investidores não residentes que invistam no Brasil segundo as normas aplicáveis, cujo perfil do investidor e/ou sua política de investimento possibilite o investimento em fundos de investimento nas cadeias produtivas agroindustriais, em atendimento ao disposto nas instruções da CVM que regulam o mercado de ofertas de valores mobiliários, dentre elas a Resolução CVM 160 e/ou quaisquer outras que venham a substitui-la, que não sejam Investidores Institucionais e que formalizem Termo de Aceitação da Oferta junto ao Coordenador Líder, em valor igual ou inferior a R$ 999.</w:t>
            </w:r>
            <w:r w:rsidR="00460BAE">
              <w:rPr>
                <w:rFonts w:ascii="Tahoma" w:eastAsiaTheme="minorHAnsi" w:hAnsi="Tahoma" w:cs="Tahoma"/>
                <w:color w:val="000000"/>
                <w:szCs w:val="20"/>
                <w:lang w:eastAsia="en-US"/>
                <w14:ligatures w14:val="standardContextual"/>
              </w:rPr>
              <w:t>9</w:t>
            </w:r>
            <w:r w:rsidRPr="00DB52B5">
              <w:rPr>
                <w:rFonts w:ascii="Tahoma" w:eastAsiaTheme="minorHAnsi" w:hAnsi="Tahoma" w:cs="Tahoma"/>
                <w:color w:val="000000"/>
                <w:szCs w:val="20"/>
                <w:lang w:eastAsia="en-US"/>
                <w14:ligatures w14:val="standardContextual"/>
              </w:rPr>
              <w:t xml:space="preserve">00,00 (novecentos e noventa e nove mil </w:t>
            </w:r>
            <w:r w:rsidR="00460BAE">
              <w:rPr>
                <w:rFonts w:ascii="Tahoma" w:eastAsiaTheme="minorHAnsi" w:hAnsi="Tahoma" w:cs="Tahoma"/>
                <w:color w:val="000000"/>
                <w:szCs w:val="20"/>
                <w:lang w:eastAsia="en-US"/>
                <w14:ligatures w14:val="standardContextual"/>
              </w:rPr>
              <w:t xml:space="preserve">e novecentos </w:t>
            </w:r>
            <w:r w:rsidRPr="00DB52B5">
              <w:rPr>
                <w:rFonts w:ascii="Tahoma" w:eastAsiaTheme="minorHAnsi" w:hAnsi="Tahoma" w:cs="Tahoma"/>
                <w:color w:val="000000"/>
                <w:szCs w:val="20"/>
                <w:lang w:eastAsia="en-US"/>
                <w14:ligatures w14:val="standardContextual"/>
              </w:rPr>
              <w:t>reais), que equivale à quantidade máxima de 9</w:t>
            </w:r>
            <w:r w:rsidR="00460BAE">
              <w:rPr>
                <w:rFonts w:ascii="Tahoma" w:eastAsiaTheme="minorHAnsi" w:hAnsi="Tahoma" w:cs="Tahoma"/>
                <w:color w:val="000000"/>
                <w:szCs w:val="20"/>
                <w:lang w:eastAsia="en-US"/>
                <w14:ligatures w14:val="standardContextual"/>
              </w:rPr>
              <w:t>.9</w:t>
            </w:r>
            <w:r w:rsidRPr="00DB52B5">
              <w:rPr>
                <w:rFonts w:ascii="Tahoma" w:eastAsiaTheme="minorHAnsi" w:hAnsi="Tahoma" w:cs="Tahoma"/>
                <w:color w:val="000000"/>
                <w:szCs w:val="20"/>
                <w:lang w:eastAsia="en-US"/>
                <w14:ligatures w14:val="standardContextual"/>
              </w:rPr>
              <w:t>99 (</w:t>
            </w:r>
            <w:r w:rsidR="00460BAE">
              <w:rPr>
                <w:rFonts w:ascii="Tahoma" w:eastAsiaTheme="minorHAnsi" w:hAnsi="Tahoma" w:cs="Tahoma"/>
                <w:color w:val="000000"/>
                <w:szCs w:val="20"/>
                <w:lang w:eastAsia="en-US"/>
                <w14:ligatures w14:val="standardContextual"/>
              </w:rPr>
              <w:t xml:space="preserve">nove mil, </w:t>
            </w:r>
            <w:r w:rsidRPr="00DB52B5">
              <w:rPr>
                <w:rFonts w:ascii="Tahoma" w:eastAsiaTheme="minorHAnsi" w:hAnsi="Tahoma" w:cs="Tahoma"/>
                <w:color w:val="000000"/>
                <w:szCs w:val="20"/>
                <w:lang w:eastAsia="en-US"/>
                <w14:ligatures w14:val="standardContextual"/>
              </w:rPr>
              <w:t>novecentas e noventa e nove) Cotas (“</w:t>
            </w:r>
            <w:r w:rsidRPr="00DB52B5">
              <w:rPr>
                <w:rFonts w:ascii="Tahoma" w:eastAsiaTheme="minorHAnsi" w:hAnsi="Tahoma" w:cs="Tahoma"/>
                <w:b/>
                <w:bCs/>
                <w:color w:val="000000"/>
                <w:szCs w:val="20"/>
                <w:lang w:eastAsia="en-US"/>
                <w14:ligatures w14:val="standardContextual"/>
              </w:rPr>
              <w:t>Investidores Não Institucionais</w:t>
            </w:r>
            <w:r w:rsidRPr="00DB52B5">
              <w:rPr>
                <w:rFonts w:ascii="Tahoma" w:eastAsiaTheme="minorHAnsi" w:hAnsi="Tahoma" w:cs="Tahoma"/>
                <w:color w:val="000000"/>
                <w:szCs w:val="20"/>
                <w:lang w:eastAsia="en-US"/>
                <w14:ligatures w14:val="standardContextual"/>
              </w:rPr>
              <w:t>” e, em conjunto com os Investidores Institucionais, “</w:t>
            </w:r>
            <w:r w:rsidRPr="00DB52B5">
              <w:rPr>
                <w:rFonts w:ascii="Tahoma" w:eastAsiaTheme="minorHAnsi" w:hAnsi="Tahoma" w:cs="Tahoma"/>
                <w:b/>
                <w:bCs/>
                <w:color w:val="000000"/>
                <w:szCs w:val="20"/>
                <w:lang w:eastAsia="en-US"/>
                <w14:ligatures w14:val="standardContextual"/>
              </w:rPr>
              <w:t>Investidores</w:t>
            </w:r>
            <w:r w:rsidRPr="00DB52B5">
              <w:rPr>
                <w:rFonts w:ascii="Tahoma" w:eastAsiaTheme="minorHAnsi" w:hAnsi="Tahoma" w:cs="Tahoma"/>
                <w:color w:val="000000"/>
                <w:szCs w:val="20"/>
                <w:lang w:eastAsia="en-US"/>
                <w14:ligatures w14:val="standardContextual"/>
              </w:rPr>
              <w:t>”), que se enquadrem no público alvo do Fundo (“</w:t>
            </w:r>
            <w:r w:rsidRPr="00DB52B5">
              <w:rPr>
                <w:rFonts w:ascii="Tahoma" w:eastAsiaTheme="minorHAnsi" w:hAnsi="Tahoma" w:cs="Tahoma"/>
                <w:b/>
                <w:bCs/>
                <w:color w:val="000000"/>
                <w:szCs w:val="20"/>
                <w:lang w:eastAsia="en-US"/>
                <w14:ligatures w14:val="standardContextual"/>
              </w:rPr>
              <w:t>Público-Alvo da Oferta</w:t>
            </w:r>
            <w:r w:rsidRPr="00DB52B5">
              <w:rPr>
                <w:rFonts w:ascii="Tahoma" w:eastAsiaTheme="minorHAnsi" w:hAnsi="Tahoma" w:cs="Tahoma"/>
                <w:color w:val="000000"/>
                <w:szCs w:val="20"/>
                <w:lang w:eastAsia="en-US"/>
                <w14:ligatures w14:val="standardContextual"/>
              </w:rPr>
              <w:t xml:space="preserve">”). </w:t>
            </w:r>
          </w:p>
          <w:p w14:paraId="41311F8C" w14:textId="78BB138F" w:rsidR="00C00170" w:rsidRPr="00DB52B5" w:rsidRDefault="00C00170" w:rsidP="006606DF">
            <w:pPr>
              <w:autoSpaceDE w:val="0"/>
              <w:autoSpaceDN w:val="0"/>
              <w:adjustRightInd w:val="0"/>
              <w:spacing w:before="140" w:after="140" w:line="290" w:lineRule="auto"/>
              <w:jc w:val="both"/>
              <w:rPr>
                <w:rFonts w:ascii="Tahoma" w:eastAsiaTheme="minorHAnsi" w:hAnsi="Tahoma" w:cs="Tahoma"/>
                <w:color w:val="000000"/>
                <w:szCs w:val="20"/>
                <w:lang w:eastAsia="en-US"/>
                <w14:ligatures w14:val="standardContextual"/>
              </w:rPr>
            </w:pPr>
            <w:r w:rsidRPr="00DB52B5">
              <w:rPr>
                <w:rFonts w:ascii="Tahoma" w:eastAsiaTheme="minorHAnsi" w:hAnsi="Tahoma" w:cs="Tahoma"/>
                <w:color w:val="000000"/>
                <w:szCs w:val="20"/>
                <w:lang w:eastAsia="en-US"/>
                <w14:ligatures w14:val="standardContextual"/>
              </w:rPr>
              <w:t>Não existem restrições para a subscrição e/ou aquisição de Cotas pelo Gestor ou pelo Consultor Especializado, suas subsidiárias, coligadas ou sociedades sob controle comum, seus empregados e diretores e/ou familiares e sociedades por eles controladas.</w:t>
            </w:r>
          </w:p>
          <w:p w14:paraId="6FAC77C4" w14:textId="2EC8EBB6" w:rsidR="00C00170" w:rsidRPr="00DB52B5" w:rsidRDefault="00C00170" w:rsidP="006606DF">
            <w:pPr>
              <w:autoSpaceDE w:val="0"/>
              <w:autoSpaceDN w:val="0"/>
              <w:adjustRightInd w:val="0"/>
              <w:spacing w:before="140" w:after="140" w:line="290" w:lineRule="auto"/>
              <w:jc w:val="both"/>
              <w:rPr>
                <w:rFonts w:ascii="Tahoma" w:eastAsiaTheme="minorHAnsi" w:hAnsi="Tahoma" w:cs="Tahoma"/>
                <w:color w:val="000000"/>
                <w:szCs w:val="20"/>
                <w:lang w:eastAsia="en-US"/>
                <w14:ligatures w14:val="standardContextual"/>
              </w:rPr>
            </w:pPr>
            <w:r w:rsidRPr="00DB52B5">
              <w:rPr>
                <w:rFonts w:ascii="Tahoma" w:eastAsiaTheme="minorHAnsi" w:hAnsi="Tahoma" w:cs="Tahoma"/>
                <w:color w:val="000000"/>
                <w:szCs w:val="20"/>
                <w:lang w:eastAsia="en-US"/>
                <w14:ligatures w14:val="standardContextual"/>
              </w:rPr>
              <w:t>No âmbito da Oferta não será admitida a aquisição de Cotas por clubes de investimento constituídos nos termos dos artigos 27 e 28 da Resolução da CVM nº 11, de 18 de novembro de 2020, conforme alterada.</w:t>
            </w:r>
          </w:p>
          <w:p w14:paraId="467B7B16" w14:textId="5BE5E7E3" w:rsidR="00C00170" w:rsidRPr="00DB52B5" w:rsidRDefault="00C00170" w:rsidP="006606DF">
            <w:pPr>
              <w:autoSpaceDE w:val="0"/>
              <w:autoSpaceDN w:val="0"/>
              <w:adjustRightInd w:val="0"/>
              <w:spacing w:before="140" w:after="140" w:line="290" w:lineRule="auto"/>
              <w:jc w:val="both"/>
              <w:rPr>
                <w:rFonts w:ascii="Tahoma" w:eastAsiaTheme="minorHAnsi" w:hAnsi="Tahoma" w:cs="Tahoma"/>
                <w:color w:val="000000"/>
                <w:szCs w:val="20"/>
                <w:lang w:eastAsia="en-US"/>
                <w14:ligatures w14:val="standardContextual"/>
              </w:rPr>
            </w:pPr>
            <w:r w:rsidRPr="00DB52B5">
              <w:rPr>
                <w:rFonts w:ascii="Tahoma" w:eastAsiaTheme="minorHAnsi" w:hAnsi="Tahoma" w:cs="Tahoma"/>
                <w:color w:val="000000"/>
                <w:szCs w:val="20"/>
                <w:lang w:eastAsia="en-US"/>
                <w14:ligatures w14:val="standardContextual"/>
              </w:rPr>
              <w:t>Adicionalmente, não serão realizados esforços de colocação das Cotas em qualquer outro país que não o Brasil.</w:t>
            </w:r>
          </w:p>
          <w:p w14:paraId="0A2DCF97" w14:textId="6BC47BF7" w:rsidR="00C00170" w:rsidRPr="00DB52B5" w:rsidRDefault="00C00170" w:rsidP="006606DF">
            <w:pPr>
              <w:autoSpaceDE w:val="0"/>
              <w:autoSpaceDN w:val="0"/>
              <w:adjustRightInd w:val="0"/>
              <w:spacing w:before="140" w:after="140" w:line="290" w:lineRule="auto"/>
              <w:jc w:val="both"/>
              <w:rPr>
                <w:rFonts w:ascii="Tahoma" w:eastAsiaTheme="minorHAnsi" w:hAnsi="Tahoma" w:cs="Tahoma"/>
                <w:color w:val="000000"/>
                <w:szCs w:val="20"/>
                <w:lang w:eastAsia="en-US"/>
                <w14:ligatures w14:val="standardContextual"/>
              </w:rPr>
            </w:pPr>
            <w:r w:rsidRPr="00DB52B5">
              <w:rPr>
                <w:rFonts w:ascii="Tahoma" w:eastAsiaTheme="minorHAnsi" w:hAnsi="Tahoma" w:cs="Tahoma"/>
                <w:color w:val="000000"/>
                <w:szCs w:val="20"/>
                <w:lang w:eastAsia="en-US"/>
                <w14:ligatures w14:val="standardContextual"/>
              </w:rPr>
              <w:lastRenderedPageBreak/>
              <w:t xml:space="preserve">Será garantido aos </w:t>
            </w:r>
            <w:r w:rsidR="00184F8D" w:rsidRPr="00DB52B5">
              <w:rPr>
                <w:rFonts w:ascii="Tahoma" w:eastAsiaTheme="minorHAnsi" w:hAnsi="Tahoma" w:cs="Tahoma"/>
                <w:color w:val="000000"/>
                <w:szCs w:val="20"/>
                <w:lang w:eastAsia="en-US"/>
                <w14:ligatures w14:val="standardContextual"/>
              </w:rPr>
              <w:t>I</w:t>
            </w:r>
            <w:r w:rsidRPr="00DB52B5">
              <w:rPr>
                <w:rFonts w:ascii="Tahoma" w:eastAsiaTheme="minorHAnsi" w:hAnsi="Tahoma" w:cs="Tahoma"/>
                <w:color w:val="000000"/>
                <w:szCs w:val="20"/>
                <w:lang w:eastAsia="en-US"/>
                <w14:ligatures w14:val="standardContextual"/>
              </w:rPr>
              <w:t xml:space="preserve">nvestidores o tratamento igualitário e equitativo, desde que a aquisição das Cotas não lhes seja vedada por restrição legal, regulamentar ou estatutária, cabendo aos Coordenadores da Oferta a verificação da adequação nas Cotas ao Público-Alvo da Oferta, sendo certo que as relações com clientes e outras considerações de natureza comercial ou estratégica eventualmente existentes, por parte dos Coordenadores e/ou do Fundo, em hipótese alguma serão consideradas na alocação dos Investidores. </w:t>
            </w:r>
          </w:p>
          <w:p w14:paraId="1935D537" w14:textId="1246D2C2" w:rsidR="00B62E30" w:rsidRPr="006606DF" w:rsidRDefault="00C00170" w:rsidP="006606DF">
            <w:pPr>
              <w:pStyle w:val="Body"/>
              <w:spacing w:before="140"/>
              <w:rPr>
                <w:rFonts w:ascii="Tahoma" w:hAnsi="Tahoma" w:cs="Tahoma"/>
                <w:szCs w:val="20"/>
              </w:rPr>
            </w:pPr>
            <w:r w:rsidRPr="00DB52B5">
              <w:rPr>
                <w:rFonts w:ascii="Tahoma" w:eastAsiaTheme="minorHAnsi" w:hAnsi="Tahoma" w:cs="Tahoma"/>
                <w:color w:val="000000"/>
                <w:szCs w:val="20"/>
                <w:lang w:eastAsia="en-US"/>
                <w14:ligatures w14:val="standardContextual"/>
              </w:rPr>
              <w:t xml:space="preserve">Os Investidores que sejam Pessoas Vinculadas deverão, necessariamente, indicar na ordem de investimento ou no Termo de Aceitação da Oferta, conforme o caso, a sua condição de Pessoa Vinculada, sob pena de cancelamento dos respectivos Termos de Aceitação da Oferta ou ordens de investimento, conforme o caso. </w:t>
            </w:r>
          </w:p>
        </w:tc>
      </w:tr>
      <w:tr w:rsidR="00DF019B" w:rsidRPr="00DB52B5" w14:paraId="3D7659D7" w14:textId="77777777" w:rsidTr="006606DF">
        <w:tc>
          <w:tcPr>
            <w:tcW w:w="1752" w:type="pct"/>
            <w:shd w:val="clear" w:color="auto" w:fill="auto"/>
          </w:tcPr>
          <w:p w14:paraId="037513A0" w14:textId="6FBC59FE" w:rsidR="00B62E30" w:rsidRPr="006606DF" w:rsidRDefault="00B62E30" w:rsidP="006606DF">
            <w:pPr>
              <w:pStyle w:val="Level3"/>
              <w:numPr>
                <w:ilvl w:val="0"/>
                <w:numId w:val="0"/>
              </w:numPr>
              <w:spacing w:before="140"/>
              <w:jc w:val="left"/>
              <w:rPr>
                <w:rFonts w:ascii="Tahoma" w:hAnsi="Tahoma" w:cs="Tahoma"/>
                <w:b/>
                <w:szCs w:val="20"/>
              </w:rPr>
            </w:pPr>
            <w:r w:rsidRPr="006606DF">
              <w:rPr>
                <w:rFonts w:ascii="Tahoma" w:hAnsi="Tahoma" w:cs="Tahoma"/>
                <w:b/>
                <w:szCs w:val="20"/>
              </w:rPr>
              <w:lastRenderedPageBreak/>
              <w:t>Pessoas Vinculadas</w:t>
            </w:r>
            <w:r w:rsidR="00184F8D" w:rsidRPr="00DB52B5">
              <w:rPr>
                <w:rFonts w:ascii="Tahoma" w:hAnsi="Tahoma" w:cs="Tahoma"/>
                <w:b/>
                <w:szCs w:val="20"/>
              </w:rPr>
              <w:t>:</w:t>
            </w:r>
          </w:p>
        </w:tc>
        <w:tc>
          <w:tcPr>
            <w:tcW w:w="3248" w:type="pct"/>
            <w:shd w:val="clear" w:color="auto" w:fill="auto"/>
          </w:tcPr>
          <w:p w14:paraId="3D7E9DBE" w14:textId="532EEE2E" w:rsidR="00B62E30" w:rsidRPr="006606DF" w:rsidRDefault="00184F8D" w:rsidP="006606DF">
            <w:pPr>
              <w:pStyle w:val="Body"/>
              <w:spacing w:before="140"/>
              <w:rPr>
                <w:rFonts w:ascii="Tahoma" w:hAnsi="Tahoma" w:cs="Tahoma"/>
                <w:szCs w:val="20"/>
              </w:rPr>
            </w:pPr>
            <w:r w:rsidRPr="00DB52B5">
              <w:rPr>
                <w:rFonts w:ascii="Tahoma" w:hAnsi="Tahoma" w:cs="Tahoma"/>
                <w:szCs w:val="20"/>
              </w:rPr>
              <w:t>Serão consideradas “</w:t>
            </w:r>
            <w:r w:rsidRPr="006606DF">
              <w:rPr>
                <w:rFonts w:ascii="Tahoma" w:hAnsi="Tahoma" w:cs="Tahoma"/>
                <w:b/>
                <w:bCs/>
                <w:szCs w:val="20"/>
              </w:rPr>
              <w:t>Pessoas Vinculadas</w:t>
            </w:r>
            <w:r w:rsidRPr="00DB52B5">
              <w:rPr>
                <w:rFonts w:ascii="Tahoma" w:hAnsi="Tahoma" w:cs="Tahoma"/>
                <w:szCs w:val="20"/>
              </w:rPr>
              <w:t>” os Investidores que sejam, nos termos do artigo 2º, inciso XVI, da Resolução CVM 160 e do artigo 2º, inciso XII, da Resolução CVM 35: (i) controladores, diretos ou indiretos, e/ou administradores do Fundo, do Administrador, do Gestor, do Consultor Especializado, dos Coordenadores e/ou outras pessoas vinculadas à Oferta, bem como seus respectivos cônjuges ou companheiros, seus ascendentes, descendentes e colaterais até o 2º (segundo) grau; (</w:t>
            </w:r>
            <w:proofErr w:type="spellStart"/>
            <w:r w:rsidRPr="00DB52B5">
              <w:rPr>
                <w:rFonts w:ascii="Tahoma" w:hAnsi="Tahoma" w:cs="Tahoma"/>
                <w:szCs w:val="20"/>
              </w:rPr>
              <w:t>ii</w:t>
            </w:r>
            <w:proofErr w:type="spellEnd"/>
            <w:r w:rsidRPr="00DB52B5">
              <w:rPr>
                <w:rFonts w:ascii="Tahoma" w:hAnsi="Tahoma" w:cs="Tahoma"/>
                <w:szCs w:val="20"/>
              </w:rPr>
              <w:t>) funcionários, operadores e demais prepostos do Gestor, do Administrador, do Consultor Especializado e dos Coordenadores, que desempenhem atividades de intermediação ou de suporte operacional no âmbito da Oferta; (</w:t>
            </w:r>
            <w:proofErr w:type="spellStart"/>
            <w:r w:rsidRPr="00DB52B5">
              <w:rPr>
                <w:rFonts w:ascii="Tahoma" w:hAnsi="Tahoma" w:cs="Tahoma"/>
                <w:szCs w:val="20"/>
              </w:rPr>
              <w:t>iii</w:t>
            </w:r>
            <w:proofErr w:type="spellEnd"/>
            <w:r w:rsidRPr="00DB52B5">
              <w:rPr>
                <w:rFonts w:ascii="Tahoma" w:hAnsi="Tahoma" w:cs="Tahoma"/>
                <w:szCs w:val="20"/>
              </w:rPr>
              <w:t>) agentes autônomos de investimento que prestem serviços ao Gestor, ao Administrador, ao Consultor Especializado ou aos Coordenadores; (</w:t>
            </w:r>
            <w:proofErr w:type="spellStart"/>
            <w:r w:rsidRPr="00DB52B5">
              <w:rPr>
                <w:rFonts w:ascii="Tahoma" w:hAnsi="Tahoma" w:cs="Tahoma"/>
                <w:szCs w:val="20"/>
              </w:rPr>
              <w:t>iv</w:t>
            </w:r>
            <w:proofErr w:type="spellEnd"/>
            <w:r w:rsidRPr="00DB52B5">
              <w:rPr>
                <w:rFonts w:ascii="Tahoma" w:hAnsi="Tahoma" w:cs="Tahoma"/>
                <w:szCs w:val="20"/>
              </w:rPr>
              <w:t>) demais profissionais que mantenham, com o Administrador, o Gestor, o Consultor Especializado ou os Coordenadores, contrato de prestação de serviços diretamente relacionados às atividades de intermediação ou de suporte operacional no âmbito da Oferta; (v) sociedades controladas, direta ou indiretamente, pelo Gestor, pelo Administrador, pelo Consultor Especializado ou pelos Coordenadores desde que diretamente envolvidas na Oferta; (vi) cônjuge ou companheiro e filhos menores das pessoas mencionadas nos itens “</w:t>
            </w:r>
            <w:proofErr w:type="spellStart"/>
            <w:r w:rsidRPr="00DB52B5">
              <w:rPr>
                <w:rFonts w:ascii="Tahoma" w:hAnsi="Tahoma" w:cs="Tahoma"/>
                <w:szCs w:val="20"/>
              </w:rPr>
              <w:t>ii</w:t>
            </w:r>
            <w:proofErr w:type="spellEnd"/>
            <w:r w:rsidRPr="00DB52B5">
              <w:rPr>
                <w:rFonts w:ascii="Tahoma" w:hAnsi="Tahoma" w:cs="Tahoma"/>
                <w:szCs w:val="20"/>
              </w:rPr>
              <w:t>” a “</w:t>
            </w:r>
            <w:proofErr w:type="spellStart"/>
            <w:r w:rsidRPr="00DB52B5">
              <w:rPr>
                <w:rFonts w:ascii="Tahoma" w:hAnsi="Tahoma" w:cs="Tahoma"/>
                <w:szCs w:val="20"/>
              </w:rPr>
              <w:t>iv</w:t>
            </w:r>
            <w:proofErr w:type="spellEnd"/>
            <w:r w:rsidRPr="00DB52B5">
              <w:rPr>
                <w:rFonts w:ascii="Tahoma" w:hAnsi="Tahoma" w:cs="Tahoma"/>
                <w:szCs w:val="20"/>
              </w:rPr>
              <w:t>” acima; e (</w:t>
            </w:r>
            <w:proofErr w:type="spellStart"/>
            <w:r w:rsidRPr="00DB52B5">
              <w:rPr>
                <w:rFonts w:ascii="Tahoma" w:hAnsi="Tahoma" w:cs="Tahoma"/>
                <w:szCs w:val="20"/>
              </w:rPr>
              <w:t>vii</w:t>
            </w:r>
            <w:proofErr w:type="spellEnd"/>
            <w:r w:rsidRPr="00DB52B5">
              <w:rPr>
                <w:rFonts w:ascii="Tahoma" w:hAnsi="Tahoma" w:cs="Tahoma"/>
                <w:szCs w:val="20"/>
              </w:rPr>
              <w:t>) clubes e fundos de investimento cuja maioria das cotas pertença a Pessoas Vinculadas, salvo se geridos discricionariamente por terceiros que não sejam Pessoas Vinculadas.</w:t>
            </w:r>
          </w:p>
        </w:tc>
      </w:tr>
      <w:tr w:rsidR="00DE4944" w:rsidRPr="00DB52B5" w14:paraId="00AA9ADD" w14:textId="77777777" w:rsidTr="006606DF">
        <w:tc>
          <w:tcPr>
            <w:tcW w:w="1752" w:type="pct"/>
            <w:shd w:val="clear" w:color="auto" w:fill="auto"/>
          </w:tcPr>
          <w:p w14:paraId="51D36B6F" w14:textId="628E59A1" w:rsidR="00BF1669" w:rsidRPr="00DB52B5" w:rsidRDefault="00BF1669" w:rsidP="006606DF">
            <w:pPr>
              <w:pStyle w:val="Level3"/>
              <w:numPr>
                <w:ilvl w:val="0"/>
                <w:numId w:val="0"/>
              </w:numPr>
              <w:spacing w:before="140"/>
              <w:jc w:val="left"/>
              <w:rPr>
                <w:rFonts w:ascii="Tahoma" w:hAnsi="Tahoma" w:cs="Tahoma"/>
                <w:b/>
                <w:szCs w:val="20"/>
              </w:rPr>
            </w:pPr>
            <w:r w:rsidRPr="00DB52B5">
              <w:rPr>
                <w:rFonts w:ascii="Tahoma" w:hAnsi="Tahoma" w:cs="Tahoma"/>
                <w:b/>
                <w:szCs w:val="20"/>
              </w:rPr>
              <w:t xml:space="preserve">Regime de Distribuição: </w:t>
            </w:r>
          </w:p>
        </w:tc>
        <w:tc>
          <w:tcPr>
            <w:tcW w:w="3248" w:type="pct"/>
            <w:shd w:val="clear" w:color="auto" w:fill="auto"/>
          </w:tcPr>
          <w:p w14:paraId="36CD650E" w14:textId="7A8653B5" w:rsidR="00BF1669" w:rsidRPr="00DB52B5" w:rsidRDefault="00BF1669" w:rsidP="006606DF">
            <w:pPr>
              <w:pStyle w:val="Body"/>
              <w:spacing w:before="140"/>
              <w:rPr>
                <w:rFonts w:ascii="Tahoma" w:hAnsi="Tahoma" w:cs="Tahoma"/>
                <w:szCs w:val="20"/>
              </w:rPr>
            </w:pPr>
            <w:r w:rsidRPr="00DB52B5">
              <w:rPr>
                <w:rFonts w:ascii="Tahoma" w:hAnsi="Tahoma" w:cs="Tahoma"/>
                <w:szCs w:val="20"/>
              </w:rPr>
              <w:t>As Cotas serão distribuídas pelos Coordenadores, podendo contar com a participação de Participantes Especiais, sob o regime de melhores esforços de colocação com relação à totalidade das Cotas, inclusive eventuais Cotas do Lote Adicional que venham a ser emitidas, de acordo com a Resolução CVM 160 e demais normas pertinentes e/ou legislações aplicáveis.</w:t>
            </w:r>
          </w:p>
        </w:tc>
      </w:tr>
      <w:tr w:rsidR="008D27B7" w:rsidRPr="00DB52B5" w14:paraId="1498265B" w14:textId="77777777" w:rsidTr="006606DF">
        <w:tc>
          <w:tcPr>
            <w:tcW w:w="1752" w:type="pct"/>
            <w:shd w:val="clear" w:color="auto" w:fill="auto"/>
          </w:tcPr>
          <w:p w14:paraId="150C214A" w14:textId="0419F8E8" w:rsidR="008D27B7" w:rsidRPr="00DB52B5" w:rsidRDefault="00CE1264" w:rsidP="006606DF">
            <w:pPr>
              <w:pStyle w:val="Level3"/>
              <w:numPr>
                <w:ilvl w:val="0"/>
                <w:numId w:val="0"/>
              </w:numPr>
              <w:spacing w:before="140"/>
              <w:jc w:val="left"/>
              <w:rPr>
                <w:rFonts w:ascii="Tahoma" w:hAnsi="Tahoma" w:cs="Tahoma"/>
                <w:b/>
                <w:szCs w:val="20"/>
              </w:rPr>
            </w:pPr>
            <w:r>
              <w:rPr>
                <w:rFonts w:ascii="Tahoma" w:hAnsi="Tahoma" w:cs="Tahoma"/>
                <w:b/>
                <w:szCs w:val="20"/>
              </w:rPr>
              <w:lastRenderedPageBreak/>
              <w:t>Período de Reserva</w:t>
            </w:r>
          </w:p>
        </w:tc>
        <w:tc>
          <w:tcPr>
            <w:tcW w:w="3248" w:type="pct"/>
            <w:shd w:val="clear" w:color="auto" w:fill="auto"/>
          </w:tcPr>
          <w:p w14:paraId="0D65C736" w14:textId="4E93E274" w:rsidR="008D27B7" w:rsidRPr="00DB52B5" w:rsidRDefault="00CE1264" w:rsidP="006606DF">
            <w:pPr>
              <w:pStyle w:val="Body"/>
              <w:spacing w:before="140"/>
              <w:rPr>
                <w:rFonts w:ascii="Tahoma" w:hAnsi="Tahoma" w:cs="Tahoma"/>
                <w:szCs w:val="20"/>
              </w:rPr>
            </w:pPr>
            <w:r w:rsidRPr="00116E0F">
              <w:rPr>
                <w:rFonts w:ascii="Tahoma" w:hAnsi="Tahoma" w:cs="Tahoma"/>
                <w:spacing w:val="-3"/>
                <w:szCs w:val="20"/>
              </w:rPr>
              <w:t xml:space="preserve">significa para fins do recebimento dos pedidos de reserva, por meio dos Termos de Aceitação da Oferta, o período compreendido entre os dias </w:t>
            </w:r>
            <w:r w:rsidR="00EC3280">
              <w:rPr>
                <w:rFonts w:ascii="Tahoma" w:hAnsi="Tahoma" w:cs="Tahoma"/>
                <w:spacing w:val="-3"/>
                <w:szCs w:val="20"/>
              </w:rPr>
              <w:t>25</w:t>
            </w:r>
            <w:r w:rsidRPr="00116E0F">
              <w:rPr>
                <w:rFonts w:ascii="Tahoma" w:hAnsi="Tahoma" w:cs="Tahoma"/>
                <w:spacing w:val="-3"/>
                <w:szCs w:val="20"/>
              </w:rPr>
              <w:t xml:space="preserve"> de janeiro de 2024 (inclusive) e </w:t>
            </w:r>
            <w:r>
              <w:rPr>
                <w:rFonts w:ascii="Tahoma" w:hAnsi="Tahoma" w:cs="Tahoma"/>
                <w:spacing w:val="-3"/>
                <w:szCs w:val="20"/>
              </w:rPr>
              <w:t>07</w:t>
            </w:r>
            <w:r w:rsidRPr="00116E0F">
              <w:rPr>
                <w:rFonts w:ascii="Tahoma" w:hAnsi="Tahoma" w:cs="Tahoma"/>
                <w:spacing w:val="-3"/>
                <w:szCs w:val="20"/>
              </w:rPr>
              <w:t xml:space="preserve"> de </w:t>
            </w:r>
            <w:r>
              <w:rPr>
                <w:rFonts w:ascii="Tahoma" w:hAnsi="Tahoma" w:cs="Tahoma"/>
                <w:spacing w:val="-3"/>
                <w:szCs w:val="20"/>
              </w:rPr>
              <w:t>fevereiro</w:t>
            </w:r>
            <w:r w:rsidRPr="00116E0F">
              <w:rPr>
                <w:rFonts w:ascii="Tahoma" w:hAnsi="Tahoma" w:cs="Tahoma"/>
                <w:spacing w:val="-3"/>
                <w:szCs w:val="20"/>
              </w:rPr>
              <w:t xml:space="preserve"> de 2024 (inclusive)</w:t>
            </w:r>
          </w:p>
        </w:tc>
      </w:tr>
      <w:tr w:rsidR="00DE4944" w:rsidRPr="00DB52B5" w14:paraId="48B42945" w14:textId="77777777" w:rsidTr="006606DF">
        <w:tc>
          <w:tcPr>
            <w:tcW w:w="1752" w:type="pct"/>
            <w:shd w:val="clear" w:color="auto" w:fill="auto"/>
          </w:tcPr>
          <w:p w14:paraId="3CE714FA" w14:textId="08CDB421" w:rsidR="00C10CF9" w:rsidRPr="00DB52B5" w:rsidRDefault="00C10CF9" w:rsidP="006606DF">
            <w:pPr>
              <w:pStyle w:val="Level3"/>
              <w:numPr>
                <w:ilvl w:val="0"/>
                <w:numId w:val="0"/>
              </w:numPr>
              <w:spacing w:before="140"/>
              <w:jc w:val="left"/>
              <w:rPr>
                <w:rFonts w:ascii="Tahoma" w:hAnsi="Tahoma" w:cs="Tahoma"/>
                <w:b/>
                <w:szCs w:val="20"/>
              </w:rPr>
            </w:pPr>
            <w:r w:rsidRPr="00DB52B5">
              <w:rPr>
                <w:rFonts w:ascii="Tahoma" w:hAnsi="Tahoma" w:cs="Tahoma"/>
                <w:b/>
                <w:szCs w:val="20"/>
              </w:rPr>
              <w:t>Período de Subscrição</w:t>
            </w:r>
          </w:p>
        </w:tc>
        <w:tc>
          <w:tcPr>
            <w:tcW w:w="3248" w:type="pct"/>
            <w:shd w:val="clear" w:color="auto" w:fill="auto"/>
          </w:tcPr>
          <w:p w14:paraId="51173D01" w14:textId="04BC6E67" w:rsidR="00C10CF9" w:rsidRPr="00DB52B5" w:rsidRDefault="00C10CF9" w:rsidP="006606DF">
            <w:pPr>
              <w:pStyle w:val="Body"/>
              <w:spacing w:before="140"/>
              <w:rPr>
                <w:rFonts w:ascii="Tahoma" w:hAnsi="Tahoma" w:cs="Tahoma"/>
                <w:szCs w:val="20"/>
              </w:rPr>
            </w:pPr>
            <w:r w:rsidRPr="00DB52B5">
              <w:rPr>
                <w:rFonts w:ascii="Tahoma" w:hAnsi="Tahoma" w:cs="Tahoma"/>
                <w:szCs w:val="20"/>
              </w:rPr>
              <w:t>Sem prejuízo do Período de Reserva, a Oferta terá início na data de divulgação do Anúncio de Início, em conformidade com o previsto no parágrafo único do artigo 47 e do artigo 59 da Resolução CVM 160</w:t>
            </w:r>
            <w:r w:rsidR="009C4A98" w:rsidRPr="006606DF">
              <w:rPr>
                <w:rFonts w:ascii="Tahoma" w:hAnsi="Tahoma" w:cs="Tahoma"/>
                <w:szCs w:val="20"/>
              </w:rPr>
              <w:t>.</w:t>
            </w:r>
          </w:p>
          <w:p w14:paraId="791EE59A" w14:textId="3AEF7163" w:rsidR="00C10CF9" w:rsidRPr="00DB52B5" w:rsidRDefault="00C10CF9" w:rsidP="006606DF">
            <w:pPr>
              <w:pStyle w:val="Body"/>
              <w:spacing w:before="140"/>
              <w:rPr>
                <w:rFonts w:ascii="Tahoma" w:hAnsi="Tahoma" w:cs="Tahoma"/>
                <w:szCs w:val="20"/>
              </w:rPr>
            </w:pPr>
            <w:r w:rsidRPr="00DB52B5">
              <w:rPr>
                <w:rFonts w:ascii="Tahoma" w:hAnsi="Tahoma" w:cs="Tahoma"/>
                <w:szCs w:val="20"/>
              </w:rPr>
              <w:t>A distribuição das Cotas da Oferta será encerrada</w:t>
            </w:r>
            <w:r w:rsidR="008B49FE" w:rsidRPr="00DB52B5">
              <w:rPr>
                <w:rFonts w:ascii="Tahoma" w:hAnsi="Tahoma" w:cs="Tahoma"/>
                <w:szCs w:val="20"/>
              </w:rPr>
              <w:t>:</w:t>
            </w:r>
            <w:r w:rsidRPr="00DB52B5">
              <w:rPr>
                <w:rFonts w:ascii="Tahoma" w:hAnsi="Tahoma" w:cs="Tahoma"/>
                <w:szCs w:val="20"/>
              </w:rPr>
              <w:t xml:space="preserve"> (i) em até 180 (cento e oitenta) dias após a divulgação do Anúncio de Início, ou (</w:t>
            </w:r>
            <w:proofErr w:type="spellStart"/>
            <w:r w:rsidRPr="00DB52B5">
              <w:rPr>
                <w:rFonts w:ascii="Tahoma" w:hAnsi="Tahoma" w:cs="Tahoma"/>
                <w:szCs w:val="20"/>
              </w:rPr>
              <w:t>ii</w:t>
            </w:r>
            <w:proofErr w:type="spellEnd"/>
            <w:r w:rsidRPr="00DB52B5">
              <w:rPr>
                <w:rFonts w:ascii="Tahoma" w:hAnsi="Tahoma" w:cs="Tahoma"/>
                <w:szCs w:val="20"/>
              </w:rPr>
              <w:t>) até a data de divulgação do Anúncio de Encerramento, o que ocorrer primeiro.</w:t>
            </w:r>
          </w:p>
          <w:p w14:paraId="5B26FDB2" w14:textId="23C0FFD7" w:rsidR="00C10CF9" w:rsidRPr="00DB52B5" w:rsidRDefault="00C10CF9" w:rsidP="008B49FE">
            <w:pPr>
              <w:pStyle w:val="Body"/>
              <w:spacing w:before="140"/>
              <w:rPr>
                <w:rFonts w:ascii="Tahoma" w:hAnsi="Tahoma" w:cs="Tahoma"/>
                <w:szCs w:val="20"/>
              </w:rPr>
            </w:pPr>
            <w:r w:rsidRPr="00DB52B5">
              <w:rPr>
                <w:rFonts w:ascii="Tahoma" w:hAnsi="Tahoma" w:cs="Tahoma"/>
                <w:szCs w:val="20"/>
              </w:rPr>
              <w:t>Durante o Período de Reserva ou o Período de Subscrição, o Investidor inclusive aquele considerado Pessoa Vinculada, poderá solicitar a reserva</w:t>
            </w:r>
            <w:r w:rsidR="0092670C">
              <w:rPr>
                <w:rFonts w:ascii="Tahoma" w:hAnsi="Tahoma" w:cs="Tahoma"/>
                <w:szCs w:val="20"/>
              </w:rPr>
              <w:t>/subscrição</w:t>
            </w:r>
            <w:r w:rsidRPr="00DB52B5">
              <w:rPr>
                <w:rFonts w:ascii="Tahoma" w:hAnsi="Tahoma" w:cs="Tahoma"/>
                <w:szCs w:val="20"/>
              </w:rPr>
              <w:t xml:space="preserve"> de Cotas do Fundo, indicando no(s) seu(s) Termo(s) de Aceitação da Oferta, entre outras informações, (i) a quantidade de Cotas e o volume financeiro que pretende </w:t>
            </w:r>
            <w:r w:rsidR="0092670C">
              <w:rPr>
                <w:rFonts w:ascii="Tahoma" w:hAnsi="Tahoma" w:cs="Tahoma"/>
                <w:szCs w:val="20"/>
              </w:rPr>
              <w:t>reservar/</w:t>
            </w:r>
            <w:r w:rsidRPr="00DB52B5">
              <w:rPr>
                <w:rFonts w:ascii="Tahoma" w:hAnsi="Tahoma" w:cs="Tahoma"/>
                <w:szCs w:val="20"/>
              </w:rPr>
              <w:t>subscrever em Cotas, bem como (</w:t>
            </w:r>
            <w:proofErr w:type="spellStart"/>
            <w:r w:rsidRPr="00DB52B5">
              <w:rPr>
                <w:rFonts w:ascii="Tahoma" w:hAnsi="Tahoma" w:cs="Tahoma"/>
                <w:szCs w:val="20"/>
              </w:rPr>
              <w:t>ii</w:t>
            </w:r>
            <w:proofErr w:type="spellEnd"/>
            <w:r w:rsidRPr="00DB52B5">
              <w:rPr>
                <w:rFonts w:ascii="Tahoma" w:hAnsi="Tahoma" w:cs="Tahoma"/>
                <w:szCs w:val="20"/>
              </w:rPr>
              <w:t>) a sua qualidade ou não de Pessoa Vinculada, sob pena de seu(s) Termo(s) de Aceitação da Oferta ser(em) cancelado(s) pelo Coordenador Líder.</w:t>
            </w:r>
          </w:p>
          <w:p w14:paraId="081C8202" w14:textId="07044E07" w:rsidR="008B49FE" w:rsidRPr="00DB52B5" w:rsidRDefault="008B49FE" w:rsidP="006606DF">
            <w:pPr>
              <w:pStyle w:val="Body"/>
              <w:spacing w:before="140"/>
              <w:rPr>
                <w:rFonts w:ascii="Tahoma" w:hAnsi="Tahoma" w:cs="Tahoma"/>
                <w:szCs w:val="20"/>
              </w:rPr>
            </w:pPr>
            <w:r w:rsidRPr="00DB52B5">
              <w:rPr>
                <w:rFonts w:ascii="Tahoma" w:hAnsi="Tahoma" w:cs="Tahoma"/>
                <w:szCs w:val="20"/>
              </w:rPr>
              <w:t xml:space="preserve">A reserva ou subscrição/aquisição das Cotas se dará exclusivamente por meio do Termo de Aceitação da Oferta, de maneira que os Investidores deverão deter ciência integral das condições e termos ali definidos. </w:t>
            </w:r>
          </w:p>
        </w:tc>
      </w:tr>
      <w:tr w:rsidR="00082CC0" w:rsidRPr="00DB52B5" w14:paraId="420E3591" w14:textId="77777777" w:rsidTr="006606DF">
        <w:tc>
          <w:tcPr>
            <w:tcW w:w="1752" w:type="pct"/>
            <w:shd w:val="clear" w:color="auto" w:fill="auto"/>
          </w:tcPr>
          <w:p w14:paraId="3B594878" w14:textId="43117512" w:rsidR="00082CC0" w:rsidRPr="00DB52B5" w:rsidRDefault="001661A6" w:rsidP="006606DF">
            <w:pPr>
              <w:pStyle w:val="Body"/>
              <w:spacing w:before="140"/>
              <w:jc w:val="left"/>
              <w:rPr>
                <w:rFonts w:ascii="Tahoma" w:hAnsi="Tahoma" w:cs="Tahoma"/>
                <w:b/>
                <w:szCs w:val="20"/>
              </w:rPr>
            </w:pPr>
            <w:r>
              <w:rPr>
                <w:rFonts w:ascii="Tahoma" w:hAnsi="Tahoma" w:cs="Tahoma"/>
                <w:b/>
                <w:szCs w:val="20"/>
              </w:rPr>
              <w:t>Termo(s) de Aceitação da Oferta</w:t>
            </w:r>
          </w:p>
        </w:tc>
        <w:tc>
          <w:tcPr>
            <w:tcW w:w="3248" w:type="pct"/>
            <w:shd w:val="clear" w:color="auto" w:fill="auto"/>
          </w:tcPr>
          <w:p w14:paraId="6B3DEF32" w14:textId="4FD9B2B0" w:rsidR="00082CC0" w:rsidRPr="006606DF" w:rsidRDefault="001661A6" w:rsidP="006606DF">
            <w:pPr>
              <w:pStyle w:val="Body"/>
              <w:spacing w:before="140"/>
              <w:rPr>
                <w:rFonts w:ascii="Tahoma" w:hAnsi="Tahoma" w:cs="Tahoma"/>
                <w:szCs w:val="20"/>
              </w:rPr>
            </w:pPr>
            <w:r>
              <w:rPr>
                <w:rFonts w:ascii="Tahoma" w:hAnsi="Tahoma" w:cs="Tahoma"/>
                <w:szCs w:val="20"/>
              </w:rPr>
              <w:t>O</w:t>
            </w:r>
            <w:r w:rsidRPr="00B509F7">
              <w:rPr>
                <w:rFonts w:ascii="Tahoma" w:hAnsi="Tahoma" w:cs="Tahoma"/>
                <w:szCs w:val="20"/>
              </w:rPr>
              <w:t xml:space="preserve"> termo de aceitação da oferta, celebrado pelos Investidores no âmbito da Oferta, formaliza a aceitação da Oferta das Cotas, em caráter irrevogável e irretratável, exceto nas circunstâncias ali previstas, referente à intenção de reserva ou de subscrição/</w:t>
            </w:r>
            <w:r>
              <w:rPr>
                <w:rFonts w:ascii="Tahoma" w:hAnsi="Tahoma" w:cs="Tahoma"/>
                <w:szCs w:val="20"/>
              </w:rPr>
              <w:t>aquisição</w:t>
            </w:r>
            <w:r w:rsidRPr="00B509F7">
              <w:rPr>
                <w:rFonts w:ascii="Tahoma" w:hAnsi="Tahoma" w:cs="Tahoma"/>
                <w:szCs w:val="20"/>
              </w:rPr>
              <w:t xml:space="preserve"> das Cotas no âmbito da Oferta, o qual é completo e suficiente para validar o compromisso de integralização/liquidação firmado pelos Investidores e contém as informações previstas no artigo 2º da Resolução CVM 27</w:t>
            </w:r>
            <w:r>
              <w:rPr>
                <w:rFonts w:ascii="Tahoma" w:hAnsi="Tahoma" w:cs="Tahoma"/>
                <w:szCs w:val="20"/>
              </w:rPr>
              <w:t>.</w:t>
            </w:r>
          </w:p>
        </w:tc>
      </w:tr>
      <w:tr w:rsidR="00DF019B" w:rsidRPr="00DB52B5" w14:paraId="5C14908C" w14:textId="77777777" w:rsidTr="006606DF">
        <w:tc>
          <w:tcPr>
            <w:tcW w:w="1752" w:type="pct"/>
            <w:shd w:val="clear" w:color="auto" w:fill="auto"/>
          </w:tcPr>
          <w:p w14:paraId="00616274" w14:textId="4A743C58" w:rsidR="00B62E30" w:rsidRPr="006606DF" w:rsidRDefault="00C10CF9" w:rsidP="006606DF">
            <w:pPr>
              <w:pStyle w:val="Body"/>
              <w:spacing w:before="140"/>
              <w:jc w:val="left"/>
              <w:rPr>
                <w:rFonts w:ascii="Tahoma" w:hAnsi="Tahoma" w:cs="Tahoma"/>
                <w:b/>
                <w:szCs w:val="20"/>
              </w:rPr>
            </w:pPr>
            <w:r w:rsidRPr="00DB52B5">
              <w:rPr>
                <w:rFonts w:ascii="Tahoma" w:hAnsi="Tahoma" w:cs="Tahoma"/>
                <w:b/>
                <w:szCs w:val="20"/>
              </w:rPr>
              <w:t>Plano de Distribuição</w:t>
            </w:r>
            <w:r w:rsidR="00184F8D" w:rsidRPr="00DB52B5">
              <w:rPr>
                <w:rFonts w:ascii="Tahoma" w:hAnsi="Tahoma" w:cs="Tahoma"/>
                <w:b/>
                <w:szCs w:val="20"/>
              </w:rPr>
              <w:t>:</w:t>
            </w:r>
          </w:p>
        </w:tc>
        <w:tc>
          <w:tcPr>
            <w:tcW w:w="3248" w:type="pct"/>
            <w:shd w:val="clear" w:color="auto" w:fill="auto"/>
          </w:tcPr>
          <w:p w14:paraId="66B621EA" w14:textId="30C2675F" w:rsidR="00B62E30" w:rsidRPr="006606DF" w:rsidRDefault="00C10CF9" w:rsidP="006606DF">
            <w:pPr>
              <w:pStyle w:val="Body"/>
              <w:spacing w:before="140"/>
              <w:rPr>
                <w:rFonts w:ascii="Tahoma" w:eastAsia="Arial Unicode MS" w:hAnsi="Tahoma" w:cs="Tahoma"/>
                <w:color w:val="000000"/>
                <w:szCs w:val="20"/>
              </w:rPr>
            </w:pPr>
            <w:r w:rsidRPr="006606DF">
              <w:rPr>
                <w:rFonts w:ascii="Tahoma" w:hAnsi="Tahoma" w:cs="Tahoma"/>
                <w:szCs w:val="20"/>
              </w:rPr>
              <w:t>O Coordenador Líder, observadas as disposições da regulamentação aplicável, realizará a Oferta sob o regime de melhores esforços de colocação, de acordo com a Resolução CVM 160, conforme o plano da distribuição adotado em cumprimento ao disposto no artigo 49 da Resolução CVM 160, o qual, em relação à Oferta Institucional, leva em consideração as relações com clientes e outras considerações de natureza comercial ou estratégica do Coordenador Líder, sendo que na Oferta Não Institucional tais elementos não poderão ser em hipótese alguma considerados para fins de alocação, devendo assegurar durante todo o procedimento de distribuição (i) que as informações divulgadas e a alocação da oferta não privilegiem Pessoas Vinculadas, em detrimento de pessoas não vinculadas; (</w:t>
            </w:r>
            <w:proofErr w:type="spellStart"/>
            <w:r w:rsidRPr="006606DF">
              <w:rPr>
                <w:rFonts w:ascii="Tahoma" w:hAnsi="Tahoma" w:cs="Tahoma"/>
                <w:szCs w:val="20"/>
              </w:rPr>
              <w:t>ii</w:t>
            </w:r>
            <w:proofErr w:type="spellEnd"/>
            <w:r w:rsidRPr="006606DF">
              <w:rPr>
                <w:rFonts w:ascii="Tahoma" w:hAnsi="Tahoma" w:cs="Tahoma"/>
                <w:szCs w:val="20"/>
              </w:rPr>
              <w:t xml:space="preserve">) a suficiência, veracidade, precisão, consistência e atualidade das informações </w:t>
            </w:r>
            <w:r w:rsidRPr="006606DF">
              <w:rPr>
                <w:rFonts w:ascii="Tahoma" w:hAnsi="Tahoma" w:cs="Tahoma"/>
                <w:szCs w:val="20"/>
              </w:rPr>
              <w:lastRenderedPageBreak/>
              <w:t>constantes do Prospecto e demais documentos da Oferta e demais informações fornecidas ao mercado durante a Oferta; (</w:t>
            </w:r>
            <w:proofErr w:type="spellStart"/>
            <w:r w:rsidRPr="006606DF">
              <w:rPr>
                <w:rFonts w:ascii="Tahoma" w:hAnsi="Tahoma" w:cs="Tahoma"/>
                <w:szCs w:val="20"/>
              </w:rPr>
              <w:t>iii</w:t>
            </w:r>
            <w:proofErr w:type="spellEnd"/>
            <w:r w:rsidRPr="006606DF">
              <w:rPr>
                <w:rFonts w:ascii="Tahoma" w:hAnsi="Tahoma" w:cs="Tahoma"/>
                <w:szCs w:val="20"/>
              </w:rPr>
              <w:t>) a adequação do investimento ao perfil de risco dos Investidores nos termos do artigo 64 da Resolução CVM 160 e devem diligenciar para verificar se os Investidores acessados podem adquirir as Cotas ou se há restrições que impeçam tais Investidores de participar da Oferta; e (</w:t>
            </w:r>
            <w:proofErr w:type="spellStart"/>
            <w:r w:rsidRPr="006606DF">
              <w:rPr>
                <w:rFonts w:ascii="Tahoma" w:hAnsi="Tahoma" w:cs="Tahoma"/>
                <w:szCs w:val="20"/>
              </w:rPr>
              <w:t>iv</w:t>
            </w:r>
            <w:proofErr w:type="spellEnd"/>
            <w:r w:rsidRPr="006606DF">
              <w:rPr>
                <w:rFonts w:ascii="Tahoma" w:hAnsi="Tahoma" w:cs="Tahoma"/>
                <w:szCs w:val="20"/>
              </w:rPr>
              <w:t>) que os representantes do Coordenador Líder recebam previamente exemplares do Prospecto para leitura obrigatória e que suas dúvidas possam ser esclarecidas tempestivamente por pessoas designadas pelo Coordenador Líder (“</w:t>
            </w:r>
            <w:r w:rsidRPr="006606DF">
              <w:rPr>
                <w:rFonts w:ascii="Tahoma" w:hAnsi="Tahoma" w:cs="Tahoma"/>
                <w:b/>
                <w:bCs/>
                <w:szCs w:val="20"/>
              </w:rPr>
              <w:t>Plano de Distribuição</w:t>
            </w:r>
            <w:r w:rsidRPr="006606DF">
              <w:rPr>
                <w:rFonts w:ascii="Tahoma" w:hAnsi="Tahoma" w:cs="Tahoma"/>
                <w:szCs w:val="20"/>
              </w:rPr>
              <w:t xml:space="preserve">”). </w:t>
            </w:r>
          </w:p>
          <w:p w14:paraId="3B5C3972" w14:textId="65888087" w:rsidR="00C10CF9" w:rsidRPr="006606DF" w:rsidRDefault="00C10CF9" w:rsidP="006606DF">
            <w:pPr>
              <w:pStyle w:val="Body"/>
              <w:spacing w:before="140"/>
              <w:rPr>
                <w:rFonts w:ascii="Tahoma" w:hAnsi="Tahoma" w:cs="Tahoma"/>
                <w:szCs w:val="20"/>
              </w:rPr>
            </w:pPr>
            <w:r w:rsidRPr="006606DF">
              <w:rPr>
                <w:rFonts w:ascii="Tahoma" w:hAnsi="Tahoma" w:cs="Tahoma"/>
                <w:szCs w:val="20"/>
              </w:rPr>
              <w:t>Observadas as disposições da regulamentação aplicável, os Coordenadores Líder deverão conduzir a distribuição pública das Cotas conforme Plano de Distribuição fixado nos termos definidos no item 8.5.2 do Prospecto.</w:t>
            </w:r>
          </w:p>
        </w:tc>
      </w:tr>
      <w:tr w:rsidR="00DE4944" w:rsidRPr="00DB52B5" w14:paraId="222839F1" w14:textId="77777777" w:rsidTr="006606DF">
        <w:tc>
          <w:tcPr>
            <w:tcW w:w="1752" w:type="pct"/>
            <w:shd w:val="clear" w:color="auto" w:fill="auto"/>
          </w:tcPr>
          <w:p w14:paraId="628BA962" w14:textId="2F89F813" w:rsidR="00C10CF9" w:rsidRPr="006606DF" w:rsidDel="00C10CF9" w:rsidRDefault="00C10CF9" w:rsidP="006606DF">
            <w:pPr>
              <w:pStyle w:val="Body"/>
              <w:spacing w:before="140"/>
              <w:jc w:val="left"/>
              <w:rPr>
                <w:rFonts w:ascii="Tahoma" w:hAnsi="Tahoma" w:cs="Tahoma"/>
                <w:b/>
                <w:szCs w:val="20"/>
              </w:rPr>
            </w:pPr>
            <w:r w:rsidRPr="006606DF">
              <w:rPr>
                <w:rFonts w:ascii="Tahoma" w:hAnsi="Tahoma" w:cs="Tahoma"/>
                <w:b/>
                <w:szCs w:val="20"/>
              </w:rPr>
              <w:lastRenderedPageBreak/>
              <w:t>Oferta Não Institucional:</w:t>
            </w:r>
          </w:p>
        </w:tc>
        <w:tc>
          <w:tcPr>
            <w:tcW w:w="3248" w:type="pct"/>
            <w:shd w:val="clear" w:color="auto" w:fill="auto"/>
          </w:tcPr>
          <w:p w14:paraId="59FBB848" w14:textId="4EBD42F6" w:rsidR="00C10CF9" w:rsidRPr="006606DF" w:rsidRDefault="00C10CF9" w:rsidP="006606DF">
            <w:pPr>
              <w:pStyle w:val="Body"/>
              <w:spacing w:before="140"/>
              <w:rPr>
                <w:rFonts w:ascii="Tahoma" w:hAnsi="Tahoma" w:cs="Tahoma"/>
                <w:szCs w:val="20"/>
              </w:rPr>
            </w:pPr>
            <w:r w:rsidRPr="006606DF">
              <w:rPr>
                <w:rFonts w:ascii="Tahoma" w:hAnsi="Tahoma" w:cs="Tahoma"/>
                <w:szCs w:val="20"/>
              </w:rPr>
              <w:t>Os Investidores Não Institucionais, inclusive aqueles considerados Pessoas Vinculadas, interessados em subscrever as Cotas objeto da Oferta deverão preencher um ou mais Termos de Aceitação da Oferta, durante o Período de Reserva ou Período de Subscrição, indicando, dentre outras informações a quantidade de Cotas que pretendem subscrever, e apresentá-lo(s) ao Coordenador Líder (“</w:t>
            </w:r>
            <w:r w:rsidRPr="006606DF">
              <w:rPr>
                <w:rFonts w:ascii="Tahoma" w:hAnsi="Tahoma" w:cs="Tahoma"/>
                <w:b/>
                <w:bCs/>
                <w:szCs w:val="20"/>
              </w:rPr>
              <w:t>Oferta Não Institucional</w:t>
            </w:r>
            <w:r w:rsidRPr="006606DF">
              <w:rPr>
                <w:rFonts w:ascii="Tahoma" w:hAnsi="Tahoma" w:cs="Tahoma"/>
                <w:szCs w:val="20"/>
              </w:rPr>
              <w:t>”). Os Investidores Não Institucionais deverão indicar, obrigatoriamente, no(s) seu(s) respectivo(s) Termos de Aceitação da Oferta, a sua qualidade ou não de Pessoa Vinculada, sob pena de seu(s) Termos de Aceitação da Oferta ser(em) cancelado(s) pelo Coordenador Líder.</w:t>
            </w:r>
          </w:p>
          <w:p w14:paraId="231DDDF8" w14:textId="2DD54983" w:rsidR="00C10CF9" w:rsidRPr="006606DF" w:rsidRDefault="00C10CF9" w:rsidP="006606DF">
            <w:pPr>
              <w:pStyle w:val="Body"/>
              <w:spacing w:before="140"/>
              <w:rPr>
                <w:rFonts w:ascii="Tahoma" w:hAnsi="Tahoma" w:cs="Tahoma"/>
                <w:szCs w:val="20"/>
              </w:rPr>
            </w:pPr>
            <w:r w:rsidRPr="006606DF">
              <w:rPr>
                <w:rFonts w:ascii="Tahoma" w:hAnsi="Tahoma" w:cs="Tahoma"/>
                <w:szCs w:val="20"/>
              </w:rPr>
              <w:t>É vedada a colocação de Cotas para Pessoas Vinculadas no caso de distribuição com excesso de demanda superior em 1/3 (um terço) à quantidade de Cotas inicialmente ofertada, sem levar em consideração a opção de distribuição das Cotas do Lote Adicional, observado que tal vedação não se aplica: (i) às instituições financeiras contratadas como formadores de mercado; (</w:t>
            </w:r>
            <w:proofErr w:type="spellStart"/>
            <w:r w:rsidRPr="006606DF">
              <w:rPr>
                <w:rFonts w:ascii="Tahoma" w:hAnsi="Tahoma" w:cs="Tahoma"/>
                <w:szCs w:val="20"/>
              </w:rPr>
              <w:t>ii</w:t>
            </w:r>
            <w:proofErr w:type="spellEnd"/>
            <w:r w:rsidRPr="006606DF">
              <w:rPr>
                <w:rFonts w:ascii="Tahoma" w:hAnsi="Tahoma" w:cs="Tahoma"/>
                <w:szCs w:val="20"/>
              </w:rPr>
              <w:t>)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w:t>
            </w:r>
            <w:proofErr w:type="spellStart"/>
            <w:r w:rsidRPr="006606DF">
              <w:rPr>
                <w:rFonts w:ascii="Tahoma" w:hAnsi="Tahoma" w:cs="Tahoma"/>
                <w:szCs w:val="20"/>
              </w:rPr>
              <w:t>iii</w:t>
            </w:r>
            <w:proofErr w:type="spellEnd"/>
            <w:r w:rsidRPr="006606DF">
              <w:rPr>
                <w:rFonts w:ascii="Tahoma" w:hAnsi="Tahoma" w:cs="Tahoma"/>
                <w:szCs w:val="20"/>
              </w:rPr>
              <w:t>) caso, na ausência de colocação para as Pessoas Vinculadas, a demanda remanescente seja inferior à quantidade de Cotas inicialmente ofertada, nos termos do artigo. 56 da Resolução CVM 160. Na hipótese do item (</w:t>
            </w:r>
            <w:proofErr w:type="spellStart"/>
            <w:r w:rsidRPr="006606DF">
              <w:rPr>
                <w:rFonts w:ascii="Tahoma" w:hAnsi="Tahoma" w:cs="Tahoma"/>
                <w:szCs w:val="20"/>
              </w:rPr>
              <w:t>iii</w:t>
            </w:r>
            <w:proofErr w:type="spellEnd"/>
            <w:r w:rsidRPr="006606DF">
              <w:rPr>
                <w:rFonts w:ascii="Tahoma" w:hAnsi="Tahoma" w:cs="Tahoma"/>
                <w:szCs w:val="20"/>
              </w:rPr>
              <w:t>) acima, a colocação de Cotas para Pessoas Vinculadas fica limitada ao necessário para perfazer a quantidade de Cotas inicialmente ofertada, acrescida do Lote Adicional, desde que preservada a colocação integral junto aos investidores que não sejam Pessoas Vinculadas das Cotas por eles demandadas (“</w:t>
            </w:r>
            <w:r w:rsidRPr="006606DF">
              <w:rPr>
                <w:rFonts w:ascii="Tahoma" w:hAnsi="Tahoma" w:cs="Tahoma"/>
                <w:b/>
                <w:bCs/>
                <w:szCs w:val="20"/>
              </w:rPr>
              <w:t>Exceções de Colocação para Pessoas Vinculadas</w:t>
            </w:r>
            <w:r w:rsidRPr="006606DF">
              <w:rPr>
                <w:rFonts w:ascii="Tahoma" w:hAnsi="Tahoma" w:cs="Tahoma"/>
                <w:szCs w:val="20"/>
              </w:rPr>
              <w:t>”).</w:t>
            </w:r>
          </w:p>
          <w:p w14:paraId="22EE11A9" w14:textId="1B16C1B1" w:rsidR="00E678AF" w:rsidRPr="006606DF" w:rsidRDefault="00C10CF9" w:rsidP="006606DF">
            <w:pPr>
              <w:pStyle w:val="Body"/>
              <w:spacing w:before="140"/>
              <w:rPr>
                <w:rFonts w:ascii="Tahoma" w:hAnsi="Tahoma" w:cs="Tahoma"/>
                <w:szCs w:val="20"/>
              </w:rPr>
            </w:pPr>
            <w:r w:rsidRPr="006606DF">
              <w:rPr>
                <w:rFonts w:ascii="Tahoma" w:hAnsi="Tahoma" w:cs="Tahoma"/>
                <w:szCs w:val="20"/>
              </w:rPr>
              <w:lastRenderedPageBreak/>
              <w:t>No mínimo 20% (vinte por cento) do Montante Inicial da Oferta será destinado, prioritariamente, à Oferta Não Institucional, sendo certo que o Coordenador Líder, em comum acordo com o Administrador e o Gestor, poderá aumentar ou diminuir a quantidade de Cotas inicialmente destinada à Oferta Não Institucional até o limite máximo do Montante Inicial da Oferta, considerando as Cotas do Lote Adicional que vierem a ser emitidas.</w:t>
            </w:r>
          </w:p>
        </w:tc>
      </w:tr>
      <w:tr w:rsidR="00DE4944" w:rsidRPr="00DB52B5" w14:paraId="3B5D954D" w14:textId="77777777" w:rsidTr="006606DF">
        <w:tc>
          <w:tcPr>
            <w:tcW w:w="1752" w:type="pct"/>
            <w:shd w:val="clear" w:color="auto" w:fill="auto"/>
          </w:tcPr>
          <w:p w14:paraId="3B8DC3B2" w14:textId="48FF149D" w:rsidR="00E678AF" w:rsidRPr="006606DF" w:rsidRDefault="00E678AF" w:rsidP="006606DF">
            <w:pPr>
              <w:pStyle w:val="Body"/>
              <w:spacing w:before="140"/>
              <w:jc w:val="left"/>
              <w:rPr>
                <w:rFonts w:ascii="Tahoma" w:hAnsi="Tahoma" w:cs="Tahoma"/>
                <w:b/>
                <w:bCs/>
                <w:szCs w:val="20"/>
              </w:rPr>
            </w:pPr>
            <w:r w:rsidRPr="006606DF">
              <w:rPr>
                <w:rFonts w:ascii="Tahoma" w:hAnsi="Tahoma" w:cs="Tahoma"/>
                <w:b/>
                <w:bCs/>
                <w:szCs w:val="20"/>
              </w:rPr>
              <w:lastRenderedPageBreak/>
              <w:t xml:space="preserve">Critério de Colocação da Oferta Não Institucional: </w:t>
            </w:r>
          </w:p>
        </w:tc>
        <w:tc>
          <w:tcPr>
            <w:tcW w:w="3248" w:type="pct"/>
            <w:shd w:val="clear" w:color="auto" w:fill="auto"/>
          </w:tcPr>
          <w:p w14:paraId="7214F13F" w14:textId="4A4CABD1" w:rsidR="00E678AF" w:rsidRPr="006606DF" w:rsidRDefault="00E678AF" w:rsidP="006606DF">
            <w:pPr>
              <w:pStyle w:val="Body"/>
              <w:spacing w:before="140"/>
              <w:rPr>
                <w:rFonts w:ascii="Tahoma" w:hAnsi="Tahoma" w:cs="Tahoma"/>
                <w:szCs w:val="20"/>
              </w:rPr>
            </w:pPr>
            <w:r w:rsidRPr="006606DF">
              <w:rPr>
                <w:rFonts w:ascii="Tahoma" w:hAnsi="Tahoma" w:cs="Tahoma"/>
                <w:szCs w:val="20"/>
              </w:rPr>
              <w:t>Caso o total de Cotas objeto dos Termos de Aceitação da Oferta apresentados pelos Investidores Não Institucionais, inclusive aqueles que sejam considerados Pessoas Vinculadas, seja igual ou inferior a 20% (vinte por cento) do Montante Inicial da Oferta (sem considerar as Cotas do Lote Adicional), todos os Termos de Aceitação da Oferta não cancelados serão integralmente atendidos, e as Cotas remanescentes serão destinadas aos Investidores Institucionais, nos termos da Oferta Institucional. Entretanto, caso a totalidade dos Termos de Aceitação da Oferta realizados pelos Investidores Não Institucionais exceda o percentual prioritariamente destinado à Oferta Não Institucional, será realizado rateio por meio da divisão igualitária e sucessiva das Cotas entre todos os Investidores Não Institucionais que tiverem realizado Termos de Aceitação da Oferta, inclusive aqueles que sejam considerados Pessoas Vinculadas, limitada ao valor individual de cada Termos de Aceitação da Oferta e à quantidade total de Cotas destinadas à Oferta Não Institucional e desconsiderando-se as frações de Cotas, e as Cotas remanescentes serão destinadas aos Investidores Institucionais, nos termos da Oferta Institucional. A quantidade de Cotas a serem subscritas por cada Investidor Não Institucional deverá representar sempre um número inteiro, não sendo permitida a subscrição de Cotas representadas por números fracionários. Eventuais arredondamentos serão realizados pela exclusão da fração, mantendo-se o número inteiro (arredondamento para baixo). Caso seja aplicado o rateio indicado acima, o Termos de Aceitação da Oferta poderá ser atendido em montante inferior ao indicado por cada Investidor Não Institucional, sendo que não há nenhuma garantia de que os Investidores Não Institucionais venham a adquirir a quantidade de Cotas desejada. O Coordenador Líder, em comum acordo com o Administrador e o Gestor, poderá manter a quantidade de Cotas inicialmente destinada à Oferta Não Institucional, diminuir ou aumentar tal quantidade a um patamar compatível com os objetivos da Oferta, de forma a atender, total ou parcialmente, aos referidos Termos de Aceitação da Oferta.</w:t>
            </w:r>
          </w:p>
          <w:p w14:paraId="0A4BA812" w14:textId="4A3CFBE0" w:rsidR="00E678AF" w:rsidRPr="006606DF" w:rsidRDefault="00E678AF" w:rsidP="006606DF">
            <w:pPr>
              <w:pStyle w:val="Body"/>
              <w:spacing w:before="140"/>
              <w:rPr>
                <w:rFonts w:ascii="Tahoma" w:hAnsi="Tahoma" w:cs="Tahoma"/>
                <w:szCs w:val="20"/>
              </w:rPr>
            </w:pPr>
            <w:r w:rsidRPr="006606DF">
              <w:rPr>
                <w:rFonts w:ascii="Tahoma" w:hAnsi="Tahoma" w:cs="Tahoma"/>
                <w:szCs w:val="20"/>
              </w:rPr>
              <w:t xml:space="preserve">A divisão igualitária e sucessiva das Cotas objeto da Oferta Não Institucional será realizada em diversas etapas de alocação sucessivas, sendo que a cada etapa de alocação será alocado a cada Investidor Não Institucional que ainda não tiver seu Termo de Aceitação da Oferta integralmente atendido o menor número de Cotas entre: (i) a quantidade de Cotas objeto do Termo de Aceitação da Oferta, </w:t>
            </w:r>
            <w:r w:rsidRPr="006606DF">
              <w:rPr>
                <w:rFonts w:ascii="Tahoma" w:hAnsi="Tahoma" w:cs="Tahoma"/>
                <w:szCs w:val="20"/>
              </w:rPr>
              <w:lastRenderedPageBreak/>
              <w:t>excluídas as Cotas já alocadas no âmbito da Oferta; e (</w:t>
            </w:r>
            <w:proofErr w:type="spellStart"/>
            <w:r w:rsidRPr="006606DF">
              <w:rPr>
                <w:rFonts w:ascii="Tahoma" w:hAnsi="Tahoma" w:cs="Tahoma"/>
                <w:szCs w:val="20"/>
              </w:rPr>
              <w:t>ii</w:t>
            </w:r>
            <w:proofErr w:type="spellEnd"/>
            <w:r w:rsidRPr="006606DF">
              <w:rPr>
                <w:rFonts w:ascii="Tahoma" w:hAnsi="Tahoma" w:cs="Tahoma"/>
                <w:szCs w:val="20"/>
              </w:rPr>
              <w:t>) o montante resultante da divisão do total do número de Cotas objeto da Oferta (excluídas as Cotas já alocadas no âmbito da Oferta) e o número de Investidores Não Institucionais que ainda não tiverem seus respectivos Termos de Aceitação da Oferta integralmente atendidos (observado que eventuais arredondamentos serão realizados pela exclusão da fração, mantendo-se o número inteiro de Cotas – arredondamento para baixo). Eventuais sobras de Cotas não alocadas de acordo com o procedimento acima serão destinadas à Oferta Institucional.</w:t>
            </w:r>
          </w:p>
          <w:p w14:paraId="489947A0" w14:textId="3FA8C5DC" w:rsidR="00E678AF" w:rsidRPr="006606DF" w:rsidRDefault="00E678AF" w:rsidP="006606DF">
            <w:pPr>
              <w:pStyle w:val="Body"/>
              <w:spacing w:before="140"/>
              <w:rPr>
                <w:rFonts w:ascii="Tahoma" w:hAnsi="Tahoma" w:cs="Tahoma"/>
                <w:szCs w:val="20"/>
              </w:rPr>
            </w:pPr>
            <w:r w:rsidRPr="006606DF">
              <w:rPr>
                <w:rFonts w:ascii="Tahoma" w:hAnsi="Tahoma" w:cs="Tahoma"/>
                <w:szCs w:val="20"/>
              </w:rPr>
              <w:t>Maiores informações da Oferta Não Institucional estão disponíveis no item 8.5.3 do Prospecto.</w:t>
            </w:r>
          </w:p>
        </w:tc>
      </w:tr>
      <w:tr w:rsidR="00DE4944" w:rsidRPr="00DB52B5" w14:paraId="1D07C17E" w14:textId="77777777" w:rsidTr="006606DF">
        <w:tc>
          <w:tcPr>
            <w:tcW w:w="1752" w:type="pct"/>
            <w:shd w:val="clear" w:color="auto" w:fill="auto"/>
          </w:tcPr>
          <w:p w14:paraId="46344730" w14:textId="176CDBC4" w:rsidR="00E678AF" w:rsidRPr="006606DF" w:rsidRDefault="00E678AF" w:rsidP="006606DF">
            <w:pPr>
              <w:pStyle w:val="Body"/>
              <w:spacing w:before="140"/>
              <w:jc w:val="left"/>
              <w:rPr>
                <w:rFonts w:ascii="Tahoma" w:hAnsi="Tahoma" w:cs="Tahoma"/>
                <w:b/>
                <w:bCs/>
                <w:szCs w:val="20"/>
              </w:rPr>
            </w:pPr>
            <w:r w:rsidRPr="006606DF">
              <w:rPr>
                <w:rFonts w:ascii="Tahoma" w:hAnsi="Tahoma" w:cs="Tahoma"/>
                <w:b/>
                <w:bCs/>
                <w:szCs w:val="20"/>
              </w:rPr>
              <w:lastRenderedPageBreak/>
              <w:t xml:space="preserve">Oferta Institucional: </w:t>
            </w:r>
          </w:p>
        </w:tc>
        <w:tc>
          <w:tcPr>
            <w:tcW w:w="3248" w:type="pct"/>
            <w:shd w:val="clear" w:color="auto" w:fill="auto"/>
          </w:tcPr>
          <w:p w14:paraId="5E9BE0B1" w14:textId="17B97530" w:rsidR="00E678AF" w:rsidRPr="006606DF" w:rsidRDefault="00E678AF" w:rsidP="006606DF">
            <w:pPr>
              <w:pStyle w:val="Body"/>
              <w:spacing w:before="140"/>
              <w:rPr>
                <w:rFonts w:ascii="Tahoma" w:hAnsi="Tahoma" w:cs="Tahoma"/>
                <w:szCs w:val="20"/>
              </w:rPr>
            </w:pPr>
            <w:r w:rsidRPr="006606DF">
              <w:rPr>
                <w:rFonts w:ascii="Tahoma" w:hAnsi="Tahoma" w:cs="Tahoma"/>
                <w:szCs w:val="20"/>
              </w:rPr>
              <w:t>Após o atendimento dos Termos de Aceitação apresentados pelos Investidores Não Institucionais, as Cotas remanescentes que não forem colocadas aos Investidores Não Institucionais serão destinadas aos Investidores Institucionais, por meio das Instituições Participantes da Oferta, observados os seguintes procedimentos (“</w:t>
            </w:r>
            <w:r w:rsidRPr="006606DF">
              <w:rPr>
                <w:rFonts w:ascii="Tahoma" w:hAnsi="Tahoma" w:cs="Tahoma"/>
                <w:b/>
                <w:bCs/>
                <w:szCs w:val="20"/>
              </w:rPr>
              <w:t>Oferta Institucional</w:t>
            </w:r>
            <w:r w:rsidRPr="006606DF">
              <w:rPr>
                <w:rFonts w:ascii="Tahoma" w:hAnsi="Tahoma" w:cs="Tahoma"/>
                <w:szCs w:val="20"/>
              </w:rPr>
              <w:t>”): (i) os Investidores Institucionais, inclusive aqueles considerados Pessoas Vinculadas, interessados em subscrever Cotas deverão apresentar ao Coordenador Líder, conforme o caso, seus Termos de Aceitação da Oferta, durante o Período de Reserva ou Período de Subscrição, ou suas ordens de investimento, até o Procedimento de Alocação, indicando a quantidade de Cotas a serem subscritas, respeitado o Investimento Máximo por Investidor; (</w:t>
            </w:r>
            <w:proofErr w:type="spellStart"/>
            <w:r w:rsidRPr="006606DF">
              <w:rPr>
                <w:rFonts w:ascii="Tahoma" w:hAnsi="Tahoma" w:cs="Tahoma"/>
                <w:szCs w:val="20"/>
              </w:rPr>
              <w:t>ii</w:t>
            </w:r>
            <w:proofErr w:type="spellEnd"/>
            <w:r w:rsidRPr="006606DF">
              <w:rPr>
                <w:rFonts w:ascii="Tahoma" w:hAnsi="Tahoma" w:cs="Tahoma"/>
                <w:szCs w:val="20"/>
              </w:rPr>
              <w:t>) fica estabelecido que os Investidores Institucionais que sejam Pessoas Vinculadas deverão, necessariamente, indicar na ordem de investimento ou Termo de Aceitação da Oferta, conforme o caso, a sua condição ou não de Pessoa Vinculada, de modo que serão aceitas as ordens de investimento ou Termo de Aceitação da Oferta, conforme o caso, enviadas por Pessoas Vinculadas, sem qualquer limitação, observado, no entanto, que é vedada a colocação de Cotas para Pessoas Vinculadas no caso de distribuição com excesso de demanda superior em 1/3 (um terço) à quantidade de Cotas inicialmente ofertada, sem levar em consideração a opção de distribuição do Lote Adicional, observadas as Exceções de Colocação para Pessoas Vinculada; (</w:t>
            </w:r>
            <w:proofErr w:type="spellStart"/>
            <w:r w:rsidRPr="006606DF">
              <w:rPr>
                <w:rFonts w:ascii="Tahoma" w:hAnsi="Tahoma" w:cs="Tahoma"/>
                <w:szCs w:val="20"/>
              </w:rPr>
              <w:t>iii</w:t>
            </w:r>
            <w:proofErr w:type="spellEnd"/>
            <w:r w:rsidRPr="006606DF">
              <w:rPr>
                <w:rFonts w:ascii="Tahoma" w:hAnsi="Tahoma" w:cs="Tahoma"/>
                <w:szCs w:val="20"/>
              </w:rPr>
              <w:t>) os Investidores Institucionais terão a faculdade, como condição de eficácia de suas ordens de investimento ou Termo de Aceitação da Oferta, conforme o caso, e aceitação da Oferta, de condicionar sua adesão à Oferta, nos termos do descrito acima; (</w:t>
            </w:r>
            <w:proofErr w:type="spellStart"/>
            <w:r w:rsidRPr="006606DF">
              <w:rPr>
                <w:rFonts w:ascii="Tahoma" w:hAnsi="Tahoma" w:cs="Tahoma"/>
                <w:szCs w:val="20"/>
              </w:rPr>
              <w:t>iv</w:t>
            </w:r>
            <w:proofErr w:type="spellEnd"/>
            <w:r w:rsidRPr="006606DF">
              <w:rPr>
                <w:rFonts w:ascii="Tahoma" w:hAnsi="Tahoma" w:cs="Tahoma"/>
                <w:szCs w:val="20"/>
              </w:rPr>
              <w:t xml:space="preserve">) cada Investidor Institucional interessado em participar da Oferta deverá assumir a obrigação de verificar se está cumprindo com os requisitos para participar da Oferta, para então apresentar suas ordens de investimento ou Termo de Aceitação da Oferta, conforme o caso; (v) até o final do Dia Útil imediatamente anterior à Data de Liquidação, o Coordenador Líder informará aos Investidores Institucionais, por meio de mensagem enviada ao endereço eletrônico fornecido na ordem de investimento ou Termos de Aceitação da Oferta, conforme o </w:t>
            </w:r>
            <w:r w:rsidRPr="006606DF">
              <w:rPr>
                <w:rFonts w:ascii="Tahoma" w:hAnsi="Tahoma" w:cs="Tahoma"/>
                <w:szCs w:val="20"/>
              </w:rPr>
              <w:lastRenderedPageBreak/>
              <w:t>caso, ou, na sua ausência, por telefone ou correspondência, sobre a quantidade de Cotas que cada um deverá subscrever e o valor a ser integralizado; e (vi) os Investidores Institucionais integralizarão as Cotas pelo Valor da Cota, à vista, em moeda corrente nacional e em recursos imediatamente disponíveis, até às 16:00 horas da Data de Liquidação, de acordo com as normas de liquidação e procedimentos aplicáveis da B3. Não havendo pagamento pontual, as ordens de investimento ou Termo de Aceitação da Oferta, conforme o caso, serão automaticamente desconsiderados.</w:t>
            </w:r>
          </w:p>
        </w:tc>
      </w:tr>
      <w:tr w:rsidR="00DE4944" w:rsidRPr="00DB52B5" w14:paraId="1B31AC51" w14:textId="77777777" w:rsidTr="006606DF">
        <w:tc>
          <w:tcPr>
            <w:tcW w:w="1752" w:type="pct"/>
            <w:shd w:val="clear" w:color="auto" w:fill="auto"/>
          </w:tcPr>
          <w:p w14:paraId="604FBFD4" w14:textId="13A4A09E" w:rsidR="00E678AF" w:rsidRPr="006606DF" w:rsidRDefault="00E678AF" w:rsidP="006606DF">
            <w:pPr>
              <w:pStyle w:val="Body"/>
              <w:spacing w:before="140"/>
              <w:jc w:val="left"/>
              <w:rPr>
                <w:rFonts w:ascii="Tahoma" w:hAnsi="Tahoma" w:cs="Tahoma"/>
                <w:b/>
                <w:bCs/>
                <w:szCs w:val="20"/>
              </w:rPr>
            </w:pPr>
            <w:r w:rsidRPr="006606DF">
              <w:rPr>
                <w:rFonts w:ascii="Tahoma" w:hAnsi="Tahoma" w:cs="Tahoma"/>
                <w:b/>
                <w:bCs/>
                <w:szCs w:val="20"/>
              </w:rPr>
              <w:lastRenderedPageBreak/>
              <w:t>Critérios de Alocação da Oferta Institucional:</w:t>
            </w:r>
          </w:p>
        </w:tc>
        <w:tc>
          <w:tcPr>
            <w:tcW w:w="3248" w:type="pct"/>
            <w:shd w:val="clear" w:color="auto" w:fill="auto"/>
          </w:tcPr>
          <w:p w14:paraId="6E7F0D64" w14:textId="14573594" w:rsidR="00E678AF" w:rsidRPr="006606DF" w:rsidRDefault="00E678AF" w:rsidP="006606DF">
            <w:pPr>
              <w:pStyle w:val="Body"/>
              <w:spacing w:before="140"/>
              <w:rPr>
                <w:rFonts w:ascii="Tahoma" w:hAnsi="Tahoma" w:cs="Tahoma"/>
                <w:szCs w:val="20"/>
              </w:rPr>
            </w:pPr>
            <w:r w:rsidRPr="006606DF">
              <w:rPr>
                <w:rFonts w:ascii="Tahoma" w:hAnsi="Tahoma" w:cs="Tahoma"/>
                <w:szCs w:val="20"/>
              </w:rPr>
              <w:t>Caso as ordens de investimento e/ou Termos de Aceitação da Oferta, conforme o caso, apresentadas pelos Investidores Institucionais excedam o total de Cotas remanescentes após o atendimento da demanda no âmbito da Oferta Não Institucional, o Coordenador Líder dará prioridade aos Investidores Institucionais que, no entender do Coordenador Líder, em comum acordo com o Administrador e o Gestor, melhor atendam aos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investimentos nas cadeias produtivas agroindustriais.</w:t>
            </w:r>
          </w:p>
        </w:tc>
      </w:tr>
      <w:tr w:rsidR="00DE4944" w:rsidRPr="00DB52B5" w14:paraId="40FB9EF8" w14:textId="77777777" w:rsidTr="006606DF">
        <w:tc>
          <w:tcPr>
            <w:tcW w:w="1752" w:type="pct"/>
            <w:shd w:val="clear" w:color="auto" w:fill="auto"/>
          </w:tcPr>
          <w:p w14:paraId="6675B7AA" w14:textId="33B9F222" w:rsidR="00B62E30" w:rsidRPr="006606DF" w:rsidRDefault="00E678AF" w:rsidP="006606DF">
            <w:pPr>
              <w:pStyle w:val="Body"/>
              <w:spacing w:before="140"/>
              <w:jc w:val="left"/>
              <w:rPr>
                <w:rFonts w:ascii="Tahoma" w:hAnsi="Tahoma" w:cs="Tahoma"/>
                <w:b/>
                <w:szCs w:val="20"/>
              </w:rPr>
            </w:pPr>
            <w:bookmarkStart w:id="1" w:name="_Ref124176276"/>
            <w:bookmarkStart w:id="2" w:name="_Toc124193888"/>
            <w:r w:rsidRPr="006606DF">
              <w:rPr>
                <w:rFonts w:ascii="Tahoma" w:hAnsi="Tahoma" w:cs="Tahoma"/>
                <w:b/>
                <w:bCs/>
                <w:szCs w:val="20"/>
              </w:rPr>
              <w:t>Disposições Comuns à Oferta Não Institucional e à Oferta Institucional</w:t>
            </w:r>
            <w:bookmarkEnd w:id="1"/>
            <w:bookmarkEnd w:id="2"/>
            <w:r w:rsidRPr="006606DF">
              <w:rPr>
                <w:rFonts w:ascii="Tahoma" w:hAnsi="Tahoma" w:cs="Tahoma"/>
                <w:b/>
                <w:bCs/>
                <w:szCs w:val="20"/>
              </w:rPr>
              <w:t>:</w:t>
            </w:r>
          </w:p>
        </w:tc>
        <w:tc>
          <w:tcPr>
            <w:tcW w:w="3248" w:type="pct"/>
            <w:shd w:val="clear" w:color="auto" w:fill="auto"/>
          </w:tcPr>
          <w:p w14:paraId="7400B338" w14:textId="3855A6C1" w:rsidR="00E678AF" w:rsidRPr="006606DF" w:rsidRDefault="00E678AF" w:rsidP="006606DF">
            <w:pPr>
              <w:pStyle w:val="Body"/>
              <w:spacing w:before="140"/>
              <w:rPr>
                <w:rFonts w:ascii="Tahoma" w:hAnsi="Tahoma" w:cs="Tahoma"/>
                <w:szCs w:val="20"/>
              </w:rPr>
            </w:pPr>
            <w:r w:rsidRPr="006606DF">
              <w:rPr>
                <w:rFonts w:ascii="Tahoma" w:hAnsi="Tahoma" w:cs="Tahoma"/>
                <w:szCs w:val="20"/>
              </w:rPr>
              <w:t>Durante a colocação das Cotas, o Investidor da Oferta que subscrever a Cota terá suas Cotas bloqueadas para negociação pelo Administrador e pelo Coordenador Líder, e somente passarão a ser livremente negociadas na B3 após a divulgação do Anúncio de Encerramento.</w:t>
            </w:r>
          </w:p>
          <w:p w14:paraId="02CA98F6" w14:textId="672FA4AD" w:rsidR="00E678AF" w:rsidRPr="006606DF" w:rsidRDefault="00E678AF" w:rsidP="006606DF">
            <w:pPr>
              <w:pStyle w:val="Body"/>
              <w:spacing w:before="140"/>
              <w:rPr>
                <w:rFonts w:ascii="Tahoma" w:hAnsi="Tahoma" w:cs="Tahoma"/>
                <w:szCs w:val="20"/>
              </w:rPr>
            </w:pPr>
            <w:r w:rsidRPr="006606DF">
              <w:rPr>
                <w:rFonts w:ascii="Tahoma" w:hAnsi="Tahoma" w:cs="Tahoma"/>
                <w:szCs w:val="20"/>
              </w:rPr>
              <w:t>Ressalvadas as referências expressas à Oferta Não Institucional e à Oferta Institucional, todas as referências à “Oferta” devem ser entendidas como referências à Oferta Não Institucional e à Oferta Institucional, em conjunto. Os Coordenadores serão responsáveis pela transmissão à B3 das ordens acolhidas no âmbito das ordens de investimento e dos Termos de Aceitação da Oferta, conforme o caso. Os Coordenadores somente atenderão Termos de Aceitação da Oferta e ordens de investimento, conforme o caso, feitos por Investidores titulares de conta nelas abertas ou mantidas pelo respectivo Investidor.</w:t>
            </w:r>
          </w:p>
          <w:p w14:paraId="3A1B3637" w14:textId="331B0464" w:rsidR="00B62E30" w:rsidRPr="006606DF" w:rsidRDefault="00E678AF" w:rsidP="006606DF">
            <w:pPr>
              <w:pStyle w:val="Body"/>
              <w:spacing w:before="140"/>
              <w:rPr>
                <w:rFonts w:ascii="Tahoma" w:hAnsi="Tahoma" w:cs="Tahoma"/>
                <w:szCs w:val="20"/>
              </w:rPr>
            </w:pPr>
            <w:r w:rsidRPr="006606DF">
              <w:rPr>
                <w:rFonts w:ascii="Tahoma" w:hAnsi="Tahoma" w:cs="Tahoma"/>
                <w:szCs w:val="20"/>
              </w:rPr>
              <w:t>Nos termos do 56 da Resolução CVM 160, no caso de distribuição com excesso de demanda superior a 1/3 (um terço) da quantidade de Cotas ofertadas (sem considerar as eventuais Cotas do Lote Adicional) os Termos de Aceitação da oferta e as ordens de investimento enviados por Pessoas Vinculadas serão automaticamente cancelados, observadas as Exceções de Colocação para Pessoas Vinculadas. Não será concedido desconto de qualquer tipo pelos Coordenadores aos Investidores interessados em adquirir as Cotas.</w:t>
            </w:r>
          </w:p>
        </w:tc>
      </w:tr>
      <w:tr w:rsidR="0094167E" w:rsidRPr="00DB52B5" w14:paraId="1842CC1A" w14:textId="77777777" w:rsidTr="006606DF">
        <w:tc>
          <w:tcPr>
            <w:tcW w:w="1752" w:type="pct"/>
            <w:shd w:val="clear" w:color="auto" w:fill="auto"/>
          </w:tcPr>
          <w:p w14:paraId="37EF8D6A" w14:textId="53354143" w:rsidR="008D7EBA" w:rsidRPr="006606DF" w:rsidRDefault="008D7EBA" w:rsidP="006606DF">
            <w:pPr>
              <w:pStyle w:val="Body"/>
              <w:spacing w:before="140"/>
              <w:jc w:val="left"/>
              <w:rPr>
                <w:rFonts w:ascii="Tahoma" w:eastAsia="Arial Unicode MS" w:hAnsi="Tahoma" w:cs="Tahoma"/>
                <w:b/>
                <w:bCs/>
                <w:iCs/>
                <w:color w:val="000000"/>
                <w:szCs w:val="20"/>
              </w:rPr>
            </w:pPr>
            <w:r w:rsidRPr="006606DF">
              <w:rPr>
                <w:rFonts w:ascii="Tahoma" w:eastAsia="Arial Unicode MS" w:hAnsi="Tahoma" w:cs="Tahoma"/>
                <w:b/>
                <w:bCs/>
                <w:iCs/>
                <w:color w:val="000000"/>
                <w:szCs w:val="20"/>
              </w:rPr>
              <w:lastRenderedPageBreak/>
              <w:t>Procedimento de Alocação de Ordens:</w:t>
            </w:r>
          </w:p>
        </w:tc>
        <w:tc>
          <w:tcPr>
            <w:tcW w:w="3248" w:type="pct"/>
            <w:shd w:val="clear" w:color="auto" w:fill="auto"/>
          </w:tcPr>
          <w:p w14:paraId="036AF8E1" w14:textId="3F60EC1D" w:rsidR="008D7EBA" w:rsidRPr="006606DF" w:rsidRDefault="008D7EBA" w:rsidP="006606DF">
            <w:pPr>
              <w:pStyle w:val="Body"/>
              <w:spacing w:before="140"/>
              <w:rPr>
                <w:rFonts w:ascii="Tahoma" w:hAnsi="Tahoma" w:cs="Tahoma"/>
                <w:szCs w:val="20"/>
              </w:rPr>
            </w:pPr>
            <w:r w:rsidRPr="006606DF">
              <w:rPr>
                <w:rFonts w:ascii="Tahoma" w:hAnsi="Tahoma" w:cs="Tahoma"/>
                <w:szCs w:val="20"/>
              </w:rPr>
              <w:t>Haverá procedimento de alocação no âmbito da Oferta, a ser conduzido pelo Coordenador Líder, posteriormente à obtenção do registro da Oferta e à divulgação do Prospecto Definitivo e do Anúncio de Início, para a verificação, com os Investidores da Oferta, inclusive Pessoas Vinculadas, da demanda pelas Cotas, considerando o recebimento de ordens de investimento ou Termos de Aceitação da Oferta, conforme o caso, dos Investidores, observadas as condições previstas abaixo, e, em caso de excesso de demanda, se haverá emissão, e em qual quantidade, das Cotas do Lote Adicional (“</w:t>
            </w:r>
            <w:r w:rsidRPr="006606DF">
              <w:rPr>
                <w:rFonts w:ascii="Tahoma" w:hAnsi="Tahoma" w:cs="Tahoma"/>
                <w:b/>
                <w:bCs/>
                <w:szCs w:val="20"/>
              </w:rPr>
              <w:t>Procedimento de Alocação</w:t>
            </w:r>
            <w:r w:rsidRPr="006606DF">
              <w:rPr>
                <w:rFonts w:ascii="Tahoma" w:hAnsi="Tahoma" w:cs="Tahoma"/>
                <w:szCs w:val="20"/>
              </w:rPr>
              <w:t>”).</w:t>
            </w:r>
          </w:p>
          <w:p w14:paraId="73847A64" w14:textId="77777777" w:rsidR="008D7EBA" w:rsidRPr="00DB52B5" w:rsidRDefault="008D7EBA" w:rsidP="008B49FE">
            <w:pPr>
              <w:pStyle w:val="Body"/>
              <w:spacing w:before="140"/>
              <w:rPr>
                <w:rFonts w:ascii="Tahoma" w:hAnsi="Tahoma" w:cs="Tahoma"/>
                <w:szCs w:val="20"/>
              </w:rPr>
            </w:pPr>
            <w:r w:rsidRPr="006606DF">
              <w:rPr>
                <w:rFonts w:ascii="Tahoma" w:hAnsi="Tahoma" w:cs="Tahoma"/>
                <w:szCs w:val="20"/>
              </w:rPr>
              <w:t>Poderão participar do Procedimento de Alocação, os Investidores que sejam considerados Pessoas Vinculadas, sem limite de participação em relação ao Montante Inicial da Oferta (incluindo as Cotas oriundas do exercício do Lote Adicional), observado, no entanto, que, caso seja verificado excesso de demanda superior a 1/3 (um terço) da quantidade de Cotas inicialmente ofertada no âmbito da Oferta (sem considerar as Cotas oriundas do exercício do Lote Adicional) e as ordens de investimento das Pessoas Vinculadas serão automaticamente canceladas, nos termos do artigo 56 da Resolução CVM 160, observadas as Exceções de Colocação para Pessoas Vinculadas.</w:t>
            </w:r>
          </w:p>
          <w:p w14:paraId="7AA9BE3D" w14:textId="543AA20C" w:rsidR="008B49FE" w:rsidRPr="00DB52B5" w:rsidRDefault="008B49FE" w:rsidP="008B49FE">
            <w:pPr>
              <w:pStyle w:val="Body"/>
              <w:spacing w:before="140"/>
              <w:rPr>
                <w:rFonts w:ascii="Tahoma" w:hAnsi="Tahoma" w:cs="Tahoma"/>
                <w:szCs w:val="20"/>
              </w:rPr>
            </w:pPr>
            <w:r w:rsidRPr="00DB52B5">
              <w:rPr>
                <w:rFonts w:ascii="Tahoma" w:hAnsi="Tahoma" w:cs="Tahoma"/>
                <w:szCs w:val="20"/>
              </w:rPr>
              <w:t>Com base nos Termos de Aceitação da Oferta e nas ordens de investimento recebidas dos Investidores, ao Coordenador Líder, este verificará durante o Procedimento de Alocação se: (i) o Montante Mínimo da Oferta foi atingido; (</w:t>
            </w:r>
            <w:proofErr w:type="spellStart"/>
            <w:r w:rsidRPr="00DB52B5">
              <w:rPr>
                <w:rFonts w:ascii="Tahoma" w:hAnsi="Tahoma" w:cs="Tahoma"/>
                <w:szCs w:val="20"/>
              </w:rPr>
              <w:t>ii</w:t>
            </w:r>
            <w:proofErr w:type="spellEnd"/>
            <w:r w:rsidRPr="00DB52B5">
              <w:rPr>
                <w:rFonts w:ascii="Tahoma" w:hAnsi="Tahoma" w:cs="Tahoma"/>
                <w:szCs w:val="20"/>
              </w:rPr>
              <w:t>) o Montante Inicial da Oferta foi atingido; e (</w:t>
            </w:r>
            <w:proofErr w:type="spellStart"/>
            <w:r w:rsidRPr="00DB52B5">
              <w:rPr>
                <w:rFonts w:ascii="Tahoma" w:hAnsi="Tahoma" w:cs="Tahoma"/>
                <w:szCs w:val="20"/>
              </w:rPr>
              <w:t>iii</w:t>
            </w:r>
            <w:proofErr w:type="spellEnd"/>
            <w:r w:rsidRPr="00DB52B5">
              <w:rPr>
                <w:rFonts w:ascii="Tahoma" w:hAnsi="Tahoma" w:cs="Tahoma"/>
                <w:szCs w:val="20"/>
              </w:rPr>
              <w:t>) houve excesso de demanda.</w:t>
            </w:r>
          </w:p>
          <w:p w14:paraId="34C9EB93" w14:textId="77777777" w:rsidR="008B49FE" w:rsidRPr="00DB52B5" w:rsidRDefault="008B49FE" w:rsidP="008B49FE">
            <w:pPr>
              <w:pStyle w:val="Body"/>
              <w:spacing w:before="140"/>
              <w:rPr>
                <w:rFonts w:ascii="Tahoma" w:hAnsi="Tahoma" w:cs="Tahoma"/>
                <w:szCs w:val="20"/>
              </w:rPr>
            </w:pPr>
            <w:r w:rsidRPr="00DB52B5">
              <w:rPr>
                <w:rFonts w:ascii="Tahoma" w:hAnsi="Tahoma" w:cs="Tahoma"/>
                <w:szCs w:val="20"/>
              </w:rPr>
              <w:t>Diante disto, o Coordenador Líder, em comum acordo com o Administrador e o Gestor, definirá se haverá liquidação da Oferta, bem como seu volume final, ou, ainda, se haverá emissão, e em qual quantidade, de Cotas do Lote Adicional.</w:t>
            </w:r>
          </w:p>
          <w:p w14:paraId="7C10E9F4" w14:textId="21E2CB42" w:rsidR="008B49FE" w:rsidRPr="006606DF" w:rsidRDefault="008B49FE" w:rsidP="006606DF">
            <w:pPr>
              <w:pStyle w:val="Body"/>
              <w:spacing w:before="140"/>
              <w:rPr>
                <w:rFonts w:ascii="Tahoma" w:hAnsi="Tahoma" w:cs="Tahoma"/>
                <w:szCs w:val="20"/>
              </w:rPr>
            </w:pPr>
            <w:r w:rsidRPr="00DB52B5">
              <w:rPr>
                <w:rFonts w:ascii="Tahoma" w:hAnsi="Tahoma" w:cs="Tahoma"/>
                <w:szCs w:val="20"/>
              </w:rPr>
              <w:t>Após a verificação da alocação das Cotas no âmbito do Procedimento de Alocação, o Coordenador Líder liquidará as ordens recebidas.</w:t>
            </w:r>
          </w:p>
        </w:tc>
      </w:tr>
      <w:tr w:rsidR="0094167E" w:rsidRPr="00DB52B5" w14:paraId="14AE6BE8" w14:textId="77777777" w:rsidTr="006606DF">
        <w:tc>
          <w:tcPr>
            <w:tcW w:w="1752" w:type="pct"/>
            <w:shd w:val="clear" w:color="auto" w:fill="auto"/>
          </w:tcPr>
          <w:p w14:paraId="543C0330" w14:textId="283118B5" w:rsidR="00B62E30" w:rsidRPr="006606DF" w:rsidRDefault="00E678AF" w:rsidP="006606DF">
            <w:pPr>
              <w:pStyle w:val="Body"/>
              <w:spacing w:before="140"/>
              <w:jc w:val="left"/>
              <w:rPr>
                <w:rFonts w:ascii="Tahoma" w:eastAsia="Arial Unicode MS" w:hAnsi="Tahoma" w:cs="Tahoma"/>
                <w:b/>
                <w:bCs/>
                <w:iCs/>
                <w:color w:val="000000"/>
                <w:szCs w:val="20"/>
              </w:rPr>
            </w:pPr>
            <w:r w:rsidRPr="006606DF">
              <w:rPr>
                <w:rFonts w:ascii="Tahoma" w:eastAsia="Arial Unicode MS" w:hAnsi="Tahoma" w:cs="Tahoma"/>
                <w:b/>
                <w:bCs/>
                <w:iCs/>
                <w:color w:val="000000"/>
                <w:szCs w:val="20"/>
              </w:rPr>
              <w:t>Alocação e Liquidação da Oferta:</w:t>
            </w:r>
          </w:p>
        </w:tc>
        <w:tc>
          <w:tcPr>
            <w:tcW w:w="3248" w:type="pct"/>
            <w:shd w:val="clear" w:color="auto" w:fill="auto"/>
          </w:tcPr>
          <w:p w14:paraId="7B8D4951" w14:textId="63AF2993" w:rsidR="008B49FE" w:rsidRPr="00DB52B5" w:rsidRDefault="00E678AF" w:rsidP="008B49FE">
            <w:pPr>
              <w:pStyle w:val="Body"/>
              <w:spacing w:before="140"/>
              <w:rPr>
                <w:rFonts w:ascii="Tahoma" w:hAnsi="Tahoma" w:cs="Tahoma"/>
                <w:szCs w:val="20"/>
              </w:rPr>
            </w:pPr>
            <w:r w:rsidRPr="006606DF">
              <w:rPr>
                <w:rFonts w:ascii="Tahoma" w:hAnsi="Tahoma" w:cs="Tahoma"/>
                <w:szCs w:val="20"/>
              </w:rPr>
              <w:t xml:space="preserve">A Oferta contará com processo de liquidação via B3. </w:t>
            </w:r>
          </w:p>
          <w:p w14:paraId="575ED64D" w14:textId="4111BA55" w:rsidR="00E678AF" w:rsidRPr="006606DF" w:rsidRDefault="008B49FE" w:rsidP="006606DF">
            <w:pPr>
              <w:pStyle w:val="Body"/>
              <w:spacing w:before="140"/>
              <w:rPr>
                <w:rFonts w:ascii="Tahoma" w:hAnsi="Tahoma" w:cs="Tahoma"/>
                <w:szCs w:val="20"/>
              </w:rPr>
            </w:pPr>
            <w:r w:rsidRPr="00DB52B5">
              <w:rPr>
                <w:rFonts w:ascii="Tahoma" w:hAnsi="Tahoma" w:cs="Tahoma"/>
                <w:szCs w:val="20"/>
              </w:rPr>
              <w:t>A liquidação física e financeira das Cotas, no âmbito da Oferta, será realizada na data de liquidação (“</w:t>
            </w:r>
            <w:r w:rsidRPr="006606DF">
              <w:rPr>
                <w:rFonts w:ascii="Tahoma" w:hAnsi="Tahoma" w:cs="Tahoma"/>
                <w:b/>
                <w:bCs/>
                <w:szCs w:val="20"/>
              </w:rPr>
              <w:t>Data de Liquidação</w:t>
            </w:r>
            <w:r w:rsidRPr="00DB52B5">
              <w:rPr>
                <w:rFonts w:ascii="Tahoma" w:hAnsi="Tahoma" w:cs="Tahoma"/>
                <w:szCs w:val="20"/>
              </w:rPr>
              <w:t>”).</w:t>
            </w:r>
          </w:p>
          <w:p w14:paraId="5032BC41" w14:textId="5CE6A00A" w:rsidR="008B49FE" w:rsidRPr="006606DF" w:rsidRDefault="00E678AF" w:rsidP="006606DF">
            <w:pPr>
              <w:pStyle w:val="Body"/>
              <w:spacing w:before="140"/>
              <w:rPr>
                <w:rFonts w:ascii="Tahoma" w:hAnsi="Tahoma" w:cs="Tahoma"/>
                <w:szCs w:val="20"/>
              </w:rPr>
            </w:pPr>
            <w:r w:rsidRPr="006606DF">
              <w:rPr>
                <w:rFonts w:ascii="Tahoma" w:hAnsi="Tahoma" w:cs="Tahoma"/>
                <w:szCs w:val="20"/>
              </w:rPr>
              <w:t>A liquidação física e financeira pelos demais Investidores será realizada em moeda corrente nacional, na Data de Liquidação, utilizando-se os procedimentos do DDA.</w:t>
            </w:r>
          </w:p>
          <w:p w14:paraId="581E4B5F" w14:textId="0401332D" w:rsidR="008B49FE" w:rsidRPr="006606DF" w:rsidRDefault="008B49FE" w:rsidP="008B49FE">
            <w:pPr>
              <w:pStyle w:val="Body"/>
              <w:spacing w:before="140"/>
              <w:rPr>
                <w:rFonts w:ascii="Tahoma" w:hAnsi="Tahoma" w:cs="Tahoma"/>
                <w:szCs w:val="20"/>
              </w:rPr>
            </w:pPr>
            <w:r w:rsidRPr="006606DF">
              <w:rPr>
                <w:rFonts w:ascii="Tahoma" w:hAnsi="Tahoma" w:cs="Tahoma"/>
                <w:szCs w:val="20"/>
              </w:rPr>
              <w:t>Nos termos da Resolução CVM 27, a Oferta não contará com a assinatura de boletins de subscrição para</w:t>
            </w:r>
            <w:r w:rsidRPr="00DB52B5">
              <w:rPr>
                <w:rFonts w:ascii="Tahoma" w:hAnsi="Tahoma" w:cs="Tahoma"/>
                <w:szCs w:val="20"/>
              </w:rPr>
              <w:t xml:space="preserve"> </w:t>
            </w:r>
            <w:r w:rsidRPr="006606DF">
              <w:rPr>
                <w:rFonts w:ascii="Tahoma" w:hAnsi="Tahoma" w:cs="Tahoma"/>
                <w:szCs w:val="20"/>
              </w:rPr>
              <w:t>a integralização pelos Investidores das Cotas subscritas. Para os Investidores que não sejam</w:t>
            </w:r>
            <w:r w:rsidRPr="00DB52B5">
              <w:rPr>
                <w:rFonts w:ascii="Tahoma" w:hAnsi="Tahoma" w:cs="Tahoma"/>
                <w:szCs w:val="20"/>
              </w:rPr>
              <w:t xml:space="preserve"> </w:t>
            </w:r>
            <w:r w:rsidRPr="006606DF">
              <w:rPr>
                <w:rFonts w:ascii="Tahoma" w:hAnsi="Tahoma" w:cs="Tahoma"/>
                <w:szCs w:val="20"/>
              </w:rPr>
              <w:t>considerados profissionais, conforme definidos nos termos do artigo 11 da Resolução CVM 30, o Pedido</w:t>
            </w:r>
            <w:r w:rsidRPr="00DB52B5">
              <w:rPr>
                <w:rFonts w:ascii="Tahoma" w:hAnsi="Tahoma" w:cs="Tahoma"/>
                <w:szCs w:val="20"/>
              </w:rPr>
              <w:t xml:space="preserve"> </w:t>
            </w:r>
            <w:r w:rsidRPr="006606DF">
              <w:rPr>
                <w:rFonts w:ascii="Tahoma" w:hAnsi="Tahoma" w:cs="Tahoma"/>
                <w:szCs w:val="20"/>
              </w:rPr>
              <w:t xml:space="preserve">de Reserva a ser assinado é completo </w:t>
            </w:r>
            <w:r w:rsidRPr="006606DF">
              <w:rPr>
                <w:rFonts w:ascii="Tahoma" w:hAnsi="Tahoma" w:cs="Tahoma"/>
                <w:szCs w:val="20"/>
              </w:rPr>
              <w:lastRenderedPageBreak/>
              <w:t>e suficiente para validar o compromisso de integralização firmado</w:t>
            </w:r>
            <w:r w:rsidRPr="00DB52B5">
              <w:rPr>
                <w:rFonts w:ascii="Tahoma" w:hAnsi="Tahoma" w:cs="Tahoma"/>
                <w:szCs w:val="20"/>
              </w:rPr>
              <w:t xml:space="preserve"> </w:t>
            </w:r>
            <w:r w:rsidRPr="006606DF">
              <w:rPr>
                <w:rFonts w:ascii="Tahoma" w:hAnsi="Tahoma" w:cs="Tahoma"/>
                <w:szCs w:val="20"/>
              </w:rPr>
              <w:t>pelos Investidores, e contém as informações previstas no artigo 2º da Resolução CVM 27.</w:t>
            </w:r>
          </w:p>
          <w:p w14:paraId="36F5518E" w14:textId="04C5C034" w:rsidR="008B49FE" w:rsidRPr="006606DF" w:rsidRDefault="008B49FE" w:rsidP="006606DF">
            <w:pPr>
              <w:pStyle w:val="Body"/>
              <w:spacing w:before="140"/>
              <w:rPr>
                <w:rFonts w:ascii="Tahoma" w:hAnsi="Tahoma" w:cs="Tahoma"/>
                <w:szCs w:val="20"/>
              </w:rPr>
            </w:pPr>
            <w:r w:rsidRPr="006606DF">
              <w:rPr>
                <w:rFonts w:ascii="Tahoma" w:hAnsi="Tahoma" w:cs="Tahoma"/>
                <w:szCs w:val="20"/>
              </w:rPr>
              <w:t>As ordens recebidas por meio do Coordenador Líder serão alocadas, posteriormente à obtenção do</w:t>
            </w:r>
            <w:r w:rsidRPr="00DB52B5">
              <w:rPr>
                <w:rFonts w:ascii="Tahoma" w:hAnsi="Tahoma" w:cs="Tahoma"/>
                <w:szCs w:val="20"/>
              </w:rPr>
              <w:t xml:space="preserve"> </w:t>
            </w:r>
            <w:r w:rsidRPr="006606DF">
              <w:rPr>
                <w:rFonts w:ascii="Tahoma" w:hAnsi="Tahoma" w:cs="Tahoma"/>
                <w:szCs w:val="20"/>
              </w:rPr>
              <w:t>registro da Oferta, seguindo os critérios estabelecidos pelo Coordenador Líder, devendo assegurar que</w:t>
            </w:r>
            <w:r w:rsidRPr="00DB52B5">
              <w:rPr>
                <w:rFonts w:ascii="Tahoma" w:hAnsi="Tahoma" w:cs="Tahoma"/>
                <w:szCs w:val="20"/>
              </w:rPr>
              <w:t xml:space="preserve"> </w:t>
            </w:r>
            <w:r w:rsidRPr="006606DF">
              <w:rPr>
                <w:rFonts w:ascii="Tahoma" w:hAnsi="Tahoma" w:cs="Tahoma"/>
                <w:szCs w:val="20"/>
              </w:rPr>
              <w:t>o tratamento conferido aos Investidores seja justo e equitativo em cumprimento ao disposto no artigo</w:t>
            </w:r>
            <w:r w:rsidRPr="00DB52B5">
              <w:rPr>
                <w:rFonts w:ascii="Tahoma" w:hAnsi="Tahoma" w:cs="Tahoma"/>
                <w:szCs w:val="20"/>
              </w:rPr>
              <w:t xml:space="preserve"> </w:t>
            </w:r>
            <w:r w:rsidRPr="006606DF">
              <w:rPr>
                <w:rFonts w:ascii="Tahoma" w:hAnsi="Tahoma" w:cs="Tahoma"/>
                <w:szCs w:val="20"/>
              </w:rPr>
              <w:t>49, inciso III, da Resolução CVM 160.</w:t>
            </w:r>
          </w:p>
          <w:p w14:paraId="0AFE3391" w14:textId="38D63856" w:rsidR="008B49FE" w:rsidRPr="00DB52B5" w:rsidRDefault="008B49FE" w:rsidP="008B49FE">
            <w:pPr>
              <w:pStyle w:val="Body"/>
              <w:spacing w:before="140"/>
              <w:rPr>
                <w:rFonts w:ascii="Tahoma" w:hAnsi="Tahoma" w:cs="Tahoma"/>
                <w:szCs w:val="20"/>
              </w:rPr>
            </w:pPr>
            <w:r w:rsidRPr="00DB52B5">
              <w:rPr>
                <w:rFonts w:ascii="Tahoma" w:hAnsi="Tahoma" w:cs="Tahoma"/>
                <w:szCs w:val="20"/>
              </w:rPr>
              <w:t>A liquidação física e financeira dos Termos de Aceitação da Oferta e das ordens de investimento se dará na Data de Liquidação, observados os procedimentos operacionais da B3 ou do Escriturador, conforme o caso, sendo certo que a B3 informará ao Coordenador Líder o montante de ordens recebidas em seu ambiente de liquidação.</w:t>
            </w:r>
          </w:p>
          <w:p w14:paraId="7DE940F4" w14:textId="6778C81B" w:rsidR="00B62E30" w:rsidRPr="006606DF" w:rsidRDefault="008B49FE" w:rsidP="006606DF">
            <w:pPr>
              <w:pStyle w:val="Body"/>
              <w:spacing w:before="140"/>
              <w:rPr>
                <w:rFonts w:ascii="Tahoma" w:hAnsi="Tahoma" w:cs="Tahoma"/>
                <w:szCs w:val="20"/>
              </w:rPr>
            </w:pPr>
            <w:r w:rsidRPr="00DB52B5">
              <w:rPr>
                <w:rFonts w:ascii="Tahoma" w:hAnsi="Tahoma" w:cs="Tahoma"/>
                <w:szCs w:val="20"/>
              </w:rPr>
              <w:t>A integralização de cada uma das Cotas será realizada em moeda corrente nacional, quando da sua liquidação, pelo Valor da Cota, não sendo permitida a aquisição de Cotas fracionadas, observado que eventuais arredondamentos serão realizados pela exclusão da fração, mantendo-se o número inteiro (arredondamento para baixo). Cada um dos Investidores deverá efetuar o pagamento do valor correspondente ao montante de Cotas que subscrever, observados os procedimentos de colocação e os critérios de rateio, ao Coordenador Líder.</w:t>
            </w:r>
          </w:p>
        </w:tc>
      </w:tr>
      <w:tr w:rsidR="00DF019B" w:rsidRPr="00DB52B5" w14:paraId="3B1CC217" w14:textId="77777777" w:rsidTr="009C4A98">
        <w:tc>
          <w:tcPr>
            <w:tcW w:w="1752" w:type="pct"/>
            <w:shd w:val="clear" w:color="auto" w:fill="auto"/>
          </w:tcPr>
          <w:p w14:paraId="67A98AAC" w14:textId="472BD493" w:rsidR="008B49FE" w:rsidRPr="00DB52B5" w:rsidRDefault="008B49FE" w:rsidP="008B49FE">
            <w:pPr>
              <w:pStyle w:val="Body"/>
              <w:spacing w:before="140"/>
              <w:jc w:val="left"/>
              <w:rPr>
                <w:rFonts w:ascii="Tahoma" w:eastAsia="Arial Unicode MS" w:hAnsi="Tahoma" w:cs="Tahoma"/>
                <w:b/>
                <w:bCs/>
                <w:iCs/>
                <w:color w:val="000000"/>
                <w:szCs w:val="20"/>
              </w:rPr>
            </w:pPr>
            <w:r w:rsidRPr="00DB52B5">
              <w:rPr>
                <w:rFonts w:ascii="Tahoma" w:eastAsia="Arial Unicode MS" w:hAnsi="Tahoma" w:cs="Tahoma"/>
                <w:b/>
                <w:bCs/>
                <w:iCs/>
                <w:color w:val="000000"/>
                <w:szCs w:val="20"/>
              </w:rPr>
              <w:lastRenderedPageBreak/>
              <w:t>Formador de Mercado:</w:t>
            </w:r>
          </w:p>
        </w:tc>
        <w:tc>
          <w:tcPr>
            <w:tcW w:w="3248" w:type="pct"/>
            <w:shd w:val="clear" w:color="auto" w:fill="auto"/>
          </w:tcPr>
          <w:p w14:paraId="18877D6F" w14:textId="77777777" w:rsidR="008B49FE" w:rsidRPr="00DB52B5" w:rsidRDefault="008B49FE" w:rsidP="008B49FE">
            <w:pPr>
              <w:pStyle w:val="Body"/>
              <w:spacing w:before="140"/>
              <w:rPr>
                <w:rFonts w:ascii="Tahoma" w:hAnsi="Tahoma" w:cs="Tahoma"/>
                <w:szCs w:val="20"/>
              </w:rPr>
            </w:pPr>
            <w:r w:rsidRPr="00DB52B5">
              <w:rPr>
                <w:rFonts w:ascii="Tahoma" w:hAnsi="Tahoma" w:cs="Tahoma"/>
                <w:szCs w:val="20"/>
              </w:rPr>
              <w:t xml:space="preserve">A contratação de formador de mercado é opcional, a critério do Administrador e do Gestor, e tem por finalidade fomentar a liquidez das Cotas no mercado secundário. </w:t>
            </w:r>
          </w:p>
          <w:p w14:paraId="746C8AC5" w14:textId="671268E4" w:rsidR="008B49FE" w:rsidRPr="00DB52B5" w:rsidRDefault="008B49FE" w:rsidP="008B49FE">
            <w:pPr>
              <w:pStyle w:val="Body"/>
              <w:spacing w:before="140"/>
              <w:rPr>
                <w:rFonts w:ascii="Tahoma" w:hAnsi="Tahoma" w:cs="Tahoma"/>
                <w:szCs w:val="20"/>
              </w:rPr>
            </w:pPr>
            <w:r w:rsidRPr="00DB52B5">
              <w:rPr>
                <w:rFonts w:ascii="Tahoma" w:hAnsi="Tahoma" w:cs="Tahoma"/>
                <w:szCs w:val="20"/>
              </w:rPr>
              <w:t>O Fundo poderá contratar, na Data de Liquidação, prestador de serviços de formação de mercado.</w:t>
            </w:r>
          </w:p>
          <w:p w14:paraId="4B9A351F" w14:textId="413AE5AF" w:rsidR="008B49FE" w:rsidRPr="00DB52B5" w:rsidRDefault="008B49FE" w:rsidP="008B49FE">
            <w:pPr>
              <w:pStyle w:val="Body"/>
              <w:spacing w:before="140"/>
              <w:rPr>
                <w:rFonts w:ascii="Tahoma" w:hAnsi="Tahoma" w:cs="Tahoma"/>
                <w:szCs w:val="20"/>
              </w:rPr>
            </w:pPr>
            <w:r w:rsidRPr="00DB52B5">
              <w:rPr>
                <w:rFonts w:ascii="Tahoma" w:hAnsi="Tahoma" w:cs="Tahoma"/>
                <w:szCs w:val="20"/>
              </w:rPr>
              <w:t>É vedado ao Administrador e ao Gestor o exercício da função de formador de mercado para as Cotas.</w:t>
            </w:r>
          </w:p>
          <w:p w14:paraId="6E39D13B" w14:textId="55FA84AB" w:rsidR="008B49FE" w:rsidRPr="00DB52B5" w:rsidRDefault="008B49FE" w:rsidP="008B49FE">
            <w:pPr>
              <w:pStyle w:val="Body"/>
              <w:spacing w:before="140"/>
              <w:rPr>
                <w:rFonts w:ascii="Tahoma" w:hAnsi="Tahoma" w:cs="Tahoma"/>
                <w:szCs w:val="20"/>
              </w:rPr>
            </w:pPr>
            <w:r w:rsidRPr="00DB52B5">
              <w:rPr>
                <w:rFonts w:ascii="Tahoma" w:hAnsi="Tahoma" w:cs="Tahoma"/>
                <w:szCs w:val="20"/>
              </w:rPr>
              <w:t>A contratação de partes relacionadas ao Administrador e ao Gestor para o exercício da função de formador de mercado deve ser submetida à aprovação prévia da Assembleia Geral de Cotistas, nos termos do artigo 34 da Instrução CVM 472.</w:t>
            </w:r>
          </w:p>
        </w:tc>
      </w:tr>
      <w:tr w:rsidR="00DF019B" w:rsidRPr="00DB52B5" w14:paraId="6A27F506" w14:textId="77777777" w:rsidTr="009C4A98">
        <w:tc>
          <w:tcPr>
            <w:tcW w:w="1752" w:type="pct"/>
            <w:shd w:val="clear" w:color="auto" w:fill="auto"/>
          </w:tcPr>
          <w:p w14:paraId="6410F908" w14:textId="2F64AF25" w:rsidR="008B49FE" w:rsidRPr="00DB52B5" w:rsidRDefault="008B49FE" w:rsidP="008B49FE">
            <w:pPr>
              <w:pStyle w:val="Body"/>
              <w:spacing w:before="140"/>
              <w:jc w:val="left"/>
              <w:rPr>
                <w:rFonts w:ascii="Tahoma" w:eastAsia="Arial Unicode MS" w:hAnsi="Tahoma" w:cs="Tahoma"/>
                <w:b/>
                <w:bCs/>
                <w:iCs/>
                <w:color w:val="000000"/>
                <w:szCs w:val="20"/>
              </w:rPr>
            </w:pPr>
            <w:r w:rsidRPr="00DB52B5">
              <w:rPr>
                <w:rFonts w:ascii="Tahoma" w:eastAsia="Arial Unicode MS" w:hAnsi="Tahoma" w:cs="Tahoma"/>
                <w:b/>
                <w:bCs/>
                <w:iCs/>
                <w:color w:val="000000"/>
                <w:szCs w:val="20"/>
              </w:rPr>
              <w:t>Contrato de Estabilização:</w:t>
            </w:r>
          </w:p>
        </w:tc>
        <w:tc>
          <w:tcPr>
            <w:tcW w:w="3248" w:type="pct"/>
            <w:shd w:val="clear" w:color="auto" w:fill="auto"/>
          </w:tcPr>
          <w:p w14:paraId="10786283" w14:textId="77777777" w:rsidR="008B49FE" w:rsidRPr="00DB52B5" w:rsidRDefault="008B49FE" w:rsidP="008B49FE">
            <w:pPr>
              <w:pStyle w:val="Body"/>
              <w:spacing w:before="140"/>
              <w:rPr>
                <w:rFonts w:ascii="Tahoma" w:hAnsi="Tahoma" w:cs="Tahoma"/>
                <w:szCs w:val="20"/>
              </w:rPr>
            </w:pPr>
            <w:r w:rsidRPr="00DB52B5">
              <w:rPr>
                <w:rFonts w:ascii="Tahoma" w:hAnsi="Tahoma" w:cs="Tahoma"/>
                <w:szCs w:val="20"/>
              </w:rPr>
              <w:t>Não será: (i) constituído fundo de sustentação de liquidez; ou (</w:t>
            </w:r>
            <w:proofErr w:type="spellStart"/>
            <w:r w:rsidRPr="00DB52B5">
              <w:rPr>
                <w:rFonts w:ascii="Tahoma" w:hAnsi="Tahoma" w:cs="Tahoma"/>
                <w:szCs w:val="20"/>
              </w:rPr>
              <w:t>ii</w:t>
            </w:r>
            <w:proofErr w:type="spellEnd"/>
            <w:r w:rsidRPr="00DB52B5">
              <w:rPr>
                <w:rFonts w:ascii="Tahoma" w:hAnsi="Tahoma" w:cs="Tahoma"/>
                <w:szCs w:val="20"/>
              </w:rPr>
              <w:t xml:space="preserve">) firmado contrato de garantia de liquidez para as Cotas. </w:t>
            </w:r>
          </w:p>
          <w:p w14:paraId="7A2EA2C9" w14:textId="12E09AD7" w:rsidR="008B49FE" w:rsidRPr="00DB52B5" w:rsidRDefault="008B49FE" w:rsidP="008B49FE">
            <w:pPr>
              <w:pStyle w:val="Body"/>
              <w:spacing w:before="140"/>
              <w:rPr>
                <w:rFonts w:ascii="Tahoma" w:hAnsi="Tahoma" w:cs="Tahoma"/>
                <w:szCs w:val="20"/>
              </w:rPr>
            </w:pPr>
            <w:r w:rsidRPr="00DB52B5">
              <w:rPr>
                <w:rFonts w:ascii="Tahoma" w:hAnsi="Tahoma" w:cs="Tahoma"/>
                <w:szCs w:val="20"/>
              </w:rPr>
              <w:t>Não será firmado contrato de estabilização de preços e garantias de liquidez das Novas Cotas, no âmbito da Oferta.</w:t>
            </w:r>
          </w:p>
        </w:tc>
      </w:tr>
      <w:tr w:rsidR="0094167E" w:rsidRPr="00DB52B5" w14:paraId="21619BE7" w14:textId="77777777" w:rsidTr="006606DF">
        <w:tc>
          <w:tcPr>
            <w:tcW w:w="1752" w:type="pct"/>
            <w:shd w:val="clear" w:color="auto" w:fill="auto"/>
          </w:tcPr>
          <w:p w14:paraId="3B37A3D2" w14:textId="703496F0" w:rsidR="008D7EBA" w:rsidRPr="006606DF" w:rsidRDefault="008D7EBA" w:rsidP="006606DF">
            <w:pPr>
              <w:pStyle w:val="Body"/>
              <w:spacing w:before="140"/>
              <w:jc w:val="left"/>
              <w:rPr>
                <w:rFonts w:ascii="Tahoma" w:eastAsia="Arial Unicode MS" w:hAnsi="Tahoma" w:cs="Tahoma"/>
                <w:b/>
                <w:bCs/>
                <w:iCs/>
                <w:color w:val="000000"/>
                <w:szCs w:val="20"/>
              </w:rPr>
            </w:pPr>
            <w:r w:rsidRPr="006606DF">
              <w:rPr>
                <w:rFonts w:ascii="Tahoma" w:eastAsia="Arial Unicode MS" w:hAnsi="Tahoma" w:cs="Tahoma"/>
                <w:b/>
                <w:bCs/>
                <w:iCs/>
                <w:color w:val="000000"/>
                <w:szCs w:val="20"/>
              </w:rPr>
              <w:t>Requisitos ou Exigências Mínimas de Investimento:</w:t>
            </w:r>
          </w:p>
        </w:tc>
        <w:tc>
          <w:tcPr>
            <w:tcW w:w="3248" w:type="pct"/>
            <w:shd w:val="clear" w:color="auto" w:fill="auto"/>
          </w:tcPr>
          <w:p w14:paraId="6094707A" w14:textId="04D7F832" w:rsidR="008D7EBA" w:rsidRPr="006606DF" w:rsidRDefault="008D7EBA" w:rsidP="006606DF">
            <w:pPr>
              <w:pStyle w:val="Body"/>
              <w:spacing w:before="140"/>
              <w:rPr>
                <w:rFonts w:ascii="Tahoma" w:hAnsi="Tahoma" w:cs="Tahoma"/>
                <w:szCs w:val="20"/>
              </w:rPr>
            </w:pPr>
            <w:r w:rsidRPr="006606DF">
              <w:rPr>
                <w:rFonts w:ascii="Tahoma" w:hAnsi="Tahoma" w:cs="Tahoma"/>
                <w:szCs w:val="20"/>
              </w:rPr>
              <w:t xml:space="preserve">Não será estabelecido um montante mínimo de aplicação por Investidor, devendo, no entanto, ser observado o Investimento Máximo por Investidor, respeitado o Montante Inicial da Oferta, ficando desde já ressalvado que: (i) se o Fundo, excepcionalmente, nos casos </w:t>
            </w:r>
            <w:r w:rsidRPr="006606DF">
              <w:rPr>
                <w:rFonts w:ascii="Tahoma" w:hAnsi="Tahoma" w:cs="Tahoma"/>
                <w:szCs w:val="20"/>
              </w:rPr>
              <w:lastRenderedPageBreak/>
              <w:t>previstos no Regulamento, vier a possuir em sua carteira empreendimento que tenha como participante, Cotista que possua, isoladamente ou em conjunto com pessoa a ele ligada, mais de 25% (vinte e cinco por cento) das Cotas emitidas, o Fundo passará a sujeitar-se à tributação aplicável às pessoas jurídicas para fins de incidência da tributação corporativa cabível, nos termos da Lei nº 9.779, de 19 de janeiro de 1999, conforme alterada; e (</w:t>
            </w:r>
            <w:proofErr w:type="spellStart"/>
            <w:r w:rsidRPr="006606DF">
              <w:rPr>
                <w:rFonts w:ascii="Tahoma" w:hAnsi="Tahoma" w:cs="Tahoma"/>
                <w:szCs w:val="20"/>
              </w:rPr>
              <w:t>ii</w:t>
            </w:r>
            <w:proofErr w:type="spellEnd"/>
            <w:r w:rsidRPr="006606DF">
              <w:rPr>
                <w:rFonts w:ascii="Tahoma" w:hAnsi="Tahoma" w:cs="Tahoma"/>
                <w:szCs w:val="20"/>
              </w:rPr>
              <w:t>) a propriedade percentual igual ou superior a 10% (dez por cento) da totalidade das Cotas emitidas pelo Fundo, ou a titularidade das Cotas que garantam o direito ao recebimento de rendimentos superior a 10% (dez por cento) do total de rendimentos auferidos pelo Fundo, por determinado Cotista, pessoa natural, resultará na perda, por referido Cotista, da isenção no pagamento de imposto de renda sobre os rendimentos recebidos em decorrência da distribuição realizada pelo Fundo, conforme disposto na legislação tributária em vigor.</w:t>
            </w:r>
          </w:p>
        </w:tc>
      </w:tr>
      <w:tr w:rsidR="00DF019B" w:rsidRPr="00DB52B5" w14:paraId="584947CA" w14:textId="77777777" w:rsidTr="006606DF">
        <w:tc>
          <w:tcPr>
            <w:tcW w:w="1752" w:type="pct"/>
            <w:shd w:val="clear" w:color="auto" w:fill="auto"/>
          </w:tcPr>
          <w:p w14:paraId="19BD8ED8" w14:textId="6D26038B"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lastRenderedPageBreak/>
              <w:t>Alteração das circunstâncias, revogação, modificação, suspensão ou cancelamento da Oferta</w:t>
            </w:r>
            <w:r w:rsidR="00184F8D" w:rsidRPr="00DB52B5">
              <w:rPr>
                <w:rFonts w:ascii="Tahoma" w:hAnsi="Tahoma" w:cs="Tahoma"/>
                <w:b/>
                <w:szCs w:val="20"/>
              </w:rPr>
              <w:t>:</w:t>
            </w:r>
          </w:p>
        </w:tc>
        <w:tc>
          <w:tcPr>
            <w:tcW w:w="3248" w:type="pct"/>
            <w:shd w:val="clear" w:color="auto" w:fill="auto"/>
          </w:tcPr>
          <w:p w14:paraId="20DBF06A" w14:textId="3D9504F4" w:rsidR="00E03F3B" w:rsidRPr="00DB52B5" w:rsidRDefault="00E03F3B" w:rsidP="006606DF">
            <w:pPr>
              <w:pStyle w:val="Body"/>
              <w:spacing w:before="140"/>
              <w:rPr>
                <w:rFonts w:ascii="Tahoma" w:eastAsia="Arial Unicode MS" w:hAnsi="Tahoma" w:cs="Tahoma"/>
                <w:color w:val="000000"/>
                <w:szCs w:val="20"/>
              </w:rPr>
            </w:pPr>
            <w:bookmarkStart w:id="3" w:name="_Hlk65685431"/>
            <w:r w:rsidRPr="00DB52B5">
              <w:rPr>
                <w:rFonts w:ascii="Tahoma" w:eastAsia="Arial Unicode MS" w:hAnsi="Tahoma" w:cs="Tahoma"/>
                <w:color w:val="000000"/>
                <w:szCs w:val="20"/>
              </w:rPr>
              <w:t>Nos termos do artigo 67 e seguintes da Resolução CVM 160, havendo, a juízo da CVM, alteração substancial, posterior e imprevisível nas circunstâncias de fato existentes quando da apresentação do pedido de registro da Oferta, ou que o fundamentem, a CVM poderá: (i) deferir requerimento de modificação da oferta; (</w:t>
            </w:r>
            <w:proofErr w:type="spellStart"/>
            <w:r w:rsidRPr="00DB52B5">
              <w:rPr>
                <w:rFonts w:ascii="Tahoma" w:eastAsia="Arial Unicode MS" w:hAnsi="Tahoma" w:cs="Tahoma"/>
                <w:color w:val="000000"/>
                <w:szCs w:val="20"/>
              </w:rPr>
              <w:t>ii</w:t>
            </w:r>
            <w:proofErr w:type="spellEnd"/>
            <w:r w:rsidRPr="00DB52B5">
              <w:rPr>
                <w:rFonts w:ascii="Tahoma" w:eastAsia="Arial Unicode MS" w:hAnsi="Tahoma" w:cs="Tahoma"/>
                <w:color w:val="000000"/>
                <w:szCs w:val="20"/>
              </w:rPr>
              <w:t>) reconhecer a ocorrência de modificação da Oferta e tomar as providências cabíveis; ou (</w:t>
            </w:r>
            <w:proofErr w:type="spellStart"/>
            <w:r w:rsidRPr="00DB52B5">
              <w:rPr>
                <w:rFonts w:ascii="Tahoma" w:eastAsia="Arial Unicode MS" w:hAnsi="Tahoma" w:cs="Tahoma"/>
                <w:color w:val="000000"/>
                <w:szCs w:val="20"/>
              </w:rPr>
              <w:t>iii</w:t>
            </w:r>
            <w:proofErr w:type="spellEnd"/>
            <w:r w:rsidRPr="00DB52B5">
              <w:rPr>
                <w:rFonts w:ascii="Tahoma" w:eastAsia="Arial Unicode MS" w:hAnsi="Tahoma" w:cs="Tahoma"/>
                <w:color w:val="000000"/>
                <w:szCs w:val="20"/>
              </w:rPr>
              <w:t>) caso a situação acarrete aumento relevante dos riscos inerentes à própria Oferta, deferir requerimento de revogação da Oferta.</w:t>
            </w:r>
          </w:p>
          <w:p w14:paraId="17C80663" w14:textId="4B25DE80" w:rsidR="00E03F3B" w:rsidRPr="00DB52B5" w:rsidRDefault="00E03F3B" w:rsidP="006606DF">
            <w:pPr>
              <w:pStyle w:val="Body"/>
              <w:spacing w:before="140"/>
              <w:rPr>
                <w:rFonts w:ascii="Tahoma" w:eastAsia="Arial Unicode MS" w:hAnsi="Tahoma" w:cs="Tahoma"/>
                <w:color w:val="000000"/>
                <w:szCs w:val="20"/>
              </w:rPr>
            </w:pPr>
            <w:r w:rsidRPr="00DB52B5">
              <w:rPr>
                <w:rFonts w:ascii="Tahoma" w:eastAsia="Arial Unicode MS" w:hAnsi="Tahoma" w:cs="Tahoma"/>
                <w:color w:val="000000"/>
                <w:szCs w:val="20"/>
              </w:rPr>
              <w:t xml:space="preserve">A modificação da Oferta realizada após a concessão do registro da Oferta, exceto se exclusivamente relacionada ao cronograma, deve ser submetida à aprovação prévia da CVM. </w:t>
            </w:r>
          </w:p>
          <w:p w14:paraId="51176CFD" w14:textId="27B9F3A5" w:rsidR="00E03F3B" w:rsidRPr="00DB52B5" w:rsidRDefault="00E03F3B" w:rsidP="006606DF">
            <w:pPr>
              <w:pStyle w:val="Body"/>
              <w:spacing w:before="140"/>
              <w:rPr>
                <w:rFonts w:ascii="Tahoma" w:eastAsia="Arial Unicode MS" w:hAnsi="Tahoma" w:cs="Tahoma"/>
                <w:color w:val="000000"/>
                <w:szCs w:val="20"/>
              </w:rPr>
            </w:pPr>
            <w:r w:rsidRPr="00DB52B5">
              <w:rPr>
                <w:rFonts w:ascii="Tahoma" w:eastAsia="Arial Unicode MS" w:hAnsi="Tahoma" w:cs="Tahoma"/>
                <w:color w:val="000000"/>
                <w:szCs w:val="20"/>
              </w:rPr>
              <w:t>A modificação de Oferta realizada anteriormente à concessão do registro da Oferta não demanda aprovação prévia da CVM, porém, será analisada no decorrer do período de análise do registro, podendo configurar fato novo para fins do rito de análise previsto na Subseção IV, da Seção III, do Capítulo IV, da Resolução CVM 160.</w:t>
            </w:r>
          </w:p>
          <w:p w14:paraId="7D555CD6" w14:textId="5631A506" w:rsidR="00E03F3B" w:rsidRPr="00DB52B5" w:rsidRDefault="00E03F3B" w:rsidP="006606DF">
            <w:pPr>
              <w:pStyle w:val="Body"/>
              <w:spacing w:before="140"/>
              <w:rPr>
                <w:rFonts w:ascii="Tahoma" w:eastAsia="Arial Unicode MS" w:hAnsi="Tahoma" w:cs="Tahoma"/>
                <w:color w:val="000000"/>
                <w:szCs w:val="20"/>
              </w:rPr>
            </w:pPr>
            <w:r w:rsidRPr="00DB52B5">
              <w:rPr>
                <w:rFonts w:ascii="Tahoma" w:eastAsia="Arial Unicode MS" w:hAnsi="Tahoma" w:cs="Tahoma"/>
                <w:color w:val="000000"/>
                <w:szCs w:val="20"/>
              </w:rPr>
              <w:t>Nos termos do parágrafo quarto do artigo 67 da Resolução CVM 160, eventual requerimento de revogação ou modificação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w:t>
            </w:r>
          </w:p>
          <w:p w14:paraId="799ECD15" w14:textId="6BA40565" w:rsidR="00E03F3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Nos termos do parágrafo quinto do artigo 67 da Resolução CVM 160, a CVM deve conceder igual para atendimento a eventuais exigências formuladas no âmbito de requerimento de revogação da Oferta, devendo deferir ou indeferir o requerimento decorridos 10 (dez) Dias Úteis do protocolo da resposta às exigências comunicadas.</w:t>
            </w:r>
          </w:p>
          <w:p w14:paraId="64B8D762" w14:textId="74EE860E" w:rsidR="00E03F3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lastRenderedPageBreak/>
              <w:t>Nos termos do parágrafo sexto do artigo 67 da Resolução CVM 160, o pleito de modificação ou revogação da Oferta presumir-se-á deferido caso não haja manifestação da CVM em sentido contrário no prazo de 10 (dez) Dias Úteis, contados do seu protocolo na CVM.</w:t>
            </w:r>
          </w:p>
          <w:p w14:paraId="13002232" w14:textId="535764E3" w:rsidR="00E03F3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Nos termos do parágrafo sétimo do artigo 67 da Resolução CVM 160, em caso de modificação da Oferta, a CVM poderá, por sua própria iniciativa ou a requerimento do ofertante, prorrogar o prazo da Oferta</w:t>
            </w:r>
            <w:r w:rsidR="009C4A98" w:rsidRPr="006606DF">
              <w:rPr>
                <w:rFonts w:ascii="Tahoma" w:eastAsia="Arial Unicode MS" w:hAnsi="Tahoma" w:cs="Tahoma"/>
                <w:color w:val="000000"/>
                <w:szCs w:val="20"/>
              </w:rPr>
              <w:t xml:space="preserve"> </w:t>
            </w:r>
            <w:r w:rsidRPr="00DB52B5">
              <w:rPr>
                <w:rFonts w:ascii="Tahoma" w:eastAsia="Arial Unicode MS" w:hAnsi="Tahoma" w:cs="Tahoma"/>
                <w:color w:val="000000"/>
                <w:szCs w:val="20"/>
              </w:rPr>
              <w:t>por até 90 (noventa) dias.</w:t>
            </w:r>
          </w:p>
          <w:p w14:paraId="2CF1D5D5" w14:textId="605CA40F" w:rsidR="00E03F3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Nos termos do parágrafo oitavo do artigo 67 da Resolução CVM 160, é sempre permitida a modificação da Oferta para melhorá-la em favor dos investidores, juízo que deverá ser realizado pelo Coordenador Líder em conjunto com o Fundo, o Administrador e o Gestor, ou para renúncia à condição da Oferta estabelecida pelo Fundo, o Administrador e o Gestor. Nestas hipóteses, é obrigatória a comunicação da modificação à CVM, conforme parágrafo nono do artigo 67 da Resolução CVM 160.</w:t>
            </w:r>
          </w:p>
          <w:p w14:paraId="0228B90A" w14:textId="5CE5C78F" w:rsidR="00C03EA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 xml:space="preserve">Nos termos do artigo 68 da Resolução CVM 160, a revogação torna ineficazes a Oferta e os atos de aceitação anteriores ou posteriores, devendo ser restituídos integralmente aos aceitantes os valores, bens ou direitos dados em contrapartida às Cotas, na forma e condições previstas no </w:t>
            </w:r>
            <w:r w:rsidR="00C03EAB" w:rsidRPr="00DB52B5">
              <w:rPr>
                <w:rFonts w:ascii="Tahoma" w:eastAsia="Arial Unicode MS" w:hAnsi="Tahoma" w:cs="Tahoma"/>
                <w:color w:val="000000"/>
                <w:szCs w:val="20"/>
              </w:rPr>
              <w:t>Prospecto</w:t>
            </w:r>
            <w:r w:rsidRPr="00DB52B5">
              <w:rPr>
                <w:rFonts w:ascii="Tahoma" w:eastAsia="Arial Unicode MS" w:hAnsi="Tahoma" w:cs="Tahoma"/>
                <w:color w:val="000000"/>
                <w:szCs w:val="20"/>
              </w:rPr>
              <w:t>.</w:t>
            </w:r>
          </w:p>
          <w:p w14:paraId="65D0FE4E" w14:textId="5E067B4A" w:rsidR="008D7EBA"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Caso a Oferta seja modificada, nos termos dos artigos 68 e 69 da Resolução CVM 160</w:t>
            </w:r>
            <w:r w:rsidR="00C03EAB" w:rsidRPr="00DB52B5">
              <w:rPr>
                <w:rFonts w:ascii="Tahoma" w:eastAsia="Arial Unicode MS" w:hAnsi="Tahoma" w:cs="Tahoma"/>
                <w:color w:val="000000"/>
                <w:szCs w:val="20"/>
              </w:rPr>
              <w:t>:</w:t>
            </w:r>
            <w:r w:rsidRPr="00DB52B5">
              <w:rPr>
                <w:rFonts w:ascii="Tahoma" w:eastAsia="Arial Unicode MS" w:hAnsi="Tahoma" w:cs="Tahoma"/>
                <w:color w:val="000000"/>
                <w:szCs w:val="20"/>
              </w:rPr>
              <w:t xml:space="preserve"> (i) a modificação</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deverá ser divulgada imediatamente através de meios ao menos iguais aos utilizados para divulgação</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da Oferta; e (</w:t>
            </w:r>
            <w:proofErr w:type="spellStart"/>
            <w:r w:rsidRPr="00DB52B5">
              <w:rPr>
                <w:rFonts w:ascii="Tahoma" w:eastAsia="Arial Unicode MS" w:hAnsi="Tahoma" w:cs="Tahoma"/>
                <w:color w:val="000000"/>
                <w:szCs w:val="20"/>
              </w:rPr>
              <w:t>ii</w:t>
            </w:r>
            <w:proofErr w:type="spellEnd"/>
            <w:r w:rsidRPr="00DB52B5">
              <w:rPr>
                <w:rFonts w:ascii="Tahoma" w:eastAsia="Arial Unicode MS" w:hAnsi="Tahoma" w:cs="Tahoma"/>
                <w:color w:val="000000"/>
                <w:szCs w:val="20"/>
              </w:rPr>
              <w:t>) o Coordenador Líder deverá se acautelar e se certificar, no momento do recebimento</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dos Termos de Aceitação da Oferta ou das ordens de investimento, conforme o caso, de que o Investidor</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está ciente de que a Oferta foi alterada e de que tem conhecimento das novas condições a ela aplicáveis.</w:t>
            </w:r>
          </w:p>
          <w:p w14:paraId="4F3DB9D6" w14:textId="58119DB7" w:rsidR="00E678AF"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Nos termos do parágrafo primeiro do artigo 69, da Resolução CVM 160, em caso de modificação da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Oferta, os Investidores que já tiverem aderido à Oferta deverão ser comunicados diretamente,</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pelos Coordenador Líderes por correio eletrônico, correspondência física ou qualquer outra forma de</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comunicação passível de comprovação, a respeito da modificação efetuada, para que confirmem,</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no prazo de 5 (cinco) Dias Úteis contados da comunicação, o interesse em revogar sua aceitação à</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Oferta, presumindo-se, na falta da manifestação, eventual decisão de desistir de sua adesão à oferta,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presumida a manutenção da adesão em caso de silêncio. O disposto não se aplica à hipótese prevista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no parágrafo oitavo do artigo 67 da Resolução CVM 160, entretanto, a CVM pode determinar a sua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adoção caso entenda que a modificação não melhora a Oferta em favor dos Investidores.</w:t>
            </w:r>
          </w:p>
          <w:p w14:paraId="3425F1F6" w14:textId="503D19DF" w:rsidR="00C03EA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Nos termos do parágrafo quarto do artigo 69 da Resolução CVM 160, se o Investidor revogar sua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 xml:space="preserve">aceitação e já tiver efetuado a </w:t>
            </w:r>
            <w:r w:rsidRPr="00DB52B5">
              <w:rPr>
                <w:rFonts w:ascii="Tahoma" w:eastAsia="Arial Unicode MS" w:hAnsi="Tahoma" w:cs="Tahoma"/>
                <w:color w:val="000000"/>
                <w:szCs w:val="20"/>
              </w:rPr>
              <w:lastRenderedPageBreak/>
              <w:t>integralização/liquidação de Cotas, os valores efetivamente</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integralizados/liquidados serão devolvidos, com dedução, se for o caso, dos valores relativos aos tributos</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incidentes, se a alíquota for superior a zero, se existentes, no prazo de 5 (cinco) Dias Úteis contados da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data da respectiva revogação.</w:t>
            </w:r>
          </w:p>
          <w:p w14:paraId="0A19A218" w14:textId="404B9329" w:rsidR="00C03EA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Nos termos do artigo 70 da Resolução CVM 160, a CVM: (i) poderá suspender, a qualquer tempo,</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a Oferta se: (a) estiver se processando em condições diversas das constantes da Resolução CVM 160</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ou do registro da Oferta; ou (b) estiver sendo intermediada por coordenador que esteja com registro</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suspenso ou cancelado, conforme a regulamentação que dispõe sobre coordenadores de ofertas</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públicas de distribuição de valores mobiliários; ou (c) for havida por ilegal, contrária à regulamentação</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da CVM ou fraudulenta, ainda que após obtido o registro automático da Oferta; e (</w:t>
            </w:r>
            <w:proofErr w:type="spellStart"/>
            <w:r w:rsidRPr="00DB52B5">
              <w:rPr>
                <w:rFonts w:ascii="Tahoma" w:eastAsia="Arial Unicode MS" w:hAnsi="Tahoma" w:cs="Tahoma"/>
                <w:color w:val="000000"/>
                <w:szCs w:val="20"/>
              </w:rPr>
              <w:t>ii</w:t>
            </w:r>
            <w:proofErr w:type="spellEnd"/>
            <w:r w:rsidRPr="00DB52B5">
              <w:rPr>
                <w:rFonts w:ascii="Tahoma" w:eastAsia="Arial Unicode MS" w:hAnsi="Tahoma" w:cs="Tahoma"/>
                <w:color w:val="000000"/>
                <w:szCs w:val="20"/>
              </w:rPr>
              <w:t>) deverá suspender</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a Oferta quando verificar ilegalidade ou violação de regulamento sanáveis.</w:t>
            </w:r>
          </w:p>
          <w:p w14:paraId="7272DF53" w14:textId="298A4ED8" w:rsidR="00E03F3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Na hipótese prevista no item (</w:t>
            </w:r>
            <w:proofErr w:type="spellStart"/>
            <w:r w:rsidRPr="00DB52B5">
              <w:rPr>
                <w:rFonts w:ascii="Tahoma" w:eastAsia="Arial Unicode MS" w:hAnsi="Tahoma" w:cs="Tahoma"/>
                <w:color w:val="000000"/>
                <w:szCs w:val="20"/>
              </w:rPr>
              <w:t>ii</w:t>
            </w:r>
            <w:proofErr w:type="spellEnd"/>
            <w:r w:rsidRPr="00DB52B5">
              <w:rPr>
                <w:rFonts w:ascii="Tahoma" w:eastAsia="Arial Unicode MS" w:hAnsi="Tahoma" w:cs="Tahoma"/>
                <w:color w:val="000000"/>
                <w:szCs w:val="20"/>
              </w:rPr>
              <w:t>) do parágrafo acima, o prazo de suspensão da Oferta não poderá ser</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superior a 30 (trinta) dias, durante o qual a irregularidade apontada deverá ser sanada, nos termos do</w:t>
            </w:r>
          </w:p>
          <w:p w14:paraId="679E2981" w14:textId="7F367937" w:rsidR="00E03F3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parágrafo segundo do artigo 70 da Resolução CVM 160. Nos termos do parágrafo terceiro do artigo 70</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da Resolução CVM 160, findo o</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prazo, sem que tenham sido sanadas as irregularidades que</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determinaram a suspensão, a CVM deve ordenar a retirada da Oferta e cancelar o respectivo registro.</w:t>
            </w:r>
          </w:p>
          <w:p w14:paraId="7425464A" w14:textId="20BF6A6E" w:rsidR="00E03F3B"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Nos termos do artigo 71 da Resolução CVM 160, a suspensão ou cancelamento deverá ser divulgada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imediatamente através de meios ao menos iguais aos utilizados para a divulgação da Oferta, bem como</w:t>
            </w:r>
          </w:p>
          <w:p w14:paraId="1137D7A3" w14:textId="60B07F7B" w:rsidR="008D7EBA" w:rsidRPr="00DB52B5"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dar conhecimento de tais eventos aos Investidores que já tenham aceitado a Oferta diretamente por</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correio eletrônico, correspondência física ou qualquer outra forma de comunicação passível de</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comprovação, para que, na hipótese de suspensão, informem, no prazo mínimo de 5 (cinco) Dias Úteis</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contados da comunicação, eventual decisão de desistir da Oferta.</w:t>
            </w:r>
          </w:p>
          <w:p w14:paraId="4D9E9865" w14:textId="3A2CD601" w:rsidR="00B62E30" w:rsidRPr="006606DF" w:rsidRDefault="00E03F3B" w:rsidP="006606DF">
            <w:pPr>
              <w:autoSpaceDE w:val="0"/>
              <w:autoSpaceDN w:val="0"/>
              <w:adjustRightInd w:val="0"/>
              <w:spacing w:before="140" w:after="140" w:line="290" w:lineRule="auto"/>
              <w:jc w:val="both"/>
              <w:rPr>
                <w:rFonts w:ascii="Tahoma" w:eastAsia="Arial Unicode MS" w:hAnsi="Tahoma" w:cs="Tahoma"/>
                <w:color w:val="000000"/>
                <w:szCs w:val="20"/>
              </w:rPr>
            </w:pPr>
            <w:r w:rsidRPr="00DB52B5">
              <w:rPr>
                <w:rFonts w:ascii="Tahoma" w:eastAsia="Arial Unicode MS" w:hAnsi="Tahoma" w:cs="Tahoma"/>
                <w:color w:val="000000"/>
                <w:szCs w:val="20"/>
              </w:rPr>
              <w:t>Nos termos do parágrafo primeiro do artigo 71 da Resolução CVM 160, em caso de (i) suspensão da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Oferta, se o Investidor revogar sua aceitação e já tiver efetuado a integralização/liquidação de Cotas;</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ou (</w:t>
            </w:r>
            <w:proofErr w:type="spellStart"/>
            <w:r w:rsidRPr="00DB52B5">
              <w:rPr>
                <w:rFonts w:ascii="Tahoma" w:eastAsia="Arial Unicode MS" w:hAnsi="Tahoma" w:cs="Tahoma"/>
                <w:color w:val="000000"/>
                <w:szCs w:val="20"/>
              </w:rPr>
              <w:t>ii</w:t>
            </w:r>
            <w:proofErr w:type="spellEnd"/>
            <w:r w:rsidRPr="00DB52B5">
              <w:rPr>
                <w:rFonts w:ascii="Tahoma" w:eastAsia="Arial Unicode MS" w:hAnsi="Tahoma" w:cs="Tahoma"/>
                <w:color w:val="000000"/>
                <w:szCs w:val="20"/>
              </w:rPr>
              <w:t>) cancelamento da Oferta, todos os investidores que tenham aceitado a Oferta e já tenham</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efetuado a integralização/liquidação das Cotas; os valores efetivamente integralizados/liquidados serão</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devolvidos com dedução, se for o caso, dos valores relativos aos tributos incidentes, se a alíquota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for superior a zero, se existentes, no prazo de 5 (cinco) Dias Úteis contados da data da</w:t>
            </w:r>
            <w:r w:rsidR="00C03EAB" w:rsidRPr="00DB52B5">
              <w:rPr>
                <w:rFonts w:ascii="Tahoma" w:eastAsia="Arial Unicode MS" w:hAnsi="Tahoma" w:cs="Tahoma"/>
                <w:color w:val="000000"/>
                <w:szCs w:val="20"/>
              </w:rPr>
              <w:t xml:space="preserve"> </w:t>
            </w:r>
            <w:r w:rsidRPr="00DB52B5">
              <w:rPr>
                <w:rFonts w:ascii="Tahoma" w:eastAsia="Arial Unicode MS" w:hAnsi="Tahoma" w:cs="Tahoma"/>
                <w:color w:val="000000"/>
                <w:szCs w:val="20"/>
              </w:rPr>
              <w:t>respectiva revogação.</w:t>
            </w:r>
            <w:bookmarkStart w:id="4" w:name="_DV_M208"/>
            <w:bookmarkEnd w:id="3"/>
            <w:bookmarkEnd w:id="4"/>
          </w:p>
        </w:tc>
      </w:tr>
      <w:tr w:rsidR="00DF019B" w:rsidRPr="00DB52B5" w14:paraId="1E0CE71C" w14:textId="77777777" w:rsidTr="006606DF">
        <w:tc>
          <w:tcPr>
            <w:tcW w:w="1752" w:type="pct"/>
            <w:shd w:val="clear" w:color="auto" w:fill="auto"/>
          </w:tcPr>
          <w:p w14:paraId="59374DCF" w14:textId="7578B392"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lastRenderedPageBreak/>
              <w:t>Coordenador Líder</w:t>
            </w:r>
            <w:r w:rsidR="008D7EBA" w:rsidRPr="006606DF">
              <w:rPr>
                <w:rFonts w:ascii="Tahoma" w:hAnsi="Tahoma" w:cs="Tahoma"/>
                <w:b/>
                <w:szCs w:val="20"/>
              </w:rPr>
              <w:t>:</w:t>
            </w:r>
          </w:p>
        </w:tc>
        <w:tc>
          <w:tcPr>
            <w:tcW w:w="3248" w:type="pct"/>
            <w:shd w:val="clear" w:color="auto" w:fill="auto"/>
          </w:tcPr>
          <w:p w14:paraId="52C9AD5F" w14:textId="211EFCDB" w:rsidR="00B62E30" w:rsidRPr="006606DF" w:rsidRDefault="008D7EBA" w:rsidP="006606DF">
            <w:pPr>
              <w:pStyle w:val="Body"/>
              <w:spacing w:before="140"/>
              <w:rPr>
                <w:rFonts w:ascii="Tahoma" w:hAnsi="Tahoma" w:cs="Tahoma"/>
                <w:szCs w:val="20"/>
              </w:rPr>
            </w:pPr>
            <w:r w:rsidRPr="006606DF">
              <w:rPr>
                <w:rFonts w:ascii="Tahoma" w:hAnsi="Tahoma" w:cs="Tahoma"/>
                <w:b/>
                <w:bCs/>
                <w:szCs w:val="20"/>
              </w:rPr>
              <w:t xml:space="preserve">BANCO MERCANTIL DE INVESTIMENTOS S.A., </w:t>
            </w:r>
            <w:r w:rsidR="00B62E30" w:rsidRPr="006606DF">
              <w:rPr>
                <w:rFonts w:ascii="Tahoma" w:hAnsi="Tahoma" w:cs="Tahoma"/>
                <w:szCs w:val="20"/>
              </w:rPr>
              <w:t>acima qualificado.</w:t>
            </w:r>
          </w:p>
        </w:tc>
      </w:tr>
      <w:tr w:rsidR="0094167E" w:rsidRPr="00DB52B5" w14:paraId="637408E1" w14:textId="77777777" w:rsidTr="006606DF">
        <w:tc>
          <w:tcPr>
            <w:tcW w:w="1752" w:type="pct"/>
            <w:shd w:val="clear" w:color="auto" w:fill="auto"/>
          </w:tcPr>
          <w:p w14:paraId="4DA0DEB7" w14:textId="2B4C8C47" w:rsidR="008D7EBA" w:rsidRPr="006606DF" w:rsidRDefault="008D7EBA" w:rsidP="006606DF">
            <w:pPr>
              <w:pStyle w:val="Body"/>
              <w:spacing w:before="140"/>
              <w:jc w:val="left"/>
              <w:rPr>
                <w:rFonts w:ascii="Tahoma" w:hAnsi="Tahoma" w:cs="Tahoma"/>
                <w:b/>
                <w:szCs w:val="20"/>
              </w:rPr>
            </w:pPr>
            <w:r w:rsidRPr="006606DF">
              <w:rPr>
                <w:rFonts w:ascii="Tahoma" w:hAnsi="Tahoma" w:cs="Tahoma"/>
                <w:b/>
                <w:szCs w:val="20"/>
              </w:rPr>
              <w:lastRenderedPageBreak/>
              <w:t xml:space="preserve">Coordenador Contratado: </w:t>
            </w:r>
          </w:p>
        </w:tc>
        <w:tc>
          <w:tcPr>
            <w:tcW w:w="3248" w:type="pct"/>
            <w:shd w:val="clear" w:color="auto" w:fill="auto"/>
          </w:tcPr>
          <w:p w14:paraId="2F8CF9BC" w14:textId="1368B646" w:rsidR="008D7EBA" w:rsidRPr="006606DF" w:rsidRDefault="008D7EBA" w:rsidP="006606DF">
            <w:pPr>
              <w:pStyle w:val="Body"/>
              <w:spacing w:before="140"/>
              <w:rPr>
                <w:rFonts w:ascii="Tahoma" w:hAnsi="Tahoma" w:cs="Tahoma"/>
                <w:szCs w:val="20"/>
              </w:rPr>
            </w:pPr>
            <w:r w:rsidRPr="006606DF">
              <w:rPr>
                <w:rFonts w:ascii="Tahoma" w:hAnsi="Tahoma" w:cs="Tahoma"/>
                <w:b/>
                <w:bCs/>
                <w:szCs w:val="20"/>
              </w:rPr>
              <w:t>GUIDE INVESTIMENTOS S.A. CORRETORA DE VALORES</w:t>
            </w:r>
            <w:r w:rsidRPr="006606DF">
              <w:rPr>
                <w:rFonts w:ascii="Tahoma" w:hAnsi="Tahoma" w:cs="Tahoma"/>
                <w:szCs w:val="20"/>
              </w:rPr>
              <w:t>, acima qualificado.</w:t>
            </w:r>
          </w:p>
        </w:tc>
      </w:tr>
      <w:tr w:rsidR="00DF019B" w:rsidRPr="00DB52B5" w14:paraId="1BCFC222" w14:textId="77777777" w:rsidTr="006606DF">
        <w:tc>
          <w:tcPr>
            <w:tcW w:w="1752" w:type="pct"/>
            <w:shd w:val="clear" w:color="auto" w:fill="auto"/>
          </w:tcPr>
          <w:p w14:paraId="700AEF97" w14:textId="3CD71CB9" w:rsidR="00B62E30" w:rsidRPr="006606DF" w:rsidRDefault="008D7EBA" w:rsidP="006606DF">
            <w:pPr>
              <w:pStyle w:val="Body"/>
              <w:spacing w:before="140"/>
              <w:jc w:val="left"/>
              <w:rPr>
                <w:rFonts w:ascii="Tahoma" w:hAnsi="Tahoma" w:cs="Tahoma"/>
                <w:b/>
                <w:szCs w:val="20"/>
              </w:rPr>
            </w:pPr>
            <w:r w:rsidRPr="006606DF">
              <w:rPr>
                <w:rFonts w:ascii="Tahoma" w:hAnsi="Tahoma" w:cs="Tahoma"/>
                <w:b/>
                <w:szCs w:val="20"/>
              </w:rPr>
              <w:t>Participantes Especiais:</w:t>
            </w:r>
          </w:p>
        </w:tc>
        <w:tc>
          <w:tcPr>
            <w:tcW w:w="3248" w:type="pct"/>
            <w:shd w:val="clear" w:color="auto" w:fill="auto"/>
          </w:tcPr>
          <w:p w14:paraId="7E8922DB" w14:textId="049B7869" w:rsidR="008D7EBA" w:rsidRPr="006606DF" w:rsidRDefault="00B62E30" w:rsidP="006606DF">
            <w:pPr>
              <w:pStyle w:val="Body"/>
              <w:spacing w:before="140"/>
              <w:rPr>
                <w:rFonts w:ascii="Tahoma" w:hAnsi="Tahoma" w:cs="Tahoma"/>
                <w:szCs w:val="20"/>
              </w:rPr>
            </w:pPr>
            <w:r w:rsidRPr="006606DF">
              <w:rPr>
                <w:rFonts w:ascii="Tahoma" w:hAnsi="Tahoma" w:cs="Tahoma"/>
                <w:szCs w:val="20"/>
              </w:rPr>
              <w:t xml:space="preserve">São as instituições financeiras integrantes do sistema de distribuição de valores mobiliários, autorizadas a operar no mercado de capitais brasileiro, convidadas a participar </w:t>
            </w:r>
            <w:r w:rsidR="008D7EBA" w:rsidRPr="006606DF">
              <w:rPr>
                <w:rFonts w:ascii="Tahoma" w:hAnsi="Tahoma" w:cs="Tahoma"/>
                <w:szCs w:val="20"/>
              </w:rPr>
              <w:t>da Oferta</w:t>
            </w:r>
            <w:r w:rsidRPr="006606DF">
              <w:rPr>
                <w:rFonts w:ascii="Tahoma" w:hAnsi="Tahoma" w:cs="Tahoma"/>
                <w:szCs w:val="20"/>
              </w:rPr>
              <w:t>, por meio desta Carta Convite</w:t>
            </w:r>
            <w:r w:rsidR="008D7EBA" w:rsidRPr="006606DF">
              <w:rPr>
                <w:rFonts w:ascii="Tahoma" w:hAnsi="Tahoma" w:cs="Tahoma"/>
                <w:szCs w:val="20"/>
              </w:rPr>
              <w:t xml:space="preserve"> (“</w:t>
            </w:r>
            <w:r w:rsidR="008D7EBA" w:rsidRPr="006606DF">
              <w:rPr>
                <w:rFonts w:ascii="Tahoma" w:hAnsi="Tahoma" w:cs="Tahoma"/>
                <w:b/>
                <w:bCs/>
                <w:szCs w:val="20"/>
              </w:rPr>
              <w:t>Participantes Especiais</w:t>
            </w:r>
            <w:r w:rsidR="008D7EBA" w:rsidRPr="006606DF">
              <w:rPr>
                <w:rFonts w:ascii="Tahoma" w:hAnsi="Tahoma" w:cs="Tahoma"/>
                <w:szCs w:val="20"/>
              </w:rPr>
              <w:t>”).</w:t>
            </w:r>
          </w:p>
          <w:p w14:paraId="488509AF" w14:textId="282F33EF" w:rsidR="008D7EBA" w:rsidRPr="006606DF" w:rsidRDefault="008D7EBA" w:rsidP="006606DF">
            <w:pPr>
              <w:pStyle w:val="Body"/>
              <w:spacing w:before="140"/>
              <w:rPr>
                <w:rFonts w:ascii="Tahoma" w:hAnsi="Tahoma" w:cs="Tahoma"/>
                <w:szCs w:val="20"/>
              </w:rPr>
            </w:pPr>
            <w:r w:rsidRPr="006606DF">
              <w:rPr>
                <w:rFonts w:ascii="Tahoma" w:hAnsi="Tahoma" w:cs="Tahoma"/>
                <w:szCs w:val="20"/>
              </w:rPr>
              <w:t>Será de responsabilidade do Coordenador Líder definir a forma de remuneração dos Participantes Especiais, bem como a efetivação do pagamento, nos termos desta Carta Convite, observado que o montante da remuneração dos Participantes Especiais estará limitado ao montante da Comissão de Distribuição prevista no Prospecto.</w:t>
            </w:r>
          </w:p>
          <w:p w14:paraId="6E966C90" w14:textId="29003F38" w:rsidR="008D7EBA" w:rsidRPr="006606DF" w:rsidRDefault="008D7EBA" w:rsidP="006606DF">
            <w:pPr>
              <w:pStyle w:val="Body"/>
              <w:spacing w:before="140"/>
              <w:rPr>
                <w:rFonts w:ascii="Tahoma" w:hAnsi="Tahoma" w:cs="Tahoma"/>
                <w:szCs w:val="20"/>
              </w:rPr>
            </w:pPr>
            <w:r w:rsidRPr="006606DF">
              <w:rPr>
                <w:rFonts w:ascii="Tahoma" w:hAnsi="Tahoma" w:cs="Tahoma"/>
                <w:szCs w:val="20"/>
              </w:rPr>
              <w:t>A remuneração dos Participantes Especiais será integralmente descontada dos montantes devidos ao Coordenador Líder a título de Comissão de Distribuição, de modo que não haverá nenhum incremento nos custos para o Fundo e/ou para o Gestor em razão da contratação dos Participantes Especiais.</w:t>
            </w:r>
          </w:p>
        </w:tc>
      </w:tr>
      <w:tr w:rsidR="00DF019B" w:rsidRPr="00DB52B5" w14:paraId="39F3CA63" w14:textId="77777777" w:rsidTr="006606DF">
        <w:tc>
          <w:tcPr>
            <w:tcW w:w="1752" w:type="pct"/>
            <w:shd w:val="clear" w:color="auto" w:fill="auto"/>
          </w:tcPr>
          <w:p w14:paraId="2F0D6FD2" w14:textId="740BFE05"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Custodiante</w:t>
            </w:r>
            <w:r w:rsidR="008D7EBA" w:rsidRPr="006606DF">
              <w:rPr>
                <w:rFonts w:ascii="Tahoma" w:hAnsi="Tahoma" w:cs="Tahoma"/>
                <w:b/>
                <w:szCs w:val="20"/>
              </w:rPr>
              <w:t>:</w:t>
            </w:r>
          </w:p>
        </w:tc>
        <w:tc>
          <w:tcPr>
            <w:tcW w:w="3248" w:type="pct"/>
            <w:shd w:val="clear" w:color="auto" w:fill="auto"/>
          </w:tcPr>
          <w:p w14:paraId="3187988B" w14:textId="45AEAB45" w:rsidR="00B62E30" w:rsidRPr="006606DF" w:rsidRDefault="008D7EBA" w:rsidP="006606DF">
            <w:pPr>
              <w:pStyle w:val="Default"/>
              <w:spacing w:before="140" w:after="140" w:line="290" w:lineRule="auto"/>
              <w:jc w:val="both"/>
              <w:rPr>
                <w:rFonts w:ascii="Tahoma" w:hAnsi="Tahoma" w:cs="Tahoma"/>
                <w:sz w:val="20"/>
                <w:szCs w:val="20"/>
              </w:rPr>
            </w:pPr>
            <w:r w:rsidRPr="006606DF">
              <w:rPr>
                <w:rFonts w:ascii="Tahoma" w:hAnsi="Tahoma" w:cs="Tahoma"/>
                <w:b/>
                <w:bCs/>
                <w:sz w:val="20"/>
                <w:szCs w:val="20"/>
              </w:rPr>
              <w:t>SINGULARE CORRETORA DE TÍTULOS E VALORES MOBILIÁRIOS S.A.</w:t>
            </w:r>
            <w:r w:rsidRPr="006606DF">
              <w:rPr>
                <w:rFonts w:ascii="Tahoma" w:hAnsi="Tahoma" w:cs="Tahoma"/>
                <w:sz w:val="20"/>
                <w:szCs w:val="20"/>
              </w:rPr>
              <w:t>, acima qualificada.</w:t>
            </w:r>
            <w:r w:rsidRPr="006606DF" w:rsidDel="008D7EBA">
              <w:rPr>
                <w:rFonts w:ascii="Tahoma" w:hAnsi="Tahoma" w:cs="Tahoma"/>
                <w:b/>
                <w:bCs/>
                <w:szCs w:val="20"/>
              </w:rPr>
              <w:t xml:space="preserve"> </w:t>
            </w:r>
          </w:p>
        </w:tc>
      </w:tr>
      <w:tr w:rsidR="00DF019B" w:rsidRPr="00DB52B5" w14:paraId="16950FA7" w14:textId="77777777" w:rsidTr="006606DF">
        <w:tc>
          <w:tcPr>
            <w:tcW w:w="1752" w:type="pct"/>
            <w:shd w:val="clear" w:color="auto" w:fill="auto"/>
          </w:tcPr>
          <w:p w14:paraId="58A81327" w14:textId="58ED494F" w:rsidR="00B62E30" w:rsidRPr="006606DF" w:rsidRDefault="008D7EBA" w:rsidP="006606DF">
            <w:pPr>
              <w:pStyle w:val="Body"/>
              <w:spacing w:before="140"/>
              <w:jc w:val="left"/>
              <w:rPr>
                <w:rFonts w:ascii="Tahoma" w:hAnsi="Tahoma" w:cs="Tahoma"/>
                <w:b/>
                <w:szCs w:val="20"/>
              </w:rPr>
            </w:pPr>
            <w:r w:rsidRPr="006606DF">
              <w:rPr>
                <w:rFonts w:ascii="Tahoma" w:hAnsi="Tahoma" w:cs="Tahoma"/>
                <w:b/>
                <w:szCs w:val="20"/>
              </w:rPr>
              <w:t>Escriturador</w:t>
            </w:r>
            <w:r w:rsidR="008B49FE" w:rsidRPr="00DB52B5">
              <w:rPr>
                <w:rFonts w:ascii="Tahoma" w:hAnsi="Tahoma" w:cs="Tahoma"/>
                <w:b/>
                <w:szCs w:val="20"/>
              </w:rPr>
              <w:t>:</w:t>
            </w:r>
          </w:p>
        </w:tc>
        <w:tc>
          <w:tcPr>
            <w:tcW w:w="3248" w:type="pct"/>
            <w:shd w:val="clear" w:color="auto" w:fill="auto"/>
          </w:tcPr>
          <w:p w14:paraId="42F39B2E" w14:textId="1339794A" w:rsidR="00B62E30" w:rsidRPr="006606DF" w:rsidRDefault="008D7EBA" w:rsidP="006606DF">
            <w:pPr>
              <w:pStyle w:val="Default"/>
              <w:spacing w:before="140" w:after="140" w:line="290" w:lineRule="auto"/>
              <w:jc w:val="both"/>
              <w:rPr>
                <w:rFonts w:ascii="Tahoma" w:hAnsi="Tahoma" w:cs="Tahoma"/>
                <w:sz w:val="20"/>
                <w:szCs w:val="20"/>
              </w:rPr>
            </w:pPr>
            <w:r w:rsidRPr="006606DF">
              <w:rPr>
                <w:rFonts w:ascii="Tahoma" w:hAnsi="Tahoma" w:cs="Tahoma"/>
                <w:b/>
                <w:bCs/>
                <w:sz w:val="20"/>
                <w:szCs w:val="20"/>
              </w:rPr>
              <w:t>SINGULARE CORRETORA DE TÍTULOS E VALORES MOBILIÁRIOS S.A.</w:t>
            </w:r>
            <w:r w:rsidRPr="006606DF">
              <w:rPr>
                <w:rFonts w:ascii="Tahoma" w:hAnsi="Tahoma" w:cs="Tahoma"/>
                <w:sz w:val="20"/>
                <w:szCs w:val="20"/>
              </w:rPr>
              <w:t>, acima qualificada</w:t>
            </w:r>
          </w:p>
        </w:tc>
      </w:tr>
      <w:tr w:rsidR="00DF019B" w:rsidRPr="00DB52B5" w14:paraId="66FEF51B" w14:textId="77777777" w:rsidTr="009C4A98">
        <w:tc>
          <w:tcPr>
            <w:tcW w:w="1752" w:type="pct"/>
            <w:shd w:val="clear" w:color="auto" w:fill="auto"/>
          </w:tcPr>
          <w:p w14:paraId="5300FD8D" w14:textId="03F79434" w:rsidR="008B49FE" w:rsidRPr="00DB52B5" w:rsidRDefault="008B49FE" w:rsidP="006606DF">
            <w:pPr>
              <w:pStyle w:val="Body"/>
              <w:spacing w:before="140"/>
              <w:jc w:val="left"/>
              <w:rPr>
                <w:rFonts w:ascii="Tahoma" w:hAnsi="Tahoma" w:cs="Tahoma"/>
                <w:b/>
                <w:szCs w:val="20"/>
              </w:rPr>
            </w:pPr>
            <w:r w:rsidRPr="00DB52B5">
              <w:rPr>
                <w:rFonts w:ascii="Tahoma" w:hAnsi="Tahoma" w:cs="Tahoma"/>
                <w:b/>
                <w:szCs w:val="20"/>
              </w:rPr>
              <w:t>Consultor Especializado:</w:t>
            </w:r>
          </w:p>
        </w:tc>
        <w:tc>
          <w:tcPr>
            <w:tcW w:w="3248" w:type="pct"/>
            <w:shd w:val="clear" w:color="auto" w:fill="auto"/>
          </w:tcPr>
          <w:p w14:paraId="680BDB98" w14:textId="3B4FD33F" w:rsidR="008B49FE" w:rsidRPr="00DB52B5" w:rsidRDefault="008B49FE" w:rsidP="006606DF">
            <w:pPr>
              <w:pStyle w:val="Default"/>
              <w:spacing w:before="140" w:after="140" w:line="290" w:lineRule="auto"/>
              <w:jc w:val="both"/>
              <w:rPr>
                <w:rFonts w:ascii="Tahoma" w:hAnsi="Tahoma" w:cs="Tahoma"/>
                <w:b/>
                <w:bCs/>
                <w:sz w:val="20"/>
                <w:szCs w:val="20"/>
              </w:rPr>
            </w:pPr>
            <w:r w:rsidRPr="00DB52B5">
              <w:rPr>
                <w:rFonts w:ascii="Tahoma" w:hAnsi="Tahoma" w:cs="Tahoma"/>
                <w:b/>
                <w:bCs/>
                <w:sz w:val="20"/>
                <w:szCs w:val="20"/>
              </w:rPr>
              <w:t>BANCO MERCANTIL DE INVESTIMENTOS S.A.</w:t>
            </w:r>
            <w:r w:rsidRPr="00DB52B5">
              <w:rPr>
                <w:rFonts w:ascii="Tahoma" w:hAnsi="Tahoma" w:cs="Tahoma"/>
                <w:b/>
                <w:bCs/>
                <w:szCs w:val="20"/>
              </w:rPr>
              <w:t>,</w:t>
            </w:r>
            <w:r w:rsidRPr="00DB52B5">
              <w:rPr>
                <w:rFonts w:ascii="Tahoma" w:hAnsi="Tahoma" w:cs="Tahoma"/>
                <w:b/>
                <w:bCs/>
                <w:sz w:val="20"/>
                <w:szCs w:val="20"/>
              </w:rPr>
              <w:t xml:space="preserve"> </w:t>
            </w:r>
            <w:r w:rsidRPr="00DB52B5">
              <w:rPr>
                <w:rFonts w:ascii="Tahoma" w:hAnsi="Tahoma" w:cs="Tahoma"/>
                <w:sz w:val="20"/>
                <w:szCs w:val="20"/>
              </w:rPr>
              <w:t>acima qualificado.</w:t>
            </w:r>
          </w:p>
        </w:tc>
      </w:tr>
      <w:tr w:rsidR="00DF019B" w:rsidRPr="00DB52B5" w14:paraId="4B336E0F" w14:textId="77777777" w:rsidTr="006606DF">
        <w:tc>
          <w:tcPr>
            <w:tcW w:w="1752" w:type="pct"/>
            <w:shd w:val="clear" w:color="auto" w:fill="auto"/>
          </w:tcPr>
          <w:p w14:paraId="1798C7D0" w14:textId="09A37A6B" w:rsidR="00B62E30" w:rsidRPr="006606DF" w:rsidRDefault="00B62E30" w:rsidP="006606DF">
            <w:pPr>
              <w:pStyle w:val="Body"/>
              <w:spacing w:before="140"/>
              <w:jc w:val="left"/>
              <w:rPr>
                <w:rFonts w:ascii="Tahoma" w:hAnsi="Tahoma" w:cs="Tahoma"/>
                <w:b/>
                <w:szCs w:val="20"/>
              </w:rPr>
            </w:pPr>
            <w:r w:rsidRPr="006606DF">
              <w:rPr>
                <w:rFonts w:ascii="Tahoma" w:hAnsi="Tahoma" w:cs="Tahoma"/>
                <w:b/>
                <w:szCs w:val="20"/>
              </w:rPr>
              <w:t>Informações Adicionais</w:t>
            </w:r>
            <w:r w:rsidR="008D7EBA" w:rsidRPr="006606DF">
              <w:rPr>
                <w:rFonts w:ascii="Tahoma" w:hAnsi="Tahoma" w:cs="Tahoma"/>
                <w:b/>
                <w:szCs w:val="20"/>
              </w:rPr>
              <w:t xml:space="preserve"> da Oferta e das Cotas</w:t>
            </w:r>
            <w:r w:rsidR="008B49FE" w:rsidRPr="00DB52B5">
              <w:rPr>
                <w:rFonts w:ascii="Tahoma" w:hAnsi="Tahoma" w:cs="Tahoma"/>
                <w:b/>
                <w:szCs w:val="20"/>
              </w:rPr>
              <w:t>:</w:t>
            </w:r>
          </w:p>
        </w:tc>
        <w:tc>
          <w:tcPr>
            <w:tcW w:w="3248" w:type="pct"/>
            <w:shd w:val="clear" w:color="auto" w:fill="auto"/>
          </w:tcPr>
          <w:p w14:paraId="5B363F9E" w14:textId="77777777" w:rsidR="00B62E30" w:rsidRPr="006606DF" w:rsidRDefault="00B62E30" w:rsidP="006606DF">
            <w:pPr>
              <w:pStyle w:val="Body"/>
              <w:spacing w:before="140"/>
              <w:rPr>
                <w:rFonts w:ascii="Tahoma" w:hAnsi="Tahoma" w:cs="Tahoma"/>
                <w:szCs w:val="20"/>
              </w:rPr>
            </w:pPr>
            <w:r w:rsidRPr="006606DF">
              <w:rPr>
                <w:rFonts w:ascii="Tahoma" w:hAnsi="Tahoma" w:cs="Tahoma"/>
                <w:szCs w:val="20"/>
              </w:rPr>
              <w:t>As demais características da Oferta e das Cotas encontram-se descritas no Prospecto.</w:t>
            </w:r>
          </w:p>
        </w:tc>
      </w:tr>
    </w:tbl>
    <w:p w14:paraId="0F12113D" w14:textId="254975E4" w:rsidR="00B62E30" w:rsidRPr="00DB52B5" w:rsidRDefault="00B62E30" w:rsidP="00DF019B">
      <w:pPr>
        <w:pStyle w:val="Level1"/>
        <w:numPr>
          <w:ilvl w:val="6"/>
          <w:numId w:val="48"/>
        </w:numPr>
        <w:spacing w:before="140"/>
        <w:ind w:left="709" w:hanging="709"/>
        <w:rPr>
          <w:rFonts w:ascii="Tahoma" w:hAnsi="Tahoma" w:cs="Tahoma"/>
          <w:sz w:val="20"/>
          <w:szCs w:val="20"/>
        </w:rPr>
      </w:pPr>
      <w:r w:rsidRPr="006606DF">
        <w:rPr>
          <w:rFonts w:ascii="Tahoma" w:hAnsi="Tahoma" w:cs="Tahoma"/>
          <w:sz w:val="20"/>
          <w:szCs w:val="20"/>
        </w:rPr>
        <w:t>CRONOGRAMA INDICATIVO DA OFERTA</w:t>
      </w:r>
    </w:p>
    <w:p w14:paraId="0DA8F123" w14:textId="17460964" w:rsidR="00B62E30" w:rsidRPr="006606DF" w:rsidRDefault="00B62E30" w:rsidP="006606DF">
      <w:pPr>
        <w:pStyle w:val="Level1"/>
        <w:numPr>
          <w:ilvl w:val="0"/>
          <w:numId w:val="0"/>
        </w:numPr>
        <w:spacing w:before="140"/>
        <w:outlineLvl w:val="9"/>
        <w:rPr>
          <w:rFonts w:ascii="Tahoma" w:hAnsi="Tahoma" w:cs="Tahoma"/>
          <w:b w:val="0"/>
          <w:bCs w:val="0"/>
          <w:sz w:val="20"/>
          <w:szCs w:val="20"/>
        </w:rPr>
      </w:pPr>
      <w:r w:rsidRPr="006606DF">
        <w:rPr>
          <w:rFonts w:ascii="Tahoma" w:hAnsi="Tahoma" w:cs="Tahoma"/>
          <w:sz w:val="20"/>
          <w:szCs w:val="20"/>
        </w:rPr>
        <w:t>Segue abaixo cronograma indicativo dos principais eventos da Oferta:</w:t>
      </w:r>
    </w:p>
    <w:tbl>
      <w:tblPr>
        <w:tblStyle w:val="TableGrid1"/>
        <w:tblW w:w="5014" w:type="pct"/>
        <w:tblLook w:val="04A0" w:firstRow="1" w:lastRow="0" w:firstColumn="1" w:lastColumn="0" w:noHBand="0" w:noVBand="1"/>
      </w:tblPr>
      <w:tblGrid>
        <w:gridCol w:w="1271"/>
        <w:gridCol w:w="6224"/>
        <w:gridCol w:w="2269"/>
      </w:tblGrid>
      <w:tr w:rsidR="008B49FE" w:rsidRPr="00DB52B5" w14:paraId="3A902A7D" w14:textId="77777777" w:rsidTr="006606DF">
        <w:trPr>
          <w:trHeight w:val="20"/>
        </w:trPr>
        <w:tc>
          <w:tcPr>
            <w:tcW w:w="651" w:type="pct"/>
            <w:vAlign w:val="center"/>
            <w:hideMark/>
          </w:tcPr>
          <w:p w14:paraId="25377D52" w14:textId="77777777" w:rsidR="00B62E30" w:rsidRPr="006606DF" w:rsidRDefault="00B62E30" w:rsidP="006606DF">
            <w:pPr>
              <w:autoSpaceDE w:val="0"/>
              <w:autoSpaceDN w:val="0"/>
              <w:spacing w:line="290" w:lineRule="auto"/>
              <w:jc w:val="center"/>
              <w:rPr>
                <w:rFonts w:ascii="Tahoma" w:hAnsi="Tahoma" w:cs="Tahoma"/>
                <w:sz w:val="16"/>
                <w:szCs w:val="16"/>
              </w:rPr>
            </w:pPr>
            <w:proofErr w:type="spellStart"/>
            <w:r w:rsidRPr="006606DF">
              <w:rPr>
                <w:rFonts w:ascii="Tahoma" w:hAnsi="Tahoma" w:cs="Tahoma"/>
                <w:b/>
                <w:bCs/>
                <w:color w:val="000000"/>
                <w:sz w:val="16"/>
                <w:szCs w:val="16"/>
              </w:rPr>
              <w:t>Ordem</w:t>
            </w:r>
            <w:proofErr w:type="spellEnd"/>
            <w:r w:rsidRPr="006606DF">
              <w:rPr>
                <w:rFonts w:ascii="Tahoma" w:hAnsi="Tahoma" w:cs="Tahoma"/>
                <w:b/>
                <w:bCs/>
                <w:color w:val="000000"/>
                <w:sz w:val="16"/>
                <w:szCs w:val="16"/>
              </w:rPr>
              <w:t xml:space="preserve"> dos </w:t>
            </w:r>
            <w:proofErr w:type="spellStart"/>
            <w:r w:rsidRPr="006606DF">
              <w:rPr>
                <w:rFonts w:ascii="Tahoma" w:hAnsi="Tahoma" w:cs="Tahoma"/>
                <w:b/>
                <w:bCs/>
                <w:color w:val="000000"/>
                <w:sz w:val="16"/>
                <w:szCs w:val="16"/>
              </w:rPr>
              <w:t>Eventos</w:t>
            </w:r>
            <w:proofErr w:type="spellEnd"/>
          </w:p>
        </w:tc>
        <w:tc>
          <w:tcPr>
            <w:tcW w:w="3187" w:type="pct"/>
            <w:vAlign w:val="center"/>
            <w:hideMark/>
          </w:tcPr>
          <w:p w14:paraId="5CCF6FB4" w14:textId="77777777" w:rsidR="00B62E30" w:rsidRPr="006606DF" w:rsidRDefault="00B62E30" w:rsidP="006606DF">
            <w:pPr>
              <w:autoSpaceDE w:val="0"/>
              <w:autoSpaceDN w:val="0"/>
              <w:spacing w:line="290" w:lineRule="auto"/>
              <w:jc w:val="center"/>
              <w:rPr>
                <w:rFonts w:ascii="Tahoma" w:hAnsi="Tahoma" w:cs="Tahoma"/>
                <w:sz w:val="16"/>
                <w:szCs w:val="16"/>
              </w:rPr>
            </w:pPr>
            <w:proofErr w:type="spellStart"/>
            <w:r w:rsidRPr="006606DF">
              <w:rPr>
                <w:rFonts w:ascii="Tahoma" w:hAnsi="Tahoma" w:cs="Tahoma"/>
                <w:b/>
                <w:bCs/>
                <w:color w:val="000000"/>
                <w:sz w:val="16"/>
                <w:szCs w:val="16"/>
              </w:rPr>
              <w:t>Evento</w:t>
            </w:r>
            <w:proofErr w:type="spellEnd"/>
          </w:p>
        </w:tc>
        <w:tc>
          <w:tcPr>
            <w:tcW w:w="1162" w:type="pct"/>
            <w:vAlign w:val="center"/>
            <w:hideMark/>
          </w:tcPr>
          <w:p w14:paraId="1CFD4015" w14:textId="77777777" w:rsidR="00B62E30" w:rsidRPr="006606DF" w:rsidRDefault="00B62E30" w:rsidP="006606DF">
            <w:pPr>
              <w:autoSpaceDE w:val="0"/>
              <w:autoSpaceDN w:val="0"/>
              <w:spacing w:line="290" w:lineRule="auto"/>
              <w:jc w:val="center"/>
              <w:rPr>
                <w:rFonts w:ascii="Tahoma" w:hAnsi="Tahoma" w:cs="Tahoma"/>
                <w:sz w:val="16"/>
                <w:szCs w:val="16"/>
              </w:rPr>
            </w:pPr>
            <w:r w:rsidRPr="006606DF">
              <w:rPr>
                <w:rFonts w:ascii="Tahoma" w:hAnsi="Tahoma" w:cs="Tahoma"/>
                <w:b/>
                <w:bCs/>
                <w:color w:val="000000"/>
                <w:sz w:val="16"/>
                <w:szCs w:val="16"/>
              </w:rPr>
              <w:t xml:space="preserve">Data </w:t>
            </w:r>
            <w:proofErr w:type="spellStart"/>
            <w:r w:rsidRPr="006606DF">
              <w:rPr>
                <w:rFonts w:ascii="Tahoma" w:hAnsi="Tahoma" w:cs="Tahoma"/>
                <w:b/>
                <w:bCs/>
                <w:color w:val="000000"/>
                <w:sz w:val="16"/>
                <w:szCs w:val="16"/>
              </w:rPr>
              <w:t>Prevista</w:t>
            </w:r>
            <w:proofErr w:type="spellEnd"/>
          </w:p>
        </w:tc>
      </w:tr>
      <w:tr w:rsidR="008B49FE" w:rsidRPr="00DB52B5" w14:paraId="7B934506" w14:textId="77777777" w:rsidTr="008B49FE">
        <w:trPr>
          <w:trHeight w:val="20"/>
        </w:trPr>
        <w:tc>
          <w:tcPr>
            <w:tcW w:w="651" w:type="pct"/>
            <w:vAlign w:val="center"/>
          </w:tcPr>
          <w:p w14:paraId="41FA1C30" w14:textId="6AA84856" w:rsidR="00C03EAB" w:rsidRPr="006606DF" w:rsidRDefault="00C03EAB" w:rsidP="006606DF">
            <w:pPr>
              <w:autoSpaceDE w:val="0"/>
              <w:autoSpaceDN w:val="0"/>
              <w:spacing w:line="290" w:lineRule="auto"/>
              <w:jc w:val="center"/>
              <w:rPr>
                <w:rFonts w:ascii="Tahoma" w:hAnsi="Tahoma" w:cs="Tahoma"/>
                <w:b/>
                <w:bCs/>
                <w:color w:val="000000"/>
                <w:sz w:val="16"/>
                <w:szCs w:val="16"/>
              </w:rPr>
            </w:pPr>
            <w:r w:rsidRPr="006606DF">
              <w:rPr>
                <w:rFonts w:ascii="Tahoma" w:hAnsi="Tahoma" w:cs="Tahoma"/>
                <w:b/>
                <w:bCs/>
                <w:sz w:val="16"/>
                <w:szCs w:val="16"/>
              </w:rPr>
              <w:t>1</w:t>
            </w:r>
          </w:p>
        </w:tc>
        <w:tc>
          <w:tcPr>
            <w:tcW w:w="3187" w:type="pct"/>
          </w:tcPr>
          <w:p w14:paraId="331835A1" w14:textId="5ED19BA9" w:rsidR="00C03EAB" w:rsidRPr="006606DF" w:rsidRDefault="00C03EAB" w:rsidP="006606DF">
            <w:pPr>
              <w:autoSpaceDE w:val="0"/>
              <w:autoSpaceDN w:val="0"/>
              <w:spacing w:line="290" w:lineRule="auto"/>
              <w:rPr>
                <w:rFonts w:ascii="Tahoma" w:hAnsi="Tahoma" w:cs="Tahoma"/>
                <w:color w:val="000000"/>
                <w:sz w:val="16"/>
                <w:szCs w:val="16"/>
                <w:lang w:val="pt-BR"/>
              </w:rPr>
            </w:pPr>
            <w:r w:rsidRPr="00DF019B">
              <w:rPr>
                <w:rFonts w:ascii="Tahoma" w:hAnsi="Tahoma" w:cs="Tahoma"/>
                <w:color w:val="000000"/>
                <w:sz w:val="16"/>
                <w:szCs w:val="16"/>
                <w:lang w:val="pt-BR"/>
              </w:rPr>
              <w:t>Protocolo do Pedido de Registro da Oferta na CVM</w:t>
            </w:r>
          </w:p>
        </w:tc>
        <w:tc>
          <w:tcPr>
            <w:tcW w:w="1162" w:type="pct"/>
            <w:vAlign w:val="center"/>
          </w:tcPr>
          <w:p w14:paraId="42CE334F" w14:textId="471DB08D" w:rsidR="00C03EAB" w:rsidRPr="006606DF" w:rsidRDefault="00C03EAB" w:rsidP="006606DF">
            <w:pPr>
              <w:autoSpaceDE w:val="0"/>
              <w:autoSpaceDN w:val="0"/>
              <w:spacing w:line="290" w:lineRule="auto"/>
              <w:jc w:val="center"/>
              <w:rPr>
                <w:rFonts w:ascii="Tahoma" w:hAnsi="Tahoma" w:cs="Tahoma"/>
                <w:color w:val="000000"/>
                <w:sz w:val="16"/>
                <w:szCs w:val="16"/>
              </w:rPr>
            </w:pPr>
            <w:r w:rsidRPr="006606DF">
              <w:rPr>
                <w:rFonts w:ascii="Tahoma" w:hAnsi="Tahoma" w:cs="Tahoma"/>
                <w:color w:val="000000"/>
                <w:sz w:val="16"/>
                <w:szCs w:val="16"/>
              </w:rPr>
              <w:t>28/11/2023</w:t>
            </w:r>
          </w:p>
        </w:tc>
      </w:tr>
      <w:tr w:rsidR="008B49FE" w:rsidRPr="00DB52B5" w14:paraId="5AA9A0BD" w14:textId="77777777" w:rsidTr="008B49FE">
        <w:trPr>
          <w:trHeight w:val="20"/>
        </w:trPr>
        <w:tc>
          <w:tcPr>
            <w:tcW w:w="651" w:type="pct"/>
            <w:vAlign w:val="center"/>
          </w:tcPr>
          <w:p w14:paraId="53B6C9D2" w14:textId="54EBEC6C" w:rsidR="00C03EAB" w:rsidRPr="006606DF" w:rsidRDefault="00C03EAB" w:rsidP="006606DF">
            <w:pPr>
              <w:autoSpaceDE w:val="0"/>
              <w:autoSpaceDN w:val="0"/>
              <w:spacing w:line="290" w:lineRule="auto"/>
              <w:jc w:val="center"/>
              <w:rPr>
                <w:rFonts w:ascii="Tahoma" w:hAnsi="Tahoma" w:cs="Tahoma"/>
                <w:b/>
                <w:bCs/>
                <w:color w:val="000000"/>
                <w:sz w:val="16"/>
                <w:szCs w:val="16"/>
              </w:rPr>
            </w:pPr>
            <w:r w:rsidRPr="006606DF">
              <w:rPr>
                <w:rFonts w:ascii="Tahoma" w:hAnsi="Tahoma" w:cs="Tahoma"/>
                <w:b/>
                <w:bCs/>
                <w:sz w:val="16"/>
                <w:szCs w:val="16"/>
              </w:rPr>
              <w:t>2</w:t>
            </w:r>
          </w:p>
        </w:tc>
        <w:tc>
          <w:tcPr>
            <w:tcW w:w="3187" w:type="pct"/>
          </w:tcPr>
          <w:p w14:paraId="0AFA6D80" w14:textId="77777777" w:rsidR="00C03EAB" w:rsidRPr="00DF019B" w:rsidRDefault="00C03EAB" w:rsidP="006606DF">
            <w:pPr>
              <w:autoSpaceDE w:val="0"/>
              <w:autoSpaceDN w:val="0"/>
              <w:spacing w:line="290" w:lineRule="auto"/>
              <w:rPr>
                <w:rFonts w:ascii="Tahoma" w:hAnsi="Tahoma" w:cs="Tahoma"/>
                <w:color w:val="000000"/>
                <w:sz w:val="16"/>
                <w:szCs w:val="16"/>
                <w:lang w:val="pt-BR"/>
              </w:rPr>
            </w:pPr>
            <w:r w:rsidRPr="006606DF">
              <w:rPr>
                <w:rFonts w:ascii="Tahoma" w:hAnsi="Tahoma" w:cs="Tahoma"/>
                <w:color w:val="000000"/>
                <w:sz w:val="16"/>
                <w:szCs w:val="16"/>
                <w:lang w:val="pt-BR"/>
              </w:rPr>
              <w:t>Divulgação do Aviso ao Mercado</w:t>
            </w:r>
          </w:p>
          <w:p w14:paraId="266959E7" w14:textId="33364D8C" w:rsidR="00C03EAB" w:rsidRPr="006606DF" w:rsidRDefault="00C03EAB" w:rsidP="006606DF">
            <w:pPr>
              <w:autoSpaceDE w:val="0"/>
              <w:autoSpaceDN w:val="0"/>
              <w:spacing w:line="290" w:lineRule="auto"/>
              <w:rPr>
                <w:rFonts w:ascii="Tahoma" w:hAnsi="Tahoma" w:cs="Tahoma"/>
                <w:color w:val="000000"/>
                <w:sz w:val="16"/>
                <w:szCs w:val="16"/>
                <w:lang w:val="pt-BR"/>
              </w:rPr>
            </w:pPr>
            <w:r w:rsidRPr="00DF019B">
              <w:rPr>
                <w:rFonts w:ascii="Tahoma" w:hAnsi="Tahoma" w:cs="Tahoma"/>
                <w:color w:val="000000"/>
                <w:sz w:val="16"/>
                <w:szCs w:val="16"/>
                <w:lang w:val="pt-BR"/>
              </w:rPr>
              <w:t>Disponibilização do Prospecto Preliminar</w:t>
            </w:r>
          </w:p>
        </w:tc>
        <w:tc>
          <w:tcPr>
            <w:tcW w:w="1162" w:type="pct"/>
            <w:vAlign w:val="center"/>
          </w:tcPr>
          <w:p w14:paraId="32AAB9E0" w14:textId="1610A297" w:rsidR="00C03EAB" w:rsidRPr="006606DF" w:rsidRDefault="00C306F7" w:rsidP="006606DF">
            <w:pPr>
              <w:autoSpaceDE w:val="0"/>
              <w:autoSpaceDN w:val="0"/>
              <w:spacing w:line="290" w:lineRule="auto"/>
              <w:jc w:val="center"/>
              <w:rPr>
                <w:rFonts w:ascii="Tahoma" w:hAnsi="Tahoma" w:cs="Tahoma"/>
                <w:color w:val="000000"/>
                <w:sz w:val="16"/>
                <w:szCs w:val="16"/>
              </w:rPr>
            </w:pPr>
            <w:r>
              <w:rPr>
                <w:rFonts w:ascii="Tahoma" w:hAnsi="Tahoma" w:cs="Tahoma"/>
                <w:color w:val="000000"/>
                <w:sz w:val="16"/>
                <w:szCs w:val="16"/>
              </w:rPr>
              <w:t>1</w:t>
            </w:r>
            <w:r w:rsidR="00D82C41">
              <w:rPr>
                <w:rFonts w:ascii="Tahoma" w:hAnsi="Tahoma" w:cs="Tahoma"/>
                <w:color w:val="000000"/>
                <w:sz w:val="16"/>
                <w:szCs w:val="16"/>
              </w:rPr>
              <w:t>7</w:t>
            </w:r>
            <w:r w:rsidR="00C03EAB" w:rsidRPr="006606DF">
              <w:rPr>
                <w:rFonts w:ascii="Tahoma" w:hAnsi="Tahoma" w:cs="Tahoma"/>
                <w:color w:val="000000"/>
                <w:sz w:val="16"/>
                <w:szCs w:val="16"/>
              </w:rPr>
              <w:t>/01/2024</w:t>
            </w:r>
          </w:p>
        </w:tc>
      </w:tr>
      <w:tr w:rsidR="008B49FE" w:rsidRPr="00DB52B5" w14:paraId="544C0BA9" w14:textId="77777777" w:rsidTr="008B49FE">
        <w:trPr>
          <w:trHeight w:val="20"/>
        </w:trPr>
        <w:tc>
          <w:tcPr>
            <w:tcW w:w="651" w:type="pct"/>
            <w:vAlign w:val="center"/>
          </w:tcPr>
          <w:p w14:paraId="71B8A36A" w14:textId="79D9DBA0" w:rsidR="00C03EAB" w:rsidRPr="006606DF" w:rsidRDefault="00C03EAB" w:rsidP="006606DF">
            <w:pPr>
              <w:autoSpaceDE w:val="0"/>
              <w:autoSpaceDN w:val="0"/>
              <w:spacing w:line="290" w:lineRule="auto"/>
              <w:jc w:val="center"/>
              <w:rPr>
                <w:rFonts w:ascii="Tahoma" w:hAnsi="Tahoma" w:cs="Tahoma"/>
                <w:b/>
                <w:bCs/>
                <w:color w:val="000000"/>
                <w:sz w:val="16"/>
                <w:szCs w:val="16"/>
              </w:rPr>
            </w:pPr>
            <w:r w:rsidRPr="006606DF">
              <w:rPr>
                <w:rFonts w:ascii="Tahoma" w:hAnsi="Tahoma" w:cs="Tahoma"/>
                <w:b/>
                <w:bCs/>
                <w:sz w:val="16"/>
                <w:szCs w:val="16"/>
              </w:rPr>
              <w:t>3</w:t>
            </w:r>
          </w:p>
        </w:tc>
        <w:tc>
          <w:tcPr>
            <w:tcW w:w="3187" w:type="pct"/>
          </w:tcPr>
          <w:p w14:paraId="536214FD" w14:textId="674DE52B" w:rsidR="00C03EAB" w:rsidRPr="006606DF" w:rsidRDefault="00C03EAB" w:rsidP="006606DF">
            <w:pPr>
              <w:autoSpaceDE w:val="0"/>
              <w:autoSpaceDN w:val="0"/>
              <w:spacing w:line="290" w:lineRule="auto"/>
              <w:rPr>
                <w:rFonts w:ascii="Tahoma" w:hAnsi="Tahoma" w:cs="Tahoma"/>
                <w:color w:val="000000"/>
                <w:sz w:val="16"/>
                <w:szCs w:val="16"/>
                <w:lang w:val="pt-BR"/>
              </w:rPr>
            </w:pPr>
            <w:r w:rsidRPr="00DF019B">
              <w:rPr>
                <w:rFonts w:ascii="Tahoma" w:hAnsi="Tahoma" w:cs="Tahoma"/>
                <w:color w:val="000000"/>
                <w:sz w:val="16"/>
                <w:szCs w:val="16"/>
                <w:lang w:val="pt-BR"/>
              </w:rPr>
              <w:t>Início das apresentações a potenciais Investidores</w:t>
            </w:r>
          </w:p>
        </w:tc>
        <w:tc>
          <w:tcPr>
            <w:tcW w:w="1162" w:type="pct"/>
            <w:vAlign w:val="center"/>
          </w:tcPr>
          <w:p w14:paraId="74CC14EF" w14:textId="173A3899" w:rsidR="00C03EAB" w:rsidRPr="006606DF" w:rsidRDefault="00C306F7" w:rsidP="006606DF">
            <w:pPr>
              <w:autoSpaceDE w:val="0"/>
              <w:autoSpaceDN w:val="0"/>
              <w:spacing w:line="290" w:lineRule="auto"/>
              <w:jc w:val="center"/>
              <w:rPr>
                <w:rFonts w:ascii="Tahoma" w:hAnsi="Tahoma" w:cs="Tahoma"/>
                <w:color w:val="000000"/>
                <w:sz w:val="16"/>
                <w:szCs w:val="16"/>
              </w:rPr>
            </w:pPr>
            <w:r>
              <w:rPr>
                <w:rFonts w:ascii="Tahoma" w:hAnsi="Tahoma" w:cs="Tahoma"/>
                <w:color w:val="000000"/>
                <w:sz w:val="16"/>
                <w:szCs w:val="16"/>
              </w:rPr>
              <w:t>1</w:t>
            </w:r>
            <w:r w:rsidR="00D82C41">
              <w:rPr>
                <w:rFonts w:ascii="Tahoma" w:hAnsi="Tahoma" w:cs="Tahoma"/>
                <w:color w:val="000000"/>
                <w:sz w:val="16"/>
                <w:szCs w:val="16"/>
              </w:rPr>
              <w:t>7</w:t>
            </w:r>
            <w:r w:rsidR="00C03EAB" w:rsidRPr="006606DF">
              <w:rPr>
                <w:rFonts w:ascii="Tahoma" w:hAnsi="Tahoma" w:cs="Tahoma"/>
                <w:color w:val="000000"/>
                <w:sz w:val="16"/>
                <w:szCs w:val="16"/>
              </w:rPr>
              <w:t>/01/2024</w:t>
            </w:r>
          </w:p>
        </w:tc>
      </w:tr>
      <w:tr w:rsidR="009C4A98" w:rsidRPr="00DB52B5" w14:paraId="24B5D85A" w14:textId="77777777" w:rsidTr="006606DF">
        <w:trPr>
          <w:trHeight w:val="20"/>
        </w:trPr>
        <w:tc>
          <w:tcPr>
            <w:tcW w:w="651" w:type="pct"/>
            <w:vAlign w:val="center"/>
          </w:tcPr>
          <w:p w14:paraId="47BAD47A" w14:textId="74E2F33A" w:rsidR="00C03EAB" w:rsidRPr="006606DF" w:rsidRDefault="00C03EAB" w:rsidP="006606DF">
            <w:pPr>
              <w:autoSpaceDE w:val="0"/>
              <w:autoSpaceDN w:val="0"/>
              <w:spacing w:line="290" w:lineRule="auto"/>
              <w:jc w:val="center"/>
              <w:rPr>
                <w:rFonts w:ascii="Tahoma" w:hAnsi="Tahoma" w:cs="Tahoma"/>
                <w:b/>
                <w:bCs/>
                <w:sz w:val="16"/>
                <w:szCs w:val="16"/>
              </w:rPr>
            </w:pPr>
            <w:r w:rsidRPr="006606DF">
              <w:rPr>
                <w:rFonts w:ascii="Tahoma" w:hAnsi="Tahoma" w:cs="Tahoma"/>
                <w:b/>
                <w:bCs/>
                <w:sz w:val="16"/>
                <w:szCs w:val="16"/>
              </w:rPr>
              <w:t>4</w:t>
            </w:r>
          </w:p>
        </w:tc>
        <w:tc>
          <w:tcPr>
            <w:tcW w:w="3187" w:type="pct"/>
            <w:hideMark/>
          </w:tcPr>
          <w:p w14:paraId="657628B4" w14:textId="4199F739" w:rsidR="00C03EAB" w:rsidRPr="006606DF" w:rsidRDefault="00C03EAB" w:rsidP="006606DF">
            <w:pPr>
              <w:autoSpaceDE w:val="0"/>
              <w:autoSpaceDN w:val="0"/>
              <w:spacing w:line="290" w:lineRule="auto"/>
              <w:rPr>
                <w:rFonts w:ascii="Tahoma" w:hAnsi="Tahoma" w:cs="Tahoma"/>
                <w:sz w:val="16"/>
                <w:szCs w:val="16"/>
                <w:lang w:val="pt-BR"/>
              </w:rPr>
            </w:pPr>
            <w:r w:rsidRPr="00DF019B">
              <w:rPr>
                <w:rFonts w:ascii="Tahoma" w:hAnsi="Tahoma" w:cs="Tahoma"/>
                <w:sz w:val="16"/>
                <w:szCs w:val="16"/>
                <w:lang w:val="pt-BR"/>
              </w:rPr>
              <w:t>Início do Período de Reserva</w:t>
            </w:r>
          </w:p>
        </w:tc>
        <w:tc>
          <w:tcPr>
            <w:tcW w:w="1162" w:type="pct"/>
            <w:vAlign w:val="center"/>
            <w:hideMark/>
          </w:tcPr>
          <w:p w14:paraId="0104802C" w14:textId="610C5AC7" w:rsidR="00C03EAB" w:rsidRPr="006606DF" w:rsidRDefault="00CC73BD" w:rsidP="006606DF">
            <w:pPr>
              <w:autoSpaceDE w:val="0"/>
              <w:autoSpaceDN w:val="0"/>
              <w:spacing w:line="290" w:lineRule="auto"/>
              <w:jc w:val="center"/>
              <w:rPr>
                <w:rFonts w:ascii="Tahoma" w:hAnsi="Tahoma" w:cs="Tahoma"/>
                <w:sz w:val="16"/>
                <w:szCs w:val="16"/>
              </w:rPr>
            </w:pPr>
            <w:r>
              <w:rPr>
                <w:rFonts w:ascii="Tahoma" w:hAnsi="Tahoma" w:cs="Tahoma"/>
                <w:color w:val="000000"/>
                <w:sz w:val="16"/>
                <w:szCs w:val="16"/>
              </w:rPr>
              <w:t>25</w:t>
            </w:r>
            <w:r w:rsidR="00C03EAB" w:rsidRPr="006606DF">
              <w:rPr>
                <w:rFonts w:ascii="Tahoma" w:hAnsi="Tahoma" w:cs="Tahoma"/>
                <w:color w:val="000000"/>
                <w:sz w:val="16"/>
                <w:szCs w:val="16"/>
              </w:rPr>
              <w:t>/01/2024</w:t>
            </w:r>
          </w:p>
        </w:tc>
      </w:tr>
      <w:tr w:rsidR="009C4A98" w:rsidRPr="00DB52B5" w14:paraId="0AA96587" w14:textId="77777777" w:rsidTr="006606DF">
        <w:trPr>
          <w:trHeight w:val="20"/>
        </w:trPr>
        <w:tc>
          <w:tcPr>
            <w:tcW w:w="651" w:type="pct"/>
            <w:vAlign w:val="center"/>
          </w:tcPr>
          <w:p w14:paraId="6F39A94B" w14:textId="16673F3D" w:rsidR="00C03EAB" w:rsidRPr="006606DF" w:rsidRDefault="00C03EAB" w:rsidP="006606DF">
            <w:pPr>
              <w:autoSpaceDE w:val="0"/>
              <w:autoSpaceDN w:val="0"/>
              <w:spacing w:line="290" w:lineRule="auto"/>
              <w:jc w:val="center"/>
              <w:rPr>
                <w:rFonts w:ascii="Tahoma" w:hAnsi="Tahoma" w:cs="Tahoma"/>
                <w:b/>
                <w:bCs/>
                <w:sz w:val="16"/>
                <w:szCs w:val="16"/>
              </w:rPr>
            </w:pPr>
            <w:r w:rsidRPr="006606DF">
              <w:rPr>
                <w:rFonts w:ascii="Tahoma" w:hAnsi="Tahoma" w:cs="Tahoma"/>
                <w:b/>
                <w:bCs/>
                <w:sz w:val="16"/>
                <w:szCs w:val="16"/>
              </w:rPr>
              <w:t>5</w:t>
            </w:r>
          </w:p>
        </w:tc>
        <w:tc>
          <w:tcPr>
            <w:tcW w:w="3187" w:type="pct"/>
            <w:hideMark/>
          </w:tcPr>
          <w:p w14:paraId="12209B39" w14:textId="11F1CC06" w:rsidR="00C03EAB" w:rsidRPr="006606DF" w:rsidRDefault="00C03EAB" w:rsidP="006606DF">
            <w:pPr>
              <w:autoSpaceDE w:val="0"/>
              <w:autoSpaceDN w:val="0"/>
              <w:spacing w:line="290" w:lineRule="auto"/>
              <w:rPr>
                <w:rFonts w:ascii="Tahoma" w:hAnsi="Tahoma" w:cs="Tahoma"/>
                <w:sz w:val="16"/>
                <w:szCs w:val="16"/>
                <w:lang w:val="pt-BR"/>
              </w:rPr>
            </w:pPr>
            <w:r w:rsidRPr="00DF019B">
              <w:rPr>
                <w:rFonts w:ascii="Tahoma" w:hAnsi="Tahoma" w:cs="Tahoma"/>
                <w:sz w:val="16"/>
                <w:szCs w:val="16"/>
                <w:lang w:val="pt-BR"/>
              </w:rPr>
              <w:t>Obtenção do Registro da Oferta na CVM</w:t>
            </w:r>
          </w:p>
        </w:tc>
        <w:tc>
          <w:tcPr>
            <w:tcW w:w="1162" w:type="pct"/>
            <w:vAlign w:val="center"/>
            <w:hideMark/>
          </w:tcPr>
          <w:p w14:paraId="07EF840C" w14:textId="44D159A2" w:rsidR="00C03EAB" w:rsidRPr="006606DF" w:rsidRDefault="00C306F7" w:rsidP="006606DF">
            <w:pPr>
              <w:autoSpaceDE w:val="0"/>
              <w:autoSpaceDN w:val="0"/>
              <w:spacing w:line="290" w:lineRule="auto"/>
              <w:jc w:val="center"/>
              <w:rPr>
                <w:rFonts w:ascii="Tahoma" w:hAnsi="Tahoma" w:cs="Tahoma"/>
                <w:sz w:val="16"/>
                <w:szCs w:val="16"/>
              </w:rPr>
            </w:pPr>
            <w:r>
              <w:rPr>
                <w:rFonts w:ascii="Tahoma" w:hAnsi="Tahoma" w:cs="Tahoma"/>
                <w:sz w:val="16"/>
                <w:szCs w:val="16"/>
              </w:rPr>
              <w:t>07</w:t>
            </w:r>
            <w:r w:rsidR="00C03EAB" w:rsidRPr="006606DF">
              <w:rPr>
                <w:rFonts w:ascii="Tahoma" w:hAnsi="Tahoma" w:cs="Tahoma"/>
                <w:sz w:val="16"/>
                <w:szCs w:val="16"/>
              </w:rPr>
              <w:t>/0</w:t>
            </w:r>
            <w:r>
              <w:rPr>
                <w:rFonts w:ascii="Tahoma" w:hAnsi="Tahoma" w:cs="Tahoma"/>
                <w:sz w:val="16"/>
                <w:szCs w:val="16"/>
              </w:rPr>
              <w:t>2</w:t>
            </w:r>
            <w:r w:rsidR="00C03EAB" w:rsidRPr="006606DF">
              <w:rPr>
                <w:rFonts w:ascii="Tahoma" w:hAnsi="Tahoma" w:cs="Tahoma"/>
                <w:sz w:val="16"/>
                <w:szCs w:val="16"/>
              </w:rPr>
              <w:t>/2024</w:t>
            </w:r>
          </w:p>
        </w:tc>
      </w:tr>
      <w:tr w:rsidR="009C4A98" w:rsidRPr="00DB52B5" w14:paraId="06064AEF" w14:textId="77777777" w:rsidTr="006606DF">
        <w:trPr>
          <w:trHeight w:val="20"/>
        </w:trPr>
        <w:tc>
          <w:tcPr>
            <w:tcW w:w="651" w:type="pct"/>
            <w:vAlign w:val="center"/>
          </w:tcPr>
          <w:p w14:paraId="1FA8A31E" w14:textId="41D7647D" w:rsidR="00C03EAB" w:rsidRPr="006606DF" w:rsidRDefault="00C03EAB" w:rsidP="006606DF">
            <w:pPr>
              <w:autoSpaceDE w:val="0"/>
              <w:autoSpaceDN w:val="0"/>
              <w:spacing w:line="290" w:lineRule="auto"/>
              <w:jc w:val="center"/>
              <w:rPr>
                <w:rFonts w:ascii="Tahoma" w:hAnsi="Tahoma" w:cs="Tahoma"/>
                <w:b/>
                <w:bCs/>
                <w:sz w:val="16"/>
                <w:szCs w:val="16"/>
              </w:rPr>
            </w:pPr>
            <w:r w:rsidRPr="006606DF">
              <w:rPr>
                <w:rFonts w:ascii="Tahoma" w:hAnsi="Tahoma" w:cs="Tahoma"/>
                <w:b/>
                <w:bCs/>
                <w:sz w:val="16"/>
                <w:szCs w:val="16"/>
              </w:rPr>
              <w:t>6</w:t>
            </w:r>
          </w:p>
        </w:tc>
        <w:tc>
          <w:tcPr>
            <w:tcW w:w="3187" w:type="pct"/>
            <w:hideMark/>
          </w:tcPr>
          <w:p w14:paraId="33FE7410" w14:textId="77777777" w:rsidR="00C03EAB" w:rsidRPr="00DF019B" w:rsidRDefault="00C03EAB" w:rsidP="006606DF">
            <w:pPr>
              <w:autoSpaceDE w:val="0"/>
              <w:autoSpaceDN w:val="0"/>
              <w:spacing w:line="290" w:lineRule="auto"/>
              <w:rPr>
                <w:rFonts w:ascii="Tahoma" w:hAnsi="Tahoma" w:cs="Tahoma"/>
                <w:sz w:val="16"/>
                <w:szCs w:val="16"/>
                <w:lang w:val="pt-BR"/>
              </w:rPr>
            </w:pPr>
            <w:r w:rsidRPr="00DF019B">
              <w:rPr>
                <w:rFonts w:ascii="Tahoma" w:hAnsi="Tahoma" w:cs="Tahoma"/>
                <w:sz w:val="16"/>
                <w:szCs w:val="16"/>
                <w:lang w:val="pt-BR"/>
              </w:rPr>
              <w:t>Divulgação do Anúncio de Início</w:t>
            </w:r>
          </w:p>
          <w:p w14:paraId="23867CC8" w14:textId="7F36E7D2" w:rsidR="00C03EAB" w:rsidRPr="006606DF" w:rsidRDefault="00C03EAB" w:rsidP="006606DF">
            <w:pPr>
              <w:autoSpaceDE w:val="0"/>
              <w:autoSpaceDN w:val="0"/>
              <w:spacing w:line="290" w:lineRule="auto"/>
              <w:rPr>
                <w:rFonts w:ascii="Tahoma" w:hAnsi="Tahoma" w:cs="Tahoma"/>
                <w:sz w:val="16"/>
                <w:szCs w:val="16"/>
                <w:lang w:val="pt-BR"/>
              </w:rPr>
            </w:pPr>
            <w:r w:rsidRPr="00DF019B">
              <w:rPr>
                <w:rFonts w:ascii="Tahoma" w:hAnsi="Tahoma" w:cs="Tahoma"/>
                <w:sz w:val="16"/>
                <w:szCs w:val="16"/>
                <w:lang w:val="pt-BR"/>
              </w:rPr>
              <w:t>Disponibilização do Prospecto Definitivo</w:t>
            </w:r>
          </w:p>
        </w:tc>
        <w:tc>
          <w:tcPr>
            <w:tcW w:w="1162" w:type="pct"/>
            <w:vAlign w:val="center"/>
            <w:hideMark/>
          </w:tcPr>
          <w:p w14:paraId="796DD80C" w14:textId="2E68770A" w:rsidR="00C03EAB" w:rsidRPr="006606DF" w:rsidRDefault="00C306F7" w:rsidP="006606DF">
            <w:pPr>
              <w:autoSpaceDE w:val="0"/>
              <w:autoSpaceDN w:val="0"/>
              <w:spacing w:line="290" w:lineRule="auto"/>
              <w:jc w:val="center"/>
              <w:rPr>
                <w:rFonts w:ascii="Tahoma" w:hAnsi="Tahoma" w:cs="Tahoma"/>
                <w:sz w:val="16"/>
                <w:szCs w:val="16"/>
              </w:rPr>
            </w:pPr>
            <w:r>
              <w:rPr>
                <w:rFonts w:ascii="Tahoma" w:hAnsi="Tahoma" w:cs="Tahoma"/>
                <w:sz w:val="16"/>
                <w:szCs w:val="16"/>
              </w:rPr>
              <w:t>07</w:t>
            </w:r>
            <w:r w:rsidR="00C03EAB" w:rsidRPr="006606DF">
              <w:rPr>
                <w:rFonts w:ascii="Tahoma" w:hAnsi="Tahoma" w:cs="Tahoma"/>
                <w:sz w:val="16"/>
                <w:szCs w:val="16"/>
              </w:rPr>
              <w:t>/0</w:t>
            </w:r>
            <w:r>
              <w:rPr>
                <w:rFonts w:ascii="Tahoma" w:hAnsi="Tahoma" w:cs="Tahoma"/>
                <w:sz w:val="16"/>
                <w:szCs w:val="16"/>
              </w:rPr>
              <w:t>2</w:t>
            </w:r>
            <w:r w:rsidR="00C03EAB" w:rsidRPr="006606DF">
              <w:rPr>
                <w:rFonts w:ascii="Tahoma" w:hAnsi="Tahoma" w:cs="Tahoma"/>
                <w:sz w:val="16"/>
                <w:szCs w:val="16"/>
              </w:rPr>
              <w:t>/2024</w:t>
            </w:r>
          </w:p>
        </w:tc>
      </w:tr>
      <w:tr w:rsidR="008B49FE" w:rsidRPr="00DB52B5" w14:paraId="1E6FBAA1" w14:textId="77777777" w:rsidTr="006606DF">
        <w:trPr>
          <w:trHeight w:val="20"/>
        </w:trPr>
        <w:tc>
          <w:tcPr>
            <w:tcW w:w="651" w:type="pct"/>
            <w:vAlign w:val="center"/>
          </w:tcPr>
          <w:p w14:paraId="3A756EFE" w14:textId="59AC1446" w:rsidR="00C03EAB" w:rsidRPr="006606DF" w:rsidRDefault="00C03EAB" w:rsidP="006606DF">
            <w:pPr>
              <w:autoSpaceDE w:val="0"/>
              <w:autoSpaceDN w:val="0"/>
              <w:spacing w:line="290" w:lineRule="auto"/>
              <w:jc w:val="center"/>
              <w:rPr>
                <w:rFonts w:ascii="Tahoma" w:hAnsi="Tahoma" w:cs="Tahoma"/>
                <w:b/>
                <w:bCs/>
                <w:color w:val="000000"/>
                <w:sz w:val="16"/>
                <w:szCs w:val="16"/>
              </w:rPr>
            </w:pPr>
            <w:r w:rsidRPr="006606DF">
              <w:rPr>
                <w:rFonts w:ascii="Tahoma" w:hAnsi="Tahoma" w:cs="Tahoma"/>
                <w:b/>
                <w:bCs/>
                <w:sz w:val="16"/>
                <w:szCs w:val="16"/>
              </w:rPr>
              <w:t>7</w:t>
            </w:r>
          </w:p>
        </w:tc>
        <w:tc>
          <w:tcPr>
            <w:tcW w:w="3187" w:type="pct"/>
          </w:tcPr>
          <w:p w14:paraId="462FDAA5" w14:textId="3992B5F2" w:rsidR="00C03EAB" w:rsidRPr="006606DF" w:rsidRDefault="00C03EAB" w:rsidP="006606DF">
            <w:pPr>
              <w:autoSpaceDE w:val="0"/>
              <w:autoSpaceDN w:val="0"/>
              <w:spacing w:line="290" w:lineRule="auto"/>
              <w:rPr>
                <w:rFonts w:ascii="Tahoma" w:hAnsi="Tahoma" w:cs="Tahoma"/>
                <w:color w:val="000000"/>
                <w:sz w:val="16"/>
                <w:szCs w:val="16"/>
                <w:lang w:val="pt-BR"/>
              </w:rPr>
            </w:pPr>
            <w:r w:rsidRPr="00DF019B">
              <w:rPr>
                <w:rFonts w:ascii="Tahoma" w:hAnsi="Tahoma" w:cs="Tahoma"/>
                <w:sz w:val="16"/>
                <w:szCs w:val="16"/>
                <w:lang w:val="pt-BR"/>
              </w:rPr>
              <w:t>Encerramento do Período de Reserva</w:t>
            </w:r>
          </w:p>
        </w:tc>
        <w:tc>
          <w:tcPr>
            <w:tcW w:w="1162" w:type="pct"/>
          </w:tcPr>
          <w:p w14:paraId="34E3B3A6" w14:textId="78AB96A4" w:rsidR="00C03EAB" w:rsidRPr="006606DF" w:rsidRDefault="00C306F7" w:rsidP="006606DF">
            <w:pPr>
              <w:autoSpaceDE w:val="0"/>
              <w:autoSpaceDN w:val="0"/>
              <w:spacing w:line="290" w:lineRule="auto"/>
              <w:jc w:val="center"/>
              <w:rPr>
                <w:rFonts w:ascii="Tahoma" w:hAnsi="Tahoma" w:cs="Tahoma"/>
                <w:color w:val="000000"/>
                <w:sz w:val="16"/>
                <w:szCs w:val="16"/>
              </w:rPr>
            </w:pPr>
            <w:r>
              <w:rPr>
                <w:rFonts w:ascii="Tahoma" w:hAnsi="Tahoma" w:cs="Tahoma"/>
                <w:sz w:val="16"/>
                <w:szCs w:val="16"/>
              </w:rPr>
              <w:t>07</w:t>
            </w:r>
            <w:r w:rsidR="00C03EAB" w:rsidRPr="006606DF">
              <w:rPr>
                <w:rFonts w:ascii="Tahoma" w:hAnsi="Tahoma" w:cs="Tahoma"/>
                <w:sz w:val="16"/>
                <w:szCs w:val="16"/>
              </w:rPr>
              <w:t>/02/2024</w:t>
            </w:r>
          </w:p>
        </w:tc>
      </w:tr>
      <w:tr w:rsidR="008B49FE" w:rsidRPr="00DB52B5" w14:paraId="5EBDAFCD" w14:textId="77777777" w:rsidTr="006606DF">
        <w:trPr>
          <w:trHeight w:val="20"/>
        </w:trPr>
        <w:tc>
          <w:tcPr>
            <w:tcW w:w="651" w:type="pct"/>
            <w:vAlign w:val="center"/>
          </w:tcPr>
          <w:p w14:paraId="3F57655D" w14:textId="51F8A820" w:rsidR="00C03EAB" w:rsidRPr="006606DF" w:rsidRDefault="00C03EAB" w:rsidP="006606DF">
            <w:pPr>
              <w:autoSpaceDE w:val="0"/>
              <w:autoSpaceDN w:val="0"/>
              <w:spacing w:line="290" w:lineRule="auto"/>
              <w:jc w:val="center"/>
              <w:rPr>
                <w:rFonts w:ascii="Tahoma" w:hAnsi="Tahoma" w:cs="Tahoma"/>
                <w:b/>
                <w:bCs/>
                <w:sz w:val="16"/>
                <w:szCs w:val="16"/>
              </w:rPr>
            </w:pPr>
            <w:r w:rsidRPr="006606DF">
              <w:rPr>
                <w:rFonts w:ascii="Tahoma" w:hAnsi="Tahoma" w:cs="Tahoma"/>
                <w:b/>
                <w:bCs/>
                <w:sz w:val="16"/>
                <w:szCs w:val="16"/>
              </w:rPr>
              <w:t>8</w:t>
            </w:r>
          </w:p>
        </w:tc>
        <w:tc>
          <w:tcPr>
            <w:tcW w:w="3187" w:type="pct"/>
            <w:hideMark/>
          </w:tcPr>
          <w:p w14:paraId="16D88771" w14:textId="58495464" w:rsidR="00C03EAB" w:rsidRPr="006606DF" w:rsidRDefault="00C03EAB" w:rsidP="006606DF">
            <w:pPr>
              <w:autoSpaceDE w:val="0"/>
              <w:autoSpaceDN w:val="0"/>
              <w:spacing w:line="290" w:lineRule="auto"/>
              <w:rPr>
                <w:rFonts w:ascii="Tahoma" w:hAnsi="Tahoma" w:cs="Tahoma"/>
                <w:sz w:val="16"/>
                <w:szCs w:val="16"/>
                <w:lang w:val="pt-BR"/>
              </w:rPr>
            </w:pPr>
            <w:r w:rsidRPr="00DF019B">
              <w:rPr>
                <w:rFonts w:ascii="Tahoma" w:hAnsi="Tahoma" w:cs="Tahoma"/>
                <w:sz w:val="16"/>
                <w:szCs w:val="16"/>
                <w:lang w:val="pt-BR"/>
              </w:rPr>
              <w:t>Início do Período de Subscrição</w:t>
            </w:r>
          </w:p>
        </w:tc>
        <w:tc>
          <w:tcPr>
            <w:tcW w:w="1162" w:type="pct"/>
            <w:hideMark/>
          </w:tcPr>
          <w:p w14:paraId="0BD0A7B0" w14:textId="69BF13E0" w:rsidR="00C03EAB" w:rsidRPr="006606DF" w:rsidRDefault="00C306F7" w:rsidP="006606DF">
            <w:pPr>
              <w:autoSpaceDE w:val="0"/>
              <w:autoSpaceDN w:val="0"/>
              <w:spacing w:line="290" w:lineRule="auto"/>
              <w:jc w:val="center"/>
              <w:rPr>
                <w:rFonts w:ascii="Tahoma" w:hAnsi="Tahoma" w:cs="Tahoma"/>
                <w:sz w:val="16"/>
                <w:szCs w:val="16"/>
              </w:rPr>
            </w:pPr>
            <w:r>
              <w:rPr>
                <w:rFonts w:ascii="Tahoma" w:hAnsi="Tahoma" w:cs="Tahoma"/>
                <w:sz w:val="16"/>
                <w:szCs w:val="16"/>
              </w:rPr>
              <w:t>08</w:t>
            </w:r>
            <w:r w:rsidR="00C03EAB" w:rsidRPr="006606DF">
              <w:rPr>
                <w:rFonts w:ascii="Tahoma" w:hAnsi="Tahoma" w:cs="Tahoma"/>
                <w:sz w:val="16"/>
                <w:szCs w:val="16"/>
              </w:rPr>
              <w:t>/02/2024</w:t>
            </w:r>
          </w:p>
        </w:tc>
      </w:tr>
      <w:tr w:rsidR="008B49FE" w:rsidRPr="00DB52B5" w14:paraId="36955C5C" w14:textId="77777777" w:rsidTr="006606DF">
        <w:trPr>
          <w:trHeight w:val="20"/>
        </w:trPr>
        <w:tc>
          <w:tcPr>
            <w:tcW w:w="651" w:type="pct"/>
            <w:vAlign w:val="center"/>
          </w:tcPr>
          <w:p w14:paraId="2E0E3366" w14:textId="390078F9" w:rsidR="00C03EAB" w:rsidRPr="006606DF" w:rsidRDefault="00C03EAB" w:rsidP="006606DF">
            <w:pPr>
              <w:autoSpaceDE w:val="0"/>
              <w:autoSpaceDN w:val="0"/>
              <w:spacing w:line="290" w:lineRule="auto"/>
              <w:jc w:val="center"/>
              <w:rPr>
                <w:rFonts w:ascii="Tahoma" w:hAnsi="Tahoma" w:cs="Tahoma"/>
                <w:b/>
                <w:bCs/>
                <w:sz w:val="16"/>
                <w:szCs w:val="16"/>
              </w:rPr>
            </w:pPr>
            <w:r w:rsidRPr="006606DF">
              <w:rPr>
                <w:rFonts w:ascii="Tahoma" w:hAnsi="Tahoma" w:cs="Tahoma"/>
                <w:b/>
                <w:bCs/>
                <w:sz w:val="16"/>
                <w:szCs w:val="16"/>
              </w:rPr>
              <w:t>9</w:t>
            </w:r>
          </w:p>
        </w:tc>
        <w:tc>
          <w:tcPr>
            <w:tcW w:w="3187" w:type="pct"/>
            <w:hideMark/>
          </w:tcPr>
          <w:p w14:paraId="71D6A76B" w14:textId="622DADB0" w:rsidR="00C03EAB" w:rsidRPr="006606DF" w:rsidRDefault="00C03EAB" w:rsidP="006606DF">
            <w:pPr>
              <w:autoSpaceDE w:val="0"/>
              <w:autoSpaceDN w:val="0"/>
              <w:spacing w:line="290" w:lineRule="auto"/>
              <w:rPr>
                <w:rFonts w:ascii="Tahoma" w:hAnsi="Tahoma" w:cs="Tahoma"/>
                <w:sz w:val="16"/>
                <w:szCs w:val="16"/>
                <w:lang w:val="pt-BR"/>
              </w:rPr>
            </w:pPr>
            <w:r w:rsidRPr="00DF019B">
              <w:rPr>
                <w:rFonts w:ascii="Tahoma" w:hAnsi="Tahoma" w:cs="Tahoma"/>
                <w:sz w:val="16"/>
                <w:szCs w:val="16"/>
                <w:lang w:val="pt-BR"/>
              </w:rPr>
              <w:t>Encerramento do Período de Subscrição</w:t>
            </w:r>
          </w:p>
        </w:tc>
        <w:tc>
          <w:tcPr>
            <w:tcW w:w="1162" w:type="pct"/>
            <w:hideMark/>
          </w:tcPr>
          <w:p w14:paraId="52E1AC21" w14:textId="0D6D32D9" w:rsidR="00C03EAB" w:rsidRPr="006606DF" w:rsidRDefault="00C03EAB" w:rsidP="006606DF">
            <w:pPr>
              <w:autoSpaceDE w:val="0"/>
              <w:autoSpaceDN w:val="0"/>
              <w:spacing w:line="290" w:lineRule="auto"/>
              <w:jc w:val="center"/>
              <w:rPr>
                <w:rFonts w:ascii="Tahoma" w:hAnsi="Tahoma" w:cs="Tahoma"/>
                <w:sz w:val="16"/>
                <w:szCs w:val="16"/>
              </w:rPr>
            </w:pPr>
            <w:r w:rsidRPr="006606DF">
              <w:rPr>
                <w:rFonts w:ascii="Tahoma" w:hAnsi="Tahoma" w:cs="Tahoma"/>
                <w:sz w:val="16"/>
                <w:szCs w:val="16"/>
              </w:rPr>
              <w:t>27/02/2024</w:t>
            </w:r>
          </w:p>
        </w:tc>
      </w:tr>
      <w:tr w:rsidR="008B49FE" w:rsidRPr="00DB52B5" w14:paraId="1CC0C1E2" w14:textId="77777777" w:rsidTr="006606DF">
        <w:trPr>
          <w:trHeight w:val="20"/>
        </w:trPr>
        <w:tc>
          <w:tcPr>
            <w:tcW w:w="651" w:type="pct"/>
            <w:vAlign w:val="center"/>
          </w:tcPr>
          <w:p w14:paraId="1B04FE41" w14:textId="3144769D" w:rsidR="00C03EAB" w:rsidRPr="006606DF" w:rsidRDefault="00C03EAB" w:rsidP="006606DF">
            <w:pPr>
              <w:autoSpaceDE w:val="0"/>
              <w:autoSpaceDN w:val="0"/>
              <w:spacing w:line="290" w:lineRule="auto"/>
              <w:jc w:val="center"/>
              <w:rPr>
                <w:rFonts w:ascii="Tahoma" w:hAnsi="Tahoma" w:cs="Tahoma"/>
                <w:b/>
                <w:bCs/>
                <w:sz w:val="16"/>
                <w:szCs w:val="16"/>
              </w:rPr>
            </w:pPr>
            <w:r w:rsidRPr="006606DF">
              <w:rPr>
                <w:rFonts w:ascii="Tahoma" w:hAnsi="Tahoma" w:cs="Tahoma"/>
                <w:b/>
                <w:bCs/>
                <w:sz w:val="16"/>
                <w:szCs w:val="16"/>
              </w:rPr>
              <w:t>10</w:t>
            </w:r>
          </w:p>
        </w:tc>
        <w:tc>
          <w:tcPr>
            <w:tcW w:w="3187" w:type="pct"/>
            <w:hideMark/>
          </w:tcPr>
          <w:p w14:paraId="299ACC5F" w14:textId="2A873F53" w:rsidR="00C03EAB" w:rsidRPr="006606DF" w:rsidRDefault="00C03EAB" w:rsidP="006606DF">
            <w:pPr>
              <w:autoSpaceDE w:val="0"/>
              <w:autoSpaceDN w:val="0"/>
              <w:spacing w:line="290" w:lineRule="auto"/>
              <w:rPr>
                <w:rFonts w:ascii="Tahoma" w:hAnsi="Tahoma" w:cs="Tahoma"/>
                <w:sz w:val="16"/>
                <w:szCs w:val="16"/>
                <w:lang w:val="pt-BR"/>
              </w:rPr>
            </w:pPr>
            <w:proofErr w:type="spellStart"/>
            <w:r w:rsidRPr="006606DF">
              <w:rPr>
                <w:rFonts w:ascii="Tahoma" w:hAnsi="Tahoma" w:cs="Tahoma"/>
                <w:sz w:val="16"/>
                <w:szCs w:val="16"/>
              </w:rPr>
              <w:t>Procedimento</w:t>
            </w:r>
            <w:proofErr w:type="spellEnd"/>
            <w:r w:rsidRPr="006606DF">
              <w:rPr>
                <w:rFonts w:ascii="Tahoma" w:hAnsi="Tahoma" w:cs="Tahoma"/>
                <w:sz w:val="16"/>
                <w:szCs w:val="16"/>
              </w:rPr>
              <w:t xml:space="preserve"> de </w:t>
            </w:r>
            <w:proofErr w:type="spellStart"/>
            <w:r w:rsidRPr="006606DF">
              <w:rPr>
                <w:rFonts w:ascii="Tahoma" w:hAnsi="Tahoma" w:cs="Tahoma"/>
                <w:sz w:val="16"/>
                <w:szCs w:val="16"/>
              </w:rPr>
              <w:t>Alocação</w:t>
            </w:r>
            <w:proofErr w:type="spellEnd"/>
          </w:p>
        </w:tc>
        <w:tc>
          <w:tcPr>
            <w:tcW w:w="1162" w:type="pct"/>
            <w:hideMark/>
          </w:tcPr>
          <w:p w14:paraId="329F1A4D" w14:textId="21952846" w:rsidR="00C03EAB" w:rsidRPr="006606DF" w:rsidRDefault="00C03EAB" w:rsidP="006606DF">
            <w:pPr>
              <w:autoSpaceDE w:val="0"/>
              <w:autoSpaceDN w:val="0"/>
              <w:spacing w:line="290" w:lineRule="auto"/>
              <w:jc w:val="center"/>
              <w:rPr>
                <w:rFonts w:ascii="Tahoma" w:hAnsi="Tahoma" w:cs="Tahoma"/>
                <w:sz w:val="16"/>
                <w:szCs w:val="16"/>
              </w:rPr>
            </w:pPr>
            <w:r w:rsidRPr="006606DF">
              <w:rPr>
                <w:rFonts w:ascii="Tahoma" w:hAnsi="Tahoma" w:cs="Tahoma"/>
                <w:sz w:val="16"/>
                <w:szCs w:val="16"/>
              </w:rPr>
              <w:t>28/02/2024</w:t>
            </w:r>
          </w:p>
        </w:tc>
      </w:tr>
      <w:tr w:rsidR="008B49FE" w:rsidRPr="00DB52B5" w14:paraId="6EA9C55B" w14:textId="77777777" w:rsidTr="006606DF">
        <w:trPr>
          <w:trHeight w:val="20"/>
        </w:trPr>
        <w:tc>
          <w:tcPr>
            <w:tcW w:w="651" w:type="pct"/>
            <w:vAlign w:val="center"/>
          </w:tcPr>
          <w:p w14:paraId="29DAC0A3" w14:textId="7236C617" w:rsidR="00C03EAB" w:rsidRPr="006606DF" w:rsidRDefault="00C03EAB" w:rsidP="006606DF">
            <w:pPr>
              <w:autoSpaceDE w:val="0"/>
              <w:autoSpaceDN w:val="0"/>
              <w:spacing w:line="290" w:lineRule="auto"/>
              <w:jc w:val="center"/>
              <w:rPr>
                <w:rFonts w:ascii="Tahoma" w:hAnsi="Tahoma" w:cs="Tahoma"/>
                <w:b/>
                <w:bCs/>
                <w:sz w:val="16"/>
                <w:szCs w:val="16"/>
              </w:rPr>
            </w:pPr>
            <w:r w:rsidRPr="006606DF">
              <w:rPr>
                <w:rFonts w:ascii="Tahoma" w:hAnsi="Tahoma" w:cs="Tahoma"/>
                <w:b/>
                <w:bCs/>
                <w:sz w:val="16"/>
                <w:szCs w:val="16"/>
              </w:rPr>
              <w:t>11</w:t>
            </w:r>
          </w:p>
        </w:tc>
        <w:tc>
          <w:tcPr>
            <w:tcW w:w="3187" w:type="pct"/>
            <w:hideMark/>
          </w:tcPr>
          <w:p w14:paraId="481CF645" w14:textId="3A5A5731" w:rsidR="00C03EAB" w:rsidRPr="006606DF" w:rsidRDefault="00C03EAB" w:rsidP="006606DF">
            <w:pPr>
              <w:autoSpaceDE w:val="0"/>
              <w:autoSpaceDN w:val="0"/>
              <w:spacing w:line="290" w:lineRule="auto"/>
              <w:rPr>
                <w:rFonts w:ascii="Tahoma" w:hAnsi="Tahoma" w:cs="Tahoma"/>
                <w:sz w:val="16"/>
                <w:szCs w:val="16"/>
                <w:lang w:val="pt-BR"/>
              </w:rPr>
            </w:pPr>
            <w:r w:rsidRPr="00DF019B">
              <w:rPr>
                <w:rFonts w:ascii="Tahoma" w:hAnsi="Tahoma" w:cs="Tahoma"/>
                <w:sz w:val="16"/>
                <w:szCs w:val="16"/>
                <w:lang w:val="pt-BR"/>
              </w:rPr>
              <w:t>Data de Liquidação das Novas Cotas</w:t>
            </w:r>
          </w:p>
        </w:tc>
        <w:tc>
          <w:tcPr>
            <w:tcW w:w="1162" w:type="pct"/>
            <w:hideMark/>
          </w:tcPr>
          <w:p w14:paraId="1A2092BB" w14:textId="626A73C8" w:rsidR="00C03EAB" w:rsidRPr="006606DF" w:rsidRDefault="00D92EA3" w:rsidP="006606DF">
            <w:pPr>
              <w:autoSpaceDE w:val="0"/>
              <w:autoSpaceDN w:val="0"/>
              <w:spacing w:line="290" w:lineRule="auto"/>
              <w:jc w:val="center"/>
              <w:rPr>
                <w:rFonts w:ascii="Tahoma" w:hAnsi="Tahoma" w:cs="Tahoma"/>
                <w:sz w:val="16"/>
                <w:szCs w:val="16"/>
              </w:rPr>
            </w:pPr>
            <w:r>
              <w:rPr>
                <w:rFonts w:ascii="Tahoma" w:hAnsi="Tahoma" w:cs="Tahoma"/>
                <w:sz w:val="16"/>
                <w:szCs w:val="16"/>
              </w:rPr>
              <w:t>05</w:t>
            </w:r>
            <w:r w:rsidR="00C03EAB" w:rsidRPr="006606DF">
              <w:rPr>
                <w:rFonts w:ascii="Tahoma" w:hAnsi="Tahoma" w:cs="Tahoma"/>
                <w:sz w:val="16"/>
                <w:szCs w:val="16"/>
              </w:rPr>
              <w:t>/0</w:t>
            </w:r>
            <w:r>
              <w:rPr>
                <w:rFonts w:ascii="Tahoma" w:hAnsi="Tahoma" w:cs="Tahoma"/>
                <w:sz w:val="16"/>
                <w:szCs w:val="16"/>
              </w:rPr>
              <w:t>3</w:t>
            </w:r>
            <w:r w:rsidR="00C03EAB" w:rsidRPr="006606DF">
              <w:rPr>
                <w:rFonts w:ascii="Tahoma" w:hAnsi="Tahoma" w:cs="Tahoma"/>
                <w:sz w:val="16"/>
                <w:szCs w:val="16"/>
              </w:rPr>
              <w:t>/2024</w:t>
            </w:r>
          </w:p>
        </w:tc>
      </w:tr>
      <w:tr w:rsidR="009C4A98" w:rsidRPr="00DB52B5" w14:paraId="543A3D13" w14:textId="77777777" w:rsidTr="006606DF">
        <w:trPr>
          <w:trHeight w:val="20"/>
        </w:trPr>
        <w:tc>
          <w:tcPr>
            <w:tcW w:w="651" w:type="pct"/>
            <w:vAlign w:val="center"/>
          </w:tcPr>
          <w:p w14:paraId="02052175" w14:textId="5D68FB8F" w:rsidR="00C03EAB" w:rsidRPr="006606DF" w:rsidRDefault="00C03EAB" w:rsidP="006606DF">
            <w:pPr>
              <w:autoSpaceDE w:val="0"/>
              <w:autoSpaceDN w:val="0"/>
              <w:spacing w:line="290" w:lineRule="auto"/>
              <w:jc w:val="center"/>
              <w:rPr>
                <w:rFonts w:ascii="Tahoma" w:hAnsi="Tahoma" w:cs="Tahoma"/>
                <w:b/>
                <w:bCs/>
                <w:sz w:val="16"/>
                <w:szCs w:val="16"/>
              </w:rPr>
            </w:pPr>
            <w:r w:rsidRPr="006606DF">
              <w:rPr>
                <w:rFonts w:ascii="Tahoma" w:hAnsi="Tahoma" w:cs="Tahoma"/>
                <w:b/>
                <w:bCs/>
                <w:sz w:val="16"/>
                <w:szCs w:val="16"/>
              </w:rPr>
              <w:t>12</w:t>
            </w:r>
          </w:p>
        </w:tc>
        <w:tc>
          <w:tcPr>
            <w:tcW w:w="3187" w:type="pct"/>
            <w:hideMark/>
          </w:tcPr>
          <w:p w14:paraId="7C6F860D" w14:textId="77777777" w:rsidR="00C03EAB" w:rsidRPr="00DF019B" w:rsidRDefault="00C03EAB" w:rsidP="006606DF">
            <w:pPr>
              <w:autoSpaceDE w:val="0"/>
              <w:autoSpaceDN w:val="0"/>
              <w:spacing w:line="290" w:lineRule="auto"/>
              <w:rPr>
                <w:rFonts w:ascii="Tahoma" w:hAnsi="Tahoma" w:cs="Tahoma"/>
                <w:sz w:val="16"/>
                <w:szCs w:val="16"/>
                <w:lang w:val="pt-BR"/>
              </w:rPr>
            </w:pPr>
            <w:r w:rsidRPr="00DF019B">
              <w:rPr>
                <w:rFonts w:ascii="Tahoma" w:hAnsi="Tahoma" w:cs="Tahoma"/>
                <w:sz w:val="16"/>
                <w:szCs w:val="16"/>
                <w:lang w:val="pt-BR"/>
              </w:rPr>
              <w:t>Data máxima para encerramento da</w:t>
            </w:r>
          </w:p>
          <w:p w14:paraId="717339EC" w14:textId="05284B10" w:rsidR="00C03EAB" w:rsidRPr="006606DF" w:rsidRDefault="00C03EAB" w:rsidP="006606DF">
            <w:pPr>
              <w:autoSpaceDE w:val="0"/>
              <w:autoSpaceDN w:val="0"/>
              <w:spacing w:line="290" w:lineRule="auto"/>
              <w:rPr>
                <w:rFonts w:ascii="Tahoma" w:hAnsi="Tahoma" w:cs="Tahoma"/>
                <w:sz w:val="16"/>
                <w:szCs w:val="16"/>
                <w:lang w:val="pt-BR"/>
              </w:rPr>
            </w:pPr>
            <w:r w:rsidRPr="00DF019B">
              <w:rPr>
                <w:rFonts w:ascii="Tahoma" w:hAnsi="Tahoma" w:cs="Tahoma"/>
                <w:sz w:val="16"/>
                <w:szCs w:val="16"/>
                <w:lang w:val="pt-BR"/>
              </w:rPr>
              <w:t>Oferta e divulgação do Anúncio de Encerramento</w:t>
            </w:r>
          </w:p>
        </w:tc>
        <w:tc>
          <w:tcPr>
            <w:tcW w:w="1162" w:type="pct"/>
            <w:vAlign w:val="center"/>
            <w:hideMark/>
          </w:tcPr>
          <w:p w14:paraId="6C820D04" w14:textId="28E89FB7" w:rsidR="00C03EAB" w:rsidRPr="006606DF" w:rsidRDefault="00494D78" w:rsidP="006606DF">
            <w:pPr>
              <w:autoSpaceDE w:val="0"/>
              <w:autoSpaceDN w:val="0"/>
              <w:spacing w:line="290" w:lineRule="auto"/>
              <w:jc w:val="center"/>
              <w:rPr>
                <w:rFonts w:ascii="Tahoma" w:hAnsi="Tahoma" w:cs="Tahoma"/>
                <w:sz w:val="16"/>
                <w:szCs w:val="16"/>
              </w:rPr>
            </w:pPr>
            <w:r>
              <w:rPr>
                <w:rFonts w:ascii="Tahoma" w:hAnsi="Tahoma" w:cs="Tahoma"/>
                <w:sz w:val="16"/>
                <w:szCs w:val="16"/>
              </w:rPr>
              <w:t>02</w:t>
            </w:r>
            <w:r w:rsidR="00C03EAB" w:rsidRPr="006606DF">
              <w:rPr>
                <w:rFonts w:ascii="Tahoma" w:hAnsi="Tahoma" w:cs="Tahoma"/>
                <w:sz w:val="16"/>
                <w:szCs w:val="16"/>
              </w:rPr>
              <w:t>/0</w:t>
            </w:r>
            <w:r>
              <w:rPr>
                <w:rFonts w:ascii="Tahoma" w:hAnsi="Tahoma" w:cs="Tahoma"/>
                <w:sz w:val="16"/>
                <w:szCs w:val="16"/>
              </w:rPr>
              <w:t>8</w:t>
            </w:r>
            <w:r w:rsidR="00C03EAB" w:rsidRPr="006606DF">
              <w:rPr>
                <w:rFonts w:ascii="Tahoma" w:hAnsi="Tahoma" w:cs="Tahoma"/>
                <w:sz w:val="16"/>
                <w:szCs w:val="16"/>
              </w:rPr>
              <w:t>/2024</w:t>
            </w:r>
          </w:p>
        </w:tc>
      </w:tr>
    </w:tbl>
    <w:p w14:paraId="1D008D17" w14:textId="77777777" w:rsidR="00BF1669" w:rsidRPr="006606DF" w:rsidRDefault="00BF1669" w:rsidP="006606DF">
      <w:pPr>
        <w:pStyle w:val="Level1"/>
        <w:numPr>
          <w:ilvl w:val="0"/>
          <w:numId w:val="0"/>
        </w:numPr>
        <w:spacing w:before="0" w:after="0"/>
        <w:outlineLvl w:val="9"/>
        <w:rPr>
          <w:rFonts w:ascii="Tahoma" w:hAnsi="Tahoma" w:cs="Tahoma"/>
          <w:b w:val="0"/>
          <w:bCs w:val="0"/>
          <w:sz w:val="20"/>
          <w:szCs w:val="20"/>
        </w:rPr>
      </w:pPr>
    </w:p>
    <w:p w14:paraId="33572AA0" w14:textId="12421D8B" w:rsidR="008B49FE" w:rsidRPr="00DB52B5" w:rsidRDefault="00C03EAB" w:rsidP="006606DF">
      <w:pPr>
        <w:pStyle w:val="Level1"/>
        <w:numPr>
          <w:ilvl w:val="0"/>
          <w:numId w:val="0"/>
        </w:numPr>
        <w:spacing w:before="140"/>
        <w:outlineLvl w:val="9"/>
        <w:rPr>
          <w:rFonts w:ascii="Tahoma" w:hAnsi="Tahoma" w:cs="Tahoma"/>
          <w:sz w:val="20"/>
          <w:szCs w:val="20"/>
        </w:rPr>
      </w:pPr>
      <w:r w:rsidRPr="00DB52B5">
        <w:rPr>
          <w:rFonts w:ascii="Tahoma" w:hAnsi="Tahoma" w:cs="Tahoma"/>
          <w:b w:val="0"/>
          <w:bCs w:val="0"/>
          <w:sz w:val="20"/>
          <w:szCs w:val="20"/>
        </w:rPr>
        <w:t>As datas previstas são meramente indicativas e estão sujeitas a alterações, atrasos e antecipações sem aviso prévio, a critério do Coordenador Líder. Qualquer modificação no cronograma da distribuição deverá ser comunicada à CVM e poderá ser analisada como modificação da Oferta. A modificação de Oferta, no decorrer do período de análise do registro, será analisada pela CVM e poderá configurar fato novo para fins do rito de análise. A modificação da Oferta, se realizada após a concessão do registro da Oferta, exceto se exclusivamente relacionada ao cronograma, deve ser submetida à aprovação prévia da CVM</w:t>
      </w:r>
      <w:r w:rsidR="00B62E30" w:rsidRPr="006606DF">
        <w:rPr>
          <w:rFonts w:ascii="Tahoma" w:hAnsi="Tahoma" w:cs="Tahoma"/>
          <w:sz w:val="20"/>
          <w:szCs w:val="20"/>
        </w:rPr>
        <w:t>.</w:t>
      </w:r>
    </w:p>
    <w:p w14:paraId="05906A5D" w14:textId="69669AC1" w:rsidR="008B49FE" w:rsidRPr="00DB52B5" w:rsidRDefault="008B49FE" w:rsidP="006606DF">
      <w:pPr>
        <w:pStyle w:val="Level1"/>
        <w:numPr>
          <w:ilvl w:val="0"/>
          <w:numId w:val="0"/>
        </w:numPr>
        <w:spacing w:before="140"/>
        <w:outlineLvl w:val="9"/>
        <w:rPr>
          <w:rFonts w:ascii="Tahoma" w:hAnsi="Tahoma" w:cs="Tahoma"/>
          <w:sz w:val="20"/>
          <w:szCs w:val="20"/>
        </w:rPr>
      </w:pPr>
      <w:r w:rsidRPr="00DB52B5">
        <w:rPr>
          <w:rFonts w:ascii="Tahoma" w:hAnsi="Tahoma" w:cs="Tahoma"/>
          <w:sz w:val="20"/>
          <w:szCs w:val="20"/>
        </w:rPr>
        <w:t>Eventuais alterações ao cronograma acima poderão ser informadas ao mercado e à B3 até a Data Máxima para Divulgação do Anúncio de Encerramento, mediante divulgação de comunicado ao mercado.</w:t>
      </w:r>
    </w:p>
    <w:p w14:paraId="60405296" w14:textId="1A2B924B" w:rsidR="00BF1669" w:rsidRPr="00DB52B5" w:rsidRDefault="00C03EAB" w:rsidP="006606DF">
      <w:pPr>
        <w:pStyle w:val="Level1"/>
        <w:numPr>
          <w:ilvl w:val="0"/>
          <w:numId w:val="0"/>
        </w:numPr>
        <w:spacing w:before="140"/>
        <w:outlineLvl w:val="9"/>
        <w:rPr>
          <w:rFonts w:ascii="Tahoma" w:hAnsi="Tahoma" w:cs="Tahoma"/>
          <w:sz w:val="20"/>
          <w:szCs w:val="20"/>
        </w:rPr>
      </w:pPr>
      <w:r w:rsidRPr="00DB52B5">
        <w:rPr>
          <w:rFonts w:ascii="Tahoma" w:hAnsi="Tahoma" w:cs="Tahoma"/>
          <w:sz w:val="20"/>
          <w:szCs w:val="20"/>
        </w:rPr>
        <w:t>Na hipótese de suspensão, cancelamento, modificação ou revogação da Oferta, o cronograma acima será alterado. Quaisquer comunicados ao mercado relativos a eventos relacionados à Oferta serão divulgados nos mesmos meios utilizados para divulgação do Aviso ao Mercado, conforme abaixo indicados.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Cotas, veja o item “</w:t>
      </w:r>
      <w:r w:rsidR="00E86C1E" w:rsidRPr="003A16C7">
        <w:rPr>
          <w:rFonts w:ascii="Tahoma" w:hAnsi="Tahoma" w:cs="Tahoma"/>
          <w:sz w:val="20"/>
          <w:szCs w:val="20"/>
        </w:rPr>
        <w:t xml:space="preserve">Esclarecimento sobre os procedimentos previstos nos </w:t>
      </w:r>
      <w:proofErr w:type="spellStart"/>
      <w:r w:rsidR="00E86C1E" w:rsidRPr="003A16C7">
        <w:rPr>
          <w:rFonts w:ascii="Tahoma" w:hAnsi="Tahoma" w:cs="Tahoma"/>
          <w:sz w:val="20"/>
          <w:szCs w:val="20"/>
        </w:rPr>
        <w:t>arts</w:t>
      </w:r>
      <w:proofErr w:type="spellEnd"/>
      <w:r w:rsidR="00E86C1E" w:rsidRPr="003A16C7">
        <w:rPr>
          <w:rFonts w:ascii="Tahoma" w:hAnsi="Tahoma" w:cs="Tahoma"/>
          <w:sz w:val="20"/>
          <w:szCs w:val="20"/>
        </w:rPr>
        <w:t xml:space="preserve">. 70 e 69 da Resolução a respeito da eventual modificação da oferta, notadamente quanto aos efeitos do silêncio do investidor” na página </w:t>
      </w:r>
      <w:r w:rsidR="00E86C1E" w:rsidRPr="003A16C7">
        <w:rPr>
          <w:rFonts w:ascii="Tahoma" w:hAnsi="Tahoma" w:cs="Tahoma"/>
          <w:sz w:val="20"/>
          <w:szCs w:val="20"/>
        </w:rPr>
        <w:fldChar w:fldCharType="begin"/>
      </w:r>
      <w:r w:rsidR="00E86C1E" w:rsidRPr="003A16C7">
        <w:rPr>
          <w:rFonts w:ascii="Tahoma" w:hAnsi="Tahoma" w:cs="Tahoma"/>
          <w:sz w:val="20"/>
          <w:szCs w:val="20"/>
        </w:rPr>
        <w:instrText xml:space="preserve"> PAGEREF _Ref151720438 \h </w:instrText>
      </w:r>
      <w:r w:rsidR="00E86C1E" w:rsidRPr="003A16C7">
        <w:rPr>
          <w:rFonts w:ascii="Tahoma" w:hAnsi="Tahoma" w:cs="Tahoma"/>
          <w:sz w:val="20"/>
          <w:szCs w:val="20"/>
        </w:rPr>
      </w:r>
      <w:r w:rsidR="00E86C1E" w:rsidRPr="003A16C7">
        <w:rPr>
          <w:rFonts w:ascii="Tahoma" w:hAnsi="Tahoma" w:cs="Tahoma"/>
          <w:sz w:val="20"/>
          <w:szCs w:val="20"/>
        </w:rPr>
        <w:fldChar w:fldCharType="separate"/>
      </w:r>
      <w:r w:rsidR="00346B42">
        <w:rPr>
          <w:rFonts w:ascii="Tahoma" w:hAnsi="Tahoma" w:cs="Tahoma"/>
          <w:b w:val="0"/>
          <w:bCs w:val="0"/>
          <w:noProof/>
          <w:sz w:val="20"/>
          <w:szCs w:val="20"/>
        </w:rPr>
        <w:t>Erro! Indicador não definido.</w:t>
      </w:r>
      <w:r w:rsidR="00E86C1E" w:rsidRPr="003A16C7">
        <w:rPr>
          <w:rFonts w:ascii="Tahoma" w:hAnsi="Tahoma" w:cs="Tahoma"/>
          <w:sz w:val="20"/>
          <w:szCs w:val="20"/>
        </w:rPr>
        <w:fldChar w:fldCharType="end"/>
      </w:r>
      <w:r w:rsidR="00E86C1E" w:rsidRPr="003A16C7">
        <w:rPr>
          <w:rFonts w:ascii="Tahoma" w:hAnsi="Tahoma" w:cs="Tahoma"/>
          <w:sz w:val="20"/>
          <w:szCs w:val="20"/>
        </w:rPr>
        <w:t xml:space="preserve"> do Prospecto</w:t>
      </w:r>
      <w:r w:rsidRPr="00DB52B5">
        <w:rPr>
          <w:rFonts w:ascii="Tahoma" w:hAnsi="Tahoma" w:cs="Tahoma"/>
          <w:sz w:val="20"/>
          <w:szCs w:val="20"/>
        </w:rPr>
        <w:t>.</w:t>
      </w:r>
    </w:p>
    <w:p w14:paraId="6FE06284" w14:textId="703CEC5B" w:rsidR="00B62E30" w:rsidRPr="006606DF" w:rsidRDefault="00B62E30" w:rsidP="006606DF">
      <w:pPr>
        <w:pStyle w:val="Level1"/>
        <w:numPr>
          <w:ilvl w:val="0"/>
          <w:numId w:val="0"/>
        </w:numPr>
        <w:spacing w:before="140"/>
        <w:outlineLvl w:val="9"/>
        <w:rPr>
          <w:rFonts w:ascii="Tahoma" w:hAnsi="Tahoma" w:cs="Tahoma"/>
        </w:rPr>
      </w:pPr>
      <w:r w:rsidRPr="006606DF">
        <w:rPr>
          <w:rFonts w:ascii="Tahoma" w:hAnsi="Tahoma" w:cs="Tahoma"/>
          <w:b w:val="0"/>
          <w:bCs w:val="0"/>
          <w:sz w:val="20"/>
          <w:szCs w:val="20"/>
        </w:rPr>
        <w:t>A modificação de Oferta realizada anteriormente à concessão do registro da oferta não demanda aprovação prévia da CVM, porém, no caso de oferta sujeita ao rito de registro ordinário, será analisada no decorrer do período de análise do registro, podendo configurar fato novo para fins do rito de análise. Na hipótese de eventual devolução de valores aos Investidores, deverá ser observado, obrigatoriamente, o prazo de até 15 (quinze) Dias Úteis, contados (i) da data do término do Prazo de Colocação, nos termos da Seção 4 “Fatores de Risco”, em específico o item “Riscos relacionados à Oferta”, do Prospecto; (</w:t>
      </w:r>
      <w:proofErr w:type="spellStart"/>
      <w:r w:rsidRPr="006606DF">
        <w:rPr>
          <w:rFonts w:ascii="Tahoma" w:hAnsi="Tahoma" w:cs="Tahoma"/>
          <w:b w:val="0"/>
          <w:bCs w:val="0"/>
          <w:sz w:val="20"/>
          <w:szCs w:val="20"/>
        </w:rPr>
        <w:t>ii</w:t>
      </w:r>
      <w:proofErr w:type="spellEnd"/>
      <w:r w:rsidRPr="006606DF">
        <w:rPr>
          <w:rFonts w:ascii="Tahoma" w:hAnsi="Tahoma" w:cs="Tahoma"/>
          <w:b w:val="0"/>
          <w:bCs w:val="0"/>
          <w:sz w:val="20"/>
          <w:szCs w:val="20"/>
        </w:rPr>
        <w:t>) das datas disponíveis na Seção 7 “Restrições a Direitos de Investidores no Contexto da Oferta”, em específico no item “</w:t>
      </w:r>
      <w:r w:rsidR="00F357E8" w:rsidRPr="003A16C7">
        <w:rPr>
          <w:rFonts w:ascii="Tahoma" w:hAnsi="Tahoma" w:cs="Tahoma"/>
          <w:b w:val="0"/>
          <w:bCs w:val="0"/>
          <w:sz w:val="20"/>
          <w:szCs w:val="20"/>
        </w:rPr>
        <w:t xml:space="preserve">Esclarecimento sobre os procedimentos previstos nos </w:t>
      </w:r>
      <w:proofErr w:type="spellStart"/>
      <w:r w:rsidR="00F357E8" w:rsidRPr="003A16C7">
        <w:rPr>
          <w:rFonts w:ascii="Tahoma" w:hAnsi="Tahoma" w:cs="Tahoma"/>
          <w:b w:val="0"/>
          <w:bCs w:val="0"/>
          <w:sz w:val="20"/>
          <w:szCs w:val="20"/>
        </w:rPr>
        <w:t>arts</w:t>
      </w:r>
      <w:proofErr w:type="spellEnd"/>
      <w:r w:rsidR="00F357E8" w:rsidRPr="003A16C7">
        <w:rPr>
          <w:rFonts w:ascii="Tahoma" w:hAnsi="Tahoma" w:cs="Tahoma"/>
          <w:b w:val="0"/>
          <w:bCs w:val="0"/>
          <w:sz w:val="20"/>
          <w:szCs w:val="20"/>
        </w:rPr>
        <w:t>. 70 e 69 da Resolução a respeito da eventual modificação da oferta, notadamente quanto aos efeitos do silêncio do investidor</w:t>
      </w:r>
      <w:r w:rsidRPr="006606DF">
        <w:rPr>
          <w:rFonts w:ascii="Tahoma" w:hAnsi="Tahoma" w:cs="Tahoma"/>
          <w:b w:val="0"/>
          <w:bCs w:val="0"/>
          <w:sz w:val="20"/>
          <w:szCs w:val="20"/>
        </w:rPr>
        <w:t>”, do Prospecto; (</w:t>
      </w:r>
      <w:proofErr w:type="spellStart"/>
      <w:r w:rsidRPr="006606DF">
        <w:rPr>
          <w:rFonts w:ascii="Tahoma" w:hAnsi="Tahoma" w:cs="Tahoma"/>
          <w:b w:val="0"/>
          <w:bCs w:val="0"/>
          <w:sz w:val="20"/>
          <w:szCs w:val="20"/>
        </w:rPr>
        <w:t>iii</w:t>
      </w:r>
      <w:proofErr w:type="spellEnd"/>
      <w:r w:rsidRPr="006606DF">
        <w:rPr>
          <w:rFonts w:ascii="Tahoma" w:hAnsi="Tahoma" w:cs="Tahoma"/>
          <w:b w:val="0"/>
          <w:bCs w:val="0"/>
          <w:sz w:val="20"/>
          <w:szCs w:val="20"/>
        </w:rPr>
        <w:t>) das datas disponíveis na Seção 8 “Outras Características da Oferta</w:t>
      </w:r>
      <w:r w:rsidRPr="006606DF">
        <w:rPr>
          <w:rFonts w:ascii="Tahoma" w:hAnsi="Tahoma" w:cs="Tahoma"/>
          <w:sz w:val="20"/>
          <w:szCs w:val="20"/>
        </w:rPr>
        <w:t>.</w:t>
      </w:r>
    </w:p>
    <w:p w14:paraId="6CD15CB6" w14:textId="29122698" w:rsidR="00B62E30" w:rsidRPr="006606DF" w:rsidRDefault="00B62E30" w:rsidP="006606DF">
      <w:pPr>
        <w:pStyle w:val="Body"/>
        <w:spacing w:before="140"/>
        <w:rPr>
          <w:rFonts w:ascii="Tahoma" w:hAnsi="Tahoma" w:cs="Tahoma"/>
          <w:szCs w:val="20"/>
        </w:rPr>
      </w:pPr>
      <w:r w:rsidRPr="006606DF">
        <w:rPr>
          <w:rFonts w:ascii="Tahoma" w:hAnsi="Tahoma" w:cs="Tahoma"/>
          <w:szCs w:val="20"/>
        </w:rPr>
        <w:t xml:space="preserve">O </w:t>
      </w:r>
      <w:r w:rsidR="00DE43EB">
        <w:rPr>
          <w:rFonts w:ascii="Tahoma" w:hAnsi="Tahoma" w:cs="Tahoma"/>
          <w:szCs w:val="20"/>
        </w:rPr>
        <w:t xml:space="preserve">Aviso ao Mercado, </w:t>
      </w:r>
      <w:r w:rsidRPr="006606DF">
        <w:rPr>
          <w:rFonts w:ascii="Tahoma" w:hAnsi="Tahoma" w:cs="Tahoma"/>
          <w:szCs w:val="20"/>
        </w:rPr>
        <w:t>Anúncio de Início, o Anúncio de Encerramento, e quaisquer comunicados ao mercado relativos a tais eventos relacionados à Oferta serão informados por meio da disponibilização de documentos na rede mundial de computadores, na página do Administrador, do Coordenador Líder e dos demais Participantes Especiais, da CVM, da B3 e do Fundos.net, administrado pela B3, nos endereços indicados abaixo.</w:t>
      </w:r>
    </w:p>
    <w:p w14:paraId="22431DE5" w14:textId="0D724F34" w:rsidR="00B62E30" w:rsidRPr="006606DF" w:rsidRDefault="00B62E30" w:rsidP="006606DF">
      <w:pPr>
        <w:tabs>
          <w:tab w:val="left" w:pos="7230"/>
        </w:tabs>
        <w:spacing w:before="140" w:after="140" w:line="290" w:lineRule="auto"/>
        <w:jc w:val="both"/>
        <w:rPr>
          <w:rFonts w:ascii="Tahoma" w:hAnsi="Tahoma" w:cs="Tahoma"/>
          <w:szCs w:val="20"/>
        </w:rPr>
      </w:pPr>
      <w:r w:rsidRPr="006606DF">
        <w:rPr>
          <w:rFonts w:ascii="Tahoma" w:hAnsi="Tahoma" w:cs="Tahoma"/>
          <w:b/>
          <w:szCs w:val="20"/>
        </w:rPr>
        <w:t xml:space="preserve">Administrador: </w:t>
      </w:r>
      <w:r w:rsidR="00BF1669" w:rsidRPr="006606DF">
        <w:rPr>
          <w:rFonts w:ascii="Tahoma" w:hAnsi="Tahoma" w:cs="Tahoma"/>
          <w:szCs w:val="20"/>
        </w:rPr>
        <w:t>https://www.singulare.com.br/ (neste website, clicar em “Produtos e Serviços”, selecionar “Fundos de Investimento”, rolar a página e clicar em “Saiba mais sobre a Administração de Fundos”, rolar a página até “Listagem de Fundos” e selecionar “</w:t>
      </w:r>
      <w:proofErr w:type="spellStart"/>
      <w:r w:rsidR="00BF1669" w:rsidRPr="006606DF">
        <w:rPr>
          <w:rFonts w:ascii="Tahoma" w:hAnsi="Tahoma" w:cs="Tahoma"/>
          <w:szCs w:val="20"/>
        </w:rPr>
        <w:t>Stonex</w:t>
      </w:r>
      <w:proofErr w:type="spellEnd"/>
      <w:r w:rsidR="00BF1669" w:rsidRPr="006606DF">
        <w:rPr>
          <w:rFonts w:ascii="Tahoma" w:hAnsi="Tahoma" w:cs="Tahoma"/>
          <w:szCs w:val="20"/>
        </w:rPr>
        <w:t xml:space="preserve"> MB Crédito Agro </w:t>
      </w:r>
      <w:proofErr w:type="spellStart"/>
      <w:r w:rsidR="00BF1669" w:rsidRPr="006606DF">
        <w:rPr>
          <w:rFonts w:ascii="Tahoma" w:hAnsi="Tahoma" w:cs="Tahoma"/>
          <w:szCs w:val="20"/>
        </w:rPr>
        <w:t>Fiagro</w:t>
      </w:r>
      <w:proofErr w:type="spellEnd"/>
      <w:r w:rsidR="00BF1669" w:rsidRPr="006606DF">
        <w:rPr>
          <w:rFonts w:ascii="Tahoma" w:hAnsi="Tahoma" w:cs="Tahoma"/>
          <w:szCs w:val="20"/>
        </w:rPr>
        <w:t xml:space="preserve"> - Imobiliário” e localizar o documento desejado da oferta na lista de documentos do Fundo)</w:t>
      </w:r>
      <w:r w:rsidRPr="006606DF">
        <w:rPr>
          <w:rFonts w:ascii="Tahoma" w:hAnsi="Tahoma" w:cs="Tahoma"/>
          <w:szCs w:val="20"/>
        </w:rPr>
        <w:t>.</w:t>
      </w:r>
    </w:p>
    <w:p w14:paraId="158B505E" w14:textId="232986D7" w:rsidR="00BF1669" w:rsidRPr="00DB52B5" w:rsidRDefault="00B62E30" w:rsidP="006606DF">
      <w:pPr>
        <w:spacing w:before="140" w:after="140" w:line="290" w:lineRule="auto"/>
        <w:jc w:val="both"/>
        <w:rPr>
          <w:rFonts w:ascii="Tahoma" w:hAnsi="Tahoma" w:cs="Tahoma"/>
          <w:szCs w:val="20"/>
        </w:rPr>
      </w:pPr>
      <w:r w:rsidRPr="006606DF">
        <w:rPr>
          <w:rFonts w:ascii="Tahoma" w:hAnsi="Tahoma" w:cs="Tahoma"/>
          <w:b/>
          <w:szCs w:val="20"/>
        </w:rPr>
        <w:t xml:space="preserve">Coordenador Líder: </w:t>
      </w:r>
      <w:r w:rsidR="00BF1669" w:rsidRPr="006606DF">
        <w:rPr>
          <w:rFonts w:ascii="Tahoma" w:hAnsi="Tahoma" w:cs="Tahoma"/>
          <w:szCs w:val="20"/>
        </w:rPr>
        <w:t>https://bancobmi.com.br/ofertas-publicas/</w:t>
      </w:r>
      <w:r w:rsidRPr="006606DF">
        <w:rPr>
          <w:rFonts w:ascii="Tahoma" w:hAnsi="Tahoma" w:cs="Tahoma"/>
          <w:szCs w:val="20"/>
        </w:rPr>
        <w:t>.</w:t>
      </w:r>
    </w:p>
    <w:p w14:paraId="0F65E2D6" w14:textId="65FDD6D9" w:rsidR="00B62E30" w:rsidRPr="006606DF" w:rsidRDefault="00BF1669" w:rsidP="006606DF">
      <w:pPr>
        <w:spacing w:before="140" w:after="140" w:line="290" w:lineRule="auto"/>
        <w:jc w:val="both"/>
        <w:rPr>
          <w:rFonts w:ascii="Tahoma" w:hAnsi="Tahoma" w:cs="Tahoma"/>
          <w:szCs w:val="20"/>
        </w:rPr>
      </w:pPr>
      <w:r w:rsidRPr="00DB52B5">
        <w:rPr>
          <w:rFonts w:ascii="Tahoma" w:hAnsi="Tahoma" w:cs="Tahoma"/>
          <w:b/>
          <w:szCs w:val="20"/>
        </w:rPr>
        <w:t xml:space="preserve">Coordenador Contratado: </w:t>
      </w:r>
      <w:r w:rsidRPr="006606DF">
        <w:rPr>
          <w:rFonts w:ascii="Tahoma" w:hAnsi="Tahoma" w:cs="Tahoma"/>
          <w:szCs w:val="20"/>
        </w:rPr>
        <w:t>https://www.guide.com.br/investimentos/ofertas-publicas/</w:t>
      </w:r>
      <w:r w:rsidRPr="00DB52B5">
        <w:rPr>
          <w:rFonts w:ascii="Tahoma" w:hAnsi="Tahoma" w:cs="Tahoma"/>
          <w:szCs w:val="20"/>
        </w:rPr>
        <w:t xml:space="preserve"> </w:t>
      </w:r>
    </w:p>
    <w:p w14:paraId="0B416699" w14:textId="72D18ECD" w:rsidR="00B62E30" w:rsidRPr="006606DF" w:rsidRDefault="00B62E30" w:rsidP="006606DF">
      <w:pPr>
        <w:spacing w:before="140" w:after="140" w:line="290" w:lineRule="auto"/>
        <w:jc w:val="both"/>
        <w:rPr>
          <w:rFonts w:ascii="Tahoma" w:hAnsi="Tahoma" w:cs="Tahoma"/>
          <w:szCs w:val="20"/>
        </w:rPr>
      </w:pPr>
      <w:r w:rsidRPr="006606DF">
        <w:rPr>
          <w:rFonts w:ascii="Tahoma" w:hAnsi="Tahoma" w:cs="Tahoma"/>
          <w:b/>
          <w:szCs w:val="20"/>
        </w:rPr>
        <w:t xml:space="preserve">CVM: </w:t>
      </w:r>
      <w:r w:rsidR="00BF1669" w:rsidRPr="006606DF">
        <w:rPr>
          <w:rFonts w:ascii="Tahoma" w:hAnsi="Tahoma" w:cs="Tahoma"/>
          <w:szCs w:val="20"/>
        </w:rPr>
        <w:t xml:space="preserve">https://www.gov.br/cvm/pt-br (neste website acessar “Centrais de Conteúdo”, clicar em “Central de Sistemas da CVM”, clicar em “Ofertas Públicas”, em seguida em “Ofertas em Análise”, selecionar “2023” e clicar </w:t>
      </w:r>
      <w:r w:rsidR="00BF1669" w:rsidRPr="006606DF">
        <w:rPr>
          <w:rFonts w:ascii="Tahoma" w:hAnsi="Tahoma" w:cs="Tahoma"/>
          <w:szCs w:val="20"/>
        </w:rPr>
        <w:lastRenderedPageBreak/>
        <w:t>em “Entrar”, acessar em “R$” em “Quotas de Fundo Imobiliário”, em seguida clicar em “</w:t>
      </w:r>
      <w:proofErr w:type="spellStart"/>
      <w:r w:rsidR="00BF1669" w:rsidRPr="006606DF">
        <w:rPr>
          <w:rFonts w:ascii="Tahoma" w:hAnsi="Tahoma" w:cs="Tahoma"/>
          <w:szCs w:val="20"/>
        </w:rPr>
        <w:t>Stonex</w:t>
      </w:r>
      <w:proofErr w:type="spellEnd"/>
      <w:r w:rsidR="00BF1669" w:rsidRPr="006606DF">
        <w:rPr>
          <w:rFonts w:ascii="Tahoma" w:hAnsi="Tahoma" w:cs="Tahoma"/>
          <w:szCs w:val="20"/>
        </w:rPr>
        <w:t xml:space="preserve"> MB Crédito Agro </w:t>
      </w:r>
      <w:proofErr w:type="spellStart"/>
      <w:r w:rsidR="00BF1669" w:rsidRPr="006606DF">
        <w:rPr>
          <w:rFonts w:ascii="Tahoma" w:hAnsi="Tahoma" w:cs="Tahoma"/>
          <w:szCs w:val="20"/>
        </w:rPr>
        <w:t>Fiagro</w:t>
      </w:r>
      <w:proofErr w:type="spellEnd"/>
      <w:r w:rsidR="00BF1669" w:rsidRPr="006606DF">
        <w:rPr>
          <w:rFonts w:ascii="Tahoma" w:hAnsi="Tahoma" w:cs="Tahoma"/>
          <w:szCs w:val="20"/>
        </w:rPr>
        <w:t xml:space="preserve"> - Imobiliário”, e, então, localizar o “Aviso ao Mercado”, “Prospecto Preliminar” ou a opção desejada); </w:t>
      </w:r>
    </w:p>
    <w:p w14:paraId="7B177266" w14:textId="3DEE9609" w:rsidR="00B62E30" w:rsidRPr="006606DF" w:rsidRDefault="00B62E30" w:rsidP="006606DF">
      <w:pPr>
        <w:spacing w:before="140" w:after="140" w:line="290" w:lineRule="auto"/>
        <w:jc w:val="both"/>
        <w:rPr>
          <w:rFonts w:ascii="Tahoma" w:hAnsi="Tahoma" w:cs="Tahoma"/>
          <w:szCs w:val="20"/>
        </w:rPr>
      </w:pPr>
      <w:r w:rsidRPr="006606DF">
        <w:rPr>
          <w:rFonts w:ascii="Tahoma" w:hAnsi="Tahoma" w:cs="Tahoma"/>
          <w:b/>
          <w:szCs w:val="20"/>
        </w:rPr>
        <w:t xml:space="preserve">B3: </w:t>
      </w:r>
      <w:r w:rsidR="00BF1669" w:rsidRPr="006606DF">
        <w:rPr>
          <w:rFonts w:ascii="Tahoma" w:hAnsi="Tahoma" w:cs="Tahoma"/>
          <w:szCs w:val="20"/>
        </w:rPr>
        <w:t>www.b3.com.br (neste website e clicar em “Home”, depois clicar em “Produtos e Serviços”, depois clicar “Solução para Emissores”, depois clicar em “Ofertas Públicas”, depois clicar em “Oferta em Andamento”, depois clicar em “Fundos”, e depois selecionar “</w:t>
      </w:r>
      <w:proofErr w:type="spellStart"/>
      <w:r w:rsidR="00BF1669" w:rsidRPr="006606DF">
        <w:rPr>
          <w:rFonts w:ascii="Tahoma" w:hAnsi="Tahoma" w:cs="Tahoma"/>
          <w:szCs w:val="20"/>
        </w:rPr>
        <w:t>Stonex</w:t>
      </w:r>
      <w:proofErr w:type="spellEnd"/>
      <w:r w:rsidR="00BF1669" w:rsidRPr="006606DF">
        <w:rPr>
          <w:rFonts w:ascii="Tahoma" w:hAnsi="Tahoma" w:cs="Tahoma"/>
          <w:szCs w:val="20"/>
        </w:rPr>
        <w:t xml:space="preserve"> MB Crédito Agro </w:t>
      </w:r>
      <w:proofErr w:type="spellStart"/>
      <w:r w:rsidR="00BF1669" w:rsidRPr="006606DF">
        <w:rPr>
          <w:rFonts w:ascii="Tahoma" w:hAnsi="Tahoma" w:cs="Tahoma"/>
          <w:szCs w:val="20"/>
        </w:rPr>
        <w:t>Fiagro</w:t>
      </w:r>
      <w:proofErr w:type="spellEnd"/>
      <w:r w:rsidR="00BF1669" w:rsidRPr="006606DF">
        <w:rPr>
          <w:rFonts w:ascii="Tahoma" w:hAnsi="Tahoma" w:cs="Tahoma"/>
          <w:szCs w:val="20"/>
        </w:rPr>
        <w:t xml:space="preserve"> - Imobiliário”, e, então, localizar o “Aviso ao Mercado”, “Prospecto Preliminar” ou a opção desejada). </w:t>
      </w:r>
    </w:p>
    <w:p w14:paraId="2B554AD3" w14:textId="5EF90337" w:rsidR="00B62E30" w:rsidRPr="006606DF" w:rsidRDefault="00B62E30" w:rsidP="006606DF">
      <w:pPr>
        <w:spacing w:before="140" w:after="140" w:line="290" w:lineRule="auto"/>
        <w:jc w:val="both"/>
        <w:rPr>
          <w:rFonts w:ascii="Tahoma" w:hAnsi="Tahoma" w:cs="Tahoma"/>
          <w:szCs w:val="20"/>
        </w:rPr>
      </w:pPr>
      <w:r w:rsidRPr="006606DF">
        <w:rPr>
          <w:rFonts w:ascii="Tahoma" w:hAnsi="Tahoma" w:cs="Tahoma"/>
          <w:b/>
          <w:szCs w:val="20"/>
        </w:rPr>
        <w:t>Participantes Especiais:</w:t>
      </w:r>
      <w:r w:rsidRPr="006606DF">
        <w:rPr>
          <w:rFonts w:ascii="Tahoma" w:hAnsi="Tahoma" w:cs="Tahoma"/>
          <w:szCs w:val="20"/>
        </w:rPr>
        <w:t xml:space="preserve"> Informações adicionais sobre os Participantes Especiais podem ser obtidas nas dependências dos Participantes Especiais e/ou na página da rede mundial de computadores da B3 (</w:t>
      </w:r>
      <w:hyperlink r:id="rId8" w:history="1">
        <w:r w:rsidR="008B49FE" w:rsidRPr="006606DF">
          <w:rPr>
            <w:rStyle w:val="Hyperlink"/>
            <w:rFonts w:ascii="Tahoma" w:hAnsi="Tahoma" w:cs="Tahoma"/>
            <w:bCs/>
            <w:color w:val="auto"/>
            <w:szCs w:val="20"/>
          </w:rPr>
          <w:t>www.b3.com.br</w:t>
        </w:r>
      </w:hyperlink>
      <w:r w:rsidRPr="006606DF">
        <w:rPr>
          <w:rFonts w:ascii="Tahoma" w:hAnsi="Tahoma" w:cs="Tahoma"/>
          <w:szCs w:val="20"/>
        </w:rPr>
        <w:t>).</w:t>
      </w:r>
    </w:p>
    <w:p w14:paraId="445AABDB" w14:textId="5D2C4C69" w:rsidR="00B62E30" w:rsidRPr="006606DF" w:rsidRDefault="00B62E30" w:rsidP="006606DF">
      <w:pPr>
        <w:spacing w:before="140" w:after="140" w:line="290" w:lineRule="auto"/>
        <w:jc w:val="both"/>
        <w:rPr>
          <w:rFonts w:ascii="Tahoma" w:hAnsi="Tahoma" w:cs="Tahoma"/>
          <w:szCs w:val="20"/>
        </w:rPr>
      </w:pPr>
      <w:r w:rsidRPr="006606DF">
        <w:rPr>
          <w:rFonts w:ascii="Tahoma" w:hAnsi="Tahoma" w:cs="Tahoma"/>
          <w:b/>
          <w:bCs/>
          <w:szCs w:val="20"/>
        </w:rPr>
        <w:t>Fundos.Net:</w:t>
      </w:r>
      <w:r w:rsidRPr="006606DF">
        <w:rPr>
          <w:rFonts w:ascii="Tahoma" w:hAnsi="Tahoma" w:cs="Tahoma"/>
          <w:szCs w:val="20"/>
        </w:rPr>
        <w:t xml:space="preserve"> Para acesso a quaisquer comunicados ao mercado relativos a eventos relacionados à Oferta, após a sua divulgação, pelo Fundos.net, consulte: https://www.gov.br/cvm/pt-br (neste website, clicar em “Regulados”, clicar em “Regulados CVM (sobre e dados enviados à CVM)”, “Fundos de Investimento” clicar em “Consulta a informações de fundos”, em seguida em “fundos registrados”, buscar por e acessar “</w:t>
      </w:r>
      <w:proofErr w:type="spellStart"/>
      <w:r w:rsidR="00BF1669" w:rsidRPr="006606DF">
        <w:rPr>
          <w:rFonts w:ascii="Tahoma" w:hAnsi="Tahoma" w:cs="Tahoma"/>
          <w:szCs w:val="20"/>
        </w:rPr>
        <w:t>Stonex</w:t>
      </w:r>
      <w:proofErr w:type="spellEnd"/>
      <w:r w:rsidR="00BF1669" w:rsidRPr="006606DF">
        <w:rPr>
          <w:rFonts w:ascii="Tahoma" w:hAnsi="Tahoma" w:cs="Tahoma"/>
          <w:szCs w:val="20"/>
        </w:rPr>
        <w:t xml:space="preserve"> M</w:t>
      </w:r>
      <w:r w:rsidR="00BF1669" w:rsidRPr="00DB52B5">
        <w:rPr>
          <w:rFonts w:ascii="Tahoma" w:hAnsi="Tahoma" w:cs="Tahoma"/>
          <w:szCs w:val="20"/>
        </w:rPr>
        <w:t>B</w:t>
      </w:r>
      <w:r w:rsidR="00BF1669" w:rsidRPr="006606DF">
        <w:rPr>
          <w:rFonts w:ascii="Tahoma" w:hAnsi="Tahoma" w:cs="Tahoma"/>
          <w:szCs w:val="20"/>
        </w:rPr>
        <w:t xml:space="preserve"> Crédito Agro </w:t>
      </w:r>
      <w:proofErr w:type="spellStart"/>
      <w:r w:rsidR="00BF1669" w:rsidRPr="006606DF">
        <w:rPr>
          <w:rFonts w:ascii="Tahoma" w:hAnsi="Tahoma" w:cs="Tahoma"/>
          <w:szCs w:val="20"/>
        </w:rPr>
        <w:t>Fiagro</w:t>
      </w:r>
      <w:proofErr w:type="spellEnd"/>
      <w:r w:rsidR="00BF1669" w:rsidRPr="006606DF">
        <w:rPr>
          <w:rFonts w:ascii="Tahoma" w:hAnsi="Tahoma" w:cs="Tahoma"/>
          <w:szCs w:val="20"/>
        </w:rPr>
        <w:t xml:space="preserve"> – Imobiliário</w:t>
      </w:r>
      <w:r w:rsidRPr="006606DF">
        <w:rPr>
          <w:rFonts w:ascii="Tahoma" w:hAnsi="Tahoma" w:cs="Tahoma"/>
          <w:szCs w:val="20"/>
        </w:rPr>
        <w:t>”. Selecione “aqui” para acesso ao sistema Fundos.NET, e, então, localizar o</w:t>
      </w:r>
      <w:r w:rsidR="005E2C27">
        <w:rPr>
          <w:rFonts w:ascii="Tahoma" w:hAnsi="Tahoma" w:cs="Tahoma"/>
          <w:szCs w:val="20"/>
        </w:rPr>
        <w:t xml:space="preserve"> “Aviso ao Mercado”,</w:t>
      </w:r>
      <w:r w:rsidRPr="006606DF">
        <w:rPr>
          <w:rFonts w:ascii="Tahoma" w:hAnsi="Tahoma" w:cs="Tahoma"/>
          <w:szCs w:val="20"/>
        </w:rPr>
        <w:t xml:space="preserve"> “Anúncio de Início”, “Anúncio de Encerramento” ou a opção desejada).</w:t>
      </w:r>
    </w:p>
    <w:p w14:paraId="71E67AD7" w14:textId="27C54C0E" w:rsidR="00B62E30" w:rsidRPr="006606DF" w:rsidRDefault="00B62E30" w:rsidP="00DF019B">
      <w:pPr>
        <w:pStyle w:val="Level1"/>
        <w:numPr>
          <w:ilvl w:val="6"/>
          <w:numId w:val="48"/>
        </w:numPr>
        <w:spacing w:before="140"/>
        <w:ind w:left="709" w:hanging="709"/>
        <w:rPr>
          <w:rFonts w:ascii="Tahoma" w:hAnsi="Tahoma" w:cs="Tahoma"/>
          <w:szCs w:val="20"/>
        </w:rPr>
      </w:pPr>
      <w:r w:rsidRPr="00DF019B">
        <w:rPr>
          <w:rFonts w:ascii="Tahoma" w:hAnsi="Tahoma" w:cs="Tahoma"/>
          <w:b w:val="0"/>
          <w:bCs w:val="0"/>
          <w:sz w:val="20"/>
          <w:szCs w:val="20"/>
        </w:rPr>
        <w:t>TERMOS E CONDIÇÕES</w:t>
      </w:r>
    </w:p>
    <w:p w14:paraId="4AE9A0F3" w14:textId="08D02260" w:rsidR="00B62E30" w:rsidRPr="006606DF" w:rsidRDefault="00B62E30" w:rsidP="00DF019B">
      <w:pPr>
        <w:pStyle w:val="Level2"/>
        <w:numPr>
          <w:ilvl w:val="1"/>
          <w:numId w:val="49"/>
        </w:numPr>
        <w:tabs>
          <w:tab w:val="left" w:pos="709"/>
        </w:tabs>
        <w:spacing w:before="140"/>
        <w:ind w:left="0" w:firstLine="0"/>
        <w:outlineLvl w:val="9"/>
        <w:rPr>
          <w:rFonts w:ascii="Tahoma" w:hAnsi="Tahoma" w:cs="Tahoma"/>
          <w:szCs w:val="20"/>
        </w:rPr>
      </w:pPr>
      <w:r w:rsidRPr="006606DF">
        <w:rPr>
          <w:rFonts w:ascii="Tahoma" w:hAnsi="Tahoma" w:cs="Tahoma"/>
          <w:szCs w:val="20"/>
        </w:rPr>
        <w:t>Os Participantes Especiais</w:t>
      </w:r>
      <w:r w:rsidR="009C4A98" w:rsidRPr="006606DF">
        <w:rPr>
          <w:rFonts w:ascii="Tahoma" w:hAnsi="Tahoma" w:cs="Tahoma"/>
          <w:szCs w:val="20"/>
        </w:rPr>
        <w:t>,</w:t>
      </w:r>
      <w:r w:rsidRPr="006606DF">
        <w:rPr>
          <w:rFonts w:ascii="Tahoma" w:hAnsi="Tahoma" w:cs="Tahoma"/>
          <w:szCs w:val="20"/>
        </w:rPr>
        <w:t xml:space="preserve"> integrantes do sistema de distribuição, conforme estabelecido na Lei 6.385, poderão, desde que previamente aprovado pelo Coordenador Líder, participar </w:t>
      </w:r>
      <w:r w:rsidR="009C4A98" w:rsidRPr="00DB52B5">
        <w:rPr>
          <w:rFonts w:ascii="Tahoma" w:hAnsi="Tahoma" w:cs="Tahoma"/>
          <w:szCs w:val="20"/>
        </w:rPr>
        <w:t>da Oferta</w:t>
      </w:r>
      <w:r w:rsidRPr="006606DF">
        <w:rPr>
          <w:rFonts w:ascii="Tahoma" w:hAnsi="Tahoma" w:cs="Tahoma"/>
          <w:szCs w:val="20"/>
        </w:rPr>
        <w:t>, mediante a celebração desta Carta Convite e, desde que, além das obrigações previstas na Resolução CVM 160, e, no que lhe couber, no Contrato de Distribuição, obriguem-se, cada uma, mediante a assinatura desta Carta Convite, a:</w:t>
      </w:r>
    </w:p>
    <w:p w14:paraId="77D18DC0" w14:textId="067307FB"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observar todos os termos e condições relativos à Oferta, bem como quaisquer instruções e procedimentos com relação à Oferta estabelecidos e comunicados pelo Coordenador Líder, ou pela B3, bem como das normas de conduta previstas na regulamentação aplicável à Oferta;</w:t>
      </w:r>
    </w:p>
    <w:p w14:paraId="260941BD" w14:textId="1F777945" w:rsidR="00B62E30" w:rsidRPr="006606DF" w:rsidRDefault="00B62E30" w:rsidP="006606DF">
      <w:pPr>
        <w:pStyle w:val="Level5"/>
        <w:spacing w:before="140"/>
        <w:ind w:left="709" w:hanging="709"/>
        <w:rPr>
          <w:rFonts w:ascii="Tahoma" w:hAnsi="Tahoma" w:cs="Tahoma"/>
          <w:szCs w:val="20"/>
        </w:rPr>
      </w:pPr>
      <w:r w:rsidRPr="006606DF">
        <w:rPr>
          <w:rFonts w:ascii="Tahoma" w:hAnsi="Tahoma" w:cs="Tahoma"/>
        </w:rPr>
        <w:t>executar fielmente os serviços ora contratados, respondendo por sua correção e qualidade, conduzindo as atividades necessárias com o zelo profissional e os cuidados requeridos;</w:t>
      </w:r>
    </w:p>
    <w:p w14:paraId="4268D884" w14:textId="685F8EFE"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efetuar a colocação </w:t>
      </w:r>
      <w:r w:rsidR="009C4A98" w:rsidRPr="00DB52B5">
        <w:rPr>
          <w:rFonts w:ascii="Tahoma" w:hAnsi="Tahoma" w:cs="Tahoma"/>
          <w:szCs w:val="20"/>
        </w:rPr>
        <w:t>das Cotas</w:t>
      </w:r>
      <w:r w:rsidRPr="006606DF">
        <w:rPr>
          <w:rFonts w:ascii="Tahoma" w:hAnsi="Tahoma" w:cs="Tahoma"/>
          <w:szCs w:val="20"/>
        </w:rPr>
        <w:t xml:space="preserve"> em estrita conformidade com o disposto nesta Carta Convite, no Contrato de Distribuição, no Prospecto e nos demais documentos da Oferta;</w:t>
      </w:r>
    </w:p>
    <w:p w14:paraId="7F9BCA99" w14:textId="1F985950"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cumprir com todas e quaisquer obrigações e declarações decorrentes desta Carta Convite, cumprir com todas as disposições da Resolução CVM 160 relativas à Oferta e não ceder ou transferir, a qualquer título, os direitos e obrigações oriundos desta Carta Convite, em especial ao disposto no art</w:t>
      </w:r>
      <w:r w:rsidR="009C4A98" w:rsidRPr="00DB52B5">
        <w:rPr>
          <w:rFonts w:ascii="Tahoma" w:hAnsi="Tahoma" w:cs="Tahoma"/>
          <w:szCs w:val="20"/>
        </w:rPr>
        <w:t>igo</w:t>
      </w:r>
      <w:r w:rsidRPr="006606DF">
        <w:rPr>
          <w:rFonts w:ascii="Tahoma" w:hAnsi="Tahoma" w:cs="Tahoma"/>
          <w:szCs w:val="20"/>
        </w:rPr>
        <w:t xml:space="preserve"> 11 da Resolução CVM nº 160 e cumprir com todas as instruções e requerimentos do Coordenador Líder;</w:t>
      </w:r>
    </w:p>
    <w:p w14:paraId="3849BECC" w14:textId="546A6685"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comunicar de imediato à CVM qualquer evento de inadimplência ao cumprimento das obrigações contraídas perante os </w:t>
      </w:r>
      <w:r w:rsidR="009C4A98" w:rsidRPr="00DB52B5">
        <w:rPr>
          <w:rFonts w:ascii="Tahoma" w:hAnsi="Tahoma" w:cs="Tahoma"/>
          <w:szCs w:val="20"/>
        </w:rPr>
        <w:t>c</w:t>
      </w:r>
      <w:r w:rsidR="009C4A98" w:rsidRPr="006606DF">
        <w:rPr>
          <w:rFonts w:ascii="Tahoma" w:hAnsi="Tahoma" w:cs="Tahoma"/>
          <w:szCs w:val="20"/>
        </w:rPr>
        <w:t xml:space="preserve">otistas </w:t>
      </w:r>
      <w:r w:rsidRPr="006606DF">
        <w:rPr>
          <w:rFonts w:ascii="Tahoma" w:hAnsi="Tahoma" w:cs="Tahoma"/>
          <w:szCs w:val="20"/>
        </w:rPr>
        <w:t>do Fundo que seja de seu conhecimento;</w:t>
      </w:r>
    </w:p>
    <w:p w14:paraId="51F3DE37" w14:textId="12C73DE3"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exceto com anuência prévia e expressa do Coordenador Líder, não ceder, transferir ou delegar, no todo ou em parte, os direitos e obrigações oriundos desta Carta Convite, seja a que título for; não subcontratar, ou de qualquer outra forma utilizar os serviços de outras instituições financeiras ou terceiros para execução de qualquer de suas obrigações previstas nesta Carta Convite ou no Contrato de Distribuição, sendo certo que a distribuição por agentes autônomos de investimentos vinculados a cada um dos Participantes Especiais, nos termos da Resolução da CVM n</w:t>
      </w:r>
      <w:r w:rsidR="009C4A98" w:rsidRPr="00DB52B5">
        <w:rPr>
          <w:rFonts w:ascii="Tahoma" w:hAnsi="Tahoma" w:cs="Tahoma"/>
          <w:szCs w:val="20"/>
        </w:rPr>
        <w:t>.</w:t>
      </w:r>
      <w:r w:rsidRPr="006606DF">
        <w:rPr>
          <w:rFonts w:ascii="Tahoma" w:hAnsi="Tahoma" w:cs="Tahoma"/>
          <w:szCs w:val="20"/>
        </w:rPr>
        <w:t>º 16, de 09 de fevereiro de 2021,</w:t>
      </w:r>
      <w:r w:rsidR="009C4A98" w:rsidRPr="00DB52B5">
        <w:rPr>
          <w:rFonts w:ascii="Tahoma" w:hAnsi="Tahoma" w:cs="Tahoma"/>
          <w:szCs w:val="20"/>
        </w:rPr>
        <w:t xml:space="preserve"> conforme alterado</w:t>
      </w:r>
      <w:r w:rsidRPr="006606DF">
        <w:rPr>
          <w:rFonts w:ascii="Tahoma" w:hAnsi="Tahoma" w:cs="Tahoma"/>
          <w:szCs w:val="20"/>
        </w:rPr>
        <w:t xml:space="preserve"> não será considerada uma cessão de direitos ou subcontratação;</w:t>
      </w:r>
    </w:p>
    <w:p w14:paraId="19095C91" w14:textId="323A1963"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prestar esclarecimentos e informações aos Investidores a respeito da Oferta;</w:t>
      </w:r>
    </w:p>
    <w:p w14:paraId="478A0336" w14:textId="2E4FD062"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lastRenderedPageBreak/>
        <w:t>manter o Prospecto à disposição do público, na sua sede em número suficiente de exemplares;</w:t>
      </w:r>
    </w:p>
    <w:p w14:paraId="5AB71ACE" w14:textId="14BCCDE3"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utilizar os modelos padronizados do </w:t>
      </w:r>
      <w:r w:rsidR="00F04289">
        <w:rPr>
          <w:rFonts w:ascii="Tahoma" w:hAnsi="Tahoma" w:cs="Tahoma"/>
          <w:szCs w:val="20"/>
        </w:rPr>
        <w:t>Termo de Aceitação da Oferta</w:t>
      </w:r>
      <w:r w:rsidR="00F04289" w:rsidRPr="006606DF">
        <w:rPr>
          <w:rFonts w:ascii="Tahoma" w:hAnsi="Tahoma" w:cs="Tahoma"/>
          <w:szCs w:val="20"/>
        </w:rPr>
        <w:t xml:space="preserve"> </w:t>
      </w:r>
      <w:r w:rsidRPr="006606DF">
        <w:rPr>
          <w:rFonts w:ascii="Tahoma" w:hAnsi="Tahoma" w:cs="Tahoma"/>
          <w:szCs w:val="20"/>
        </w:rPr>
        <w:t xml:space="preserve">e/ou do </w:t>
      </w:r>
      <w:r w:rsidR="00F04289">
        <w:rPr>
          <w:rFonts w:ascii="Tahoma" w:hAnsi="Tahoma" w:cs="Tahoma"/>
          <w:szCs w:val="20"/>
        </w:rPr>
        <w:t>Termo de Adesão ao Regulamento e Ciência de Riscos (“</w:t>
      </w:r>
      <w:r w:rsidR="00F04289" w:rsidRPr="00DF019B">
        <w:rPr>
          <w:rFonts w:ascii="Tahoma" w:hAnsi="Tahoma" w:cs="Tahoma"/>
          <w:b/>
          <w:bCs/>
          <w:szCs w:val="20"/>
        </w:rPr>
        <w:t>Termo de Adesão ao Regulamento e Ciência de Risco</w:t>
      </w:r>
      <w:r w:rsidR="00F04289">
        <w:rPr>
          <w:rFonts w:ascii="Tahoma" w:hAnsi="Tahoma" w:cs="Tahoma"/>
          <w:szCs w:val="20"/>
        </w:rPr>
        <w:t>”)</w:t>
      </w:r>
      <w:r w:rsidRPr="006606DF">
        <w:rPr>
          <w:rFonts w:ascii="Tahoma" w:hAnsi="Tahoma" w:cs="Tahoma"/>
          <w:szCs w:val="20"/>
        </w:rPr>
        <w:t xml:space="preserve">, bem como dos demais documentos estabelecidos pelo Coordenador Líder, sem qualquer inovação dos seus termos, devolvendo ao Coordenador Líder os </w:t>
      </w:r>
      <w:r w:rsidR="0096106A">
        <w:rPr>
          <w:rFonts w:ascii="Tahoma" w:hAnsi="Tahoma" w:cs="Tahoma"/>
          <w:szCs w:val="20"/>
        </w:rPr>
        <w:t>Termos de Aceitação da Oferta</w:t>
      </w:r>
      <w:r w:rsidRPr="006606DF">
        <w:rPr>
          <w:rFonts w:ascii="Tahoma" w:hAnsi="Tahoma" w:cs="Tahoma"/>
          <w:szCs w:val="20"/>
        </w:rPr>
        <w:t xml:space="preserve"> não utilizados e/ou cancelados, se houver, no prazo máximo de 5 (cinco) dias após </w:t>
      </w:r>
      <w:r w:rsidRPr="006606DF">
        <w:rPr>
          <w:rFonts w:ascii="Tahoma" w:eastAsia="MS Mincho" w:hAnsi="Tahoma" w:cs="Tahoma"/>
          <w:szCs w:val="20"/>
        </w:rPr>
        <w:t>da Data de Liquidação</w:t>
      </w:r>
      <w:r w:rsidRPr="006606DF">
        <w:rPr>
          <w:rFonts w:ascii="Tahoma" w:hAnsi="Tahoma" w:cs="Tahoma"/>
          <w:szCs w:val="20"/>
        </w:rPr>
        <w:t>;</w:t>
      </w:r>
    </w:p>
    <w:p w14:paraId="4487A971" w14:textId="1BFFE9A5"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observar os procedimentos estabelecidos pela legislação aplicável, inclusive aqueles relativos às atividades de pesquisa e análise, à divulgação de relatórios de analistas e outras atividades que possam ter qualquer efeito sobre a Oferta, e não divulgar qualquer pesquisa ou relatório público sobre o Fundo, e/ou a Oferta que eventualmente tenha elaborado durante o período compreendido entre 15 (quinze) dias anteriores ao início de distribuição do Prospecto e</w:t>
      </w:r>
      <w:r w:rsidR="008B49FE" w:rsidRPr="00DB52B5">
        <w:rPr>
          <w:rFonts w:ascii="Tahoma" w:hAnsi="Tahoma" w:cs="Tahoma"/>
          <w:szCs w:val="20"/>
        </w:rPr>
        <w:t>:</w:t>
      </w:r>
      <w:r w:rsidRPr="006606DF">
        <w:rPr>
          <w:rFonts w:ascii="Tahoma" w:hAnsi="Tahoma" w:cs="Tahoma"/>
          <w:szCs w:val="20"/>
        </w:rPr>
        <w:t xml:space="preserve"> (</w:t>
      </w:r>
      <w:r w:rsidR="008B49FE" w:rsidRPr="00DB52B5">
        <w:rPr>
          <w:rFonts w:ascii="Tahoma" w:hAnsi="Tahoma" w:cs="Tahoma"/>
          <w:szCs w:val="20"/>
        </w:rPr>
        <w:t>a</w:t>
      </w:r>
      <w:r w:rsidRPr="006606DF">
        <w:rPr>
          <w:rFonts w:ascii="Tahoma" w:hAnsi="Tahoma" w:cs="Tahoma"/>
          <w:szCs w:val="20"/>
        </w:rPr>
        <w:t>) 40 (quarenta) dias contados da data de disponibilização do Anúncio de Início; ou (</w:t>
      </w:r>
      <w:r w:rsidR="008B49FE" w:rsidRPr="00DB52B5">
        <w:rPr>
          <w:rFonts w:ascii="Tahoma" w:hAnsi="Tahoma" w:cs="Tahoma"/>
          <w:szCs w:val="20"/>
        </w:rPr>
        <w:t>b</w:t>
      </w:r>
      <w:r w:rsidRPr="006606DF">
        <w:rPr>
          <w:rFonts w:ascii="Tahoma" w:hAnsi="Tahoma" w:cs="Tahoma"/>
          <w:szCs w:val="20"/>
        </w:rPr>
        <w:t>) a data de disponibilização do Anúncio de Encerramento, o que ocorrer por último;</w:t>
      </w:r>
    </w:p>
    <w:p w14:paraId="70469AFC" w14:textId="6211190D"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não utilizar em nenhuma circunstância qualquer material publicitário relacionado à Oferta que não tenha sido previamente aprovado pelo Coordenador Líder e pela CVM, conforme o caso;</w:t>
      </w:r>
    </w:p>
    <w:p w14:paraId="327C7AC5" w14:textId="4A00A4D4"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abster-se de se manifestar na mídia sobre a Oferta ou sobre o Fundo até a divulgação do Anúncio de Encerramento, nos termos do art</w:t>
      </w:r>
      <w:r w:rsidR="008B49FE" w:rsidRPr="00DB52B5">
        <w:rPr>
          <w:rFonts w:ascii="Tahoma" w:hAnsi="Tahoma" w:cs="Tahoma"/>
          <w:szCs w:val="20"/>
        </w:rPr>
        <w:t>igo</w:t>
      </w:r>
      <w:r w:rsidRPr="006606DF">
        <w:rPr>
          <w:rFonts w:ascii="Tahoma" w:hAnsi="Tahoma" w:cs="Tahoma"/>
          <w:szCs w:val="20"/>
        </w:rPr>
        <w:t xml:space="preserve"> 11 da Resolução CVM nº 160, sob pena de exclusão do grupo de instituições financeiras responsáveis pela colocação das </w:t>
      </w:r>
      <w:r w:rsidR="008B49FE" w:rsidRPr="00DB52B5">
        <w:rPr>
          <w:rFonts w:ascii="Tahoma" w:hAnsi="Tahoma" w:cs="Tahoma"/>
          <w:szCs w:val="20"/>
        </w:rPr>
        <w:t>Cotas</w:t>
      </w:r>
      <w:r w:rsidRPr="006606DF">
        <w:rPr>
          <w:rFonts w:ascii="Tahoma" w:hAnsi="Tahoma" w:cs="Tahoma"/>
          <w:szCs w:val="20"/>
        </w:rPr>
        <w:t>, sendo que, neste caso, serão cancelados todos os</w:t>
      </w:r>
      <w:r w:rsidR="00F74294">
        <w:rPr>
          <w:rFonts w:ascii="Tahoma" w:hAnsi="Tahoma" w:cs="Tahoma"/>
          <w:szCs w:val="20"/>
        </w:rPr>
        <w:t xml:space="preserve"> Termos de Aceitação da Oferta e/ou ordens de investimento</w:t>
      </w:r>
      <w:r w:rsidRPr="006606DF" w:rsidDel="001718B1">
        <w:rPr>
          <w:rFonts w:ascii="Tahoma" w:hAnsi="Tahoma" w:cs="Tahoma"/>
          <w:szCs w:val="20"/>
        </w:rPr>
        <w:t xml:space="preserve"> </w:t>
      </w:r>
      <w:r w:rsidRPr="006606DF">
        <w:rPr>
          <w:rFonts w:ascii="Tahoma" w:hAnsi="Tahoma" w:cs="Tahoma"/>
          <w:szCs w:val="20"/>
        </w:rPr>
        <w:t>que tenha recebido, devendo informar imediatamente os investidores que com ela tenham feito o envio da ordem sobre o referido cancelamento;</w:t>
      </w:r>
    </w:p>
    <w:p w14:paraId="546E48AF" w14:textId="44304AC8"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abster-se de negociar </w:t>
      </w:r>
      <w:r w:rsidR="008B49FE" w:rsidRPr="00DB52B5">
        <w:rPr>
          <w:rFonts w:ascii="Tahoma" w:hAnsi="Tahoma" w:cs="Tahoma"/>
          <w:szCs w:val="20"/>
        </w:rPr>
        <w:t>c</w:t>
      </w:r>
      <w:r w:rsidRPr="006606DF">
        <w:rPr>
          <w:rFonts w:ascii="Tahoma" w:hAnsi="Tahoma" w:cs="Tahoma"/>
          <w:szCs w:val="20"/>
        </w:rPr>
        <w:t>otas do Fundo, até o encerramento da Oferta, salvo nas hipóteses previstas no art</w:t>
      </w:r>
      <w:r w:rsidR="008B49FE" w:rsidRPr="00DB52B5">
        <w:rPr>
          <w:rFonts w:ascii="Tahoma" w:hAnsi="Tahoma" w:cs="Tahoma"/>
          <w:szCs w:val="20"/>
        </w:rPr>
        <w:t>igo</w:t>
      </w:r>
      <w:r w:rsidRPr="006606DF">
        <w:rPr>
          <w:rFonts w:ascii="Tahoma" w:hAnsi="Tahoma" w:cs="Tahoma"/>
          <w:szCs w:val="20"/>
        </w:rPr>
        <w:t xml:space="preserve"> 11 da Resolução CVM nº 160, sob pena de exclusão do grupo de instituições financeiras responsáveis pela colocação das Cotas, sendo que, neste caso, serão cancelados todos os </w:t>
      </w:r>
      <w:r w:rsidR="00F74294">
        <w:rPr>
          <w:rFonts w:ascii="Tahoma" w:hAnsi="Tahoma" w:cs="Tahoma"/>
          <w:szCs w:val="20"/>
        </w:rPr>
        <w:t>Termos de Aceitação da Oferta e/ou ordens de investimento</w:t>
      </w:r>
      <w:r w:rsidR="00F74294" w:rsidRPr="00DB52B5" w:rsidDel="00F74294">
        <w:rPr>
          <w:rFonts w:ascii="Tahoma" w:hAnsi="Tahoma" w:cs="Tahoma"/>
          <w:szCs w:val="20"/>
        </w:rPr>
        <w:t xml:space="preserve"> </w:t>
      </w:r>
      <w:r w:rsidRPr="006606DF">
        <w:rPr>
          <w:rFonts w:ascii="Tahoma" w:hAnsi="Tahoma" w:cs="Tahoma"/>
          <w:szCs w:val="20"/>
        </w:rPr>
        <w:t>que tenha recebido, devendo informar imediatamente os investidores que com ela tenham feito o envio da ordem sobre o referido cancelamento;</w:t>
      </w:r>
    </w:p>
    <w:p w14:paraId="341B54F4" w14:textId="561AECAF"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atuar com a máxima diligência na seleção dos Investidores, responsabilizando-se pela manutenção e guarda de toda a documentação cadastral destes, bem como pelo cumprimento de todas as exigências legais quanto a esta documentação, assumindo, portanto, todas as obrigações que seriam atribuíveis ao Administrador em relação aos Investidores, inclusive aquelas atinentes aos seus cadastramentos e identificações no âmbito da Oferta;</w:t>
      </w:r>
    </w:p>
    <w:p w14:paraId="1544AAFA" w14:textId="4E734F07"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somente buscar Investidores após a divulgação do </w:t>
      </w:r>
      <w:r w:rsidR="00BA2671">
        <w:rPr>
          <w:rFonts w:ascii="Tahoma" w:hAnsi="Tahoma" w:cs="Tahoma"/>
          <w:szCs w:val="20"/>
        </w:rPr>
        <w:t>Aviso ao Mercado</w:t>
      </w:r>
      <w:r w:rsidRPr="006606DF">
        <w:rPr>
          <w:rFonts w:ascii="Tahoma" w:hAnsi="Tahoma" w:cs="Tahoma"/>
          <w:szCs w:val="20"/>
        </w:rPr>
        <w:t>, observando ainda, o Plano d</w:t>
      </w:r>
      <w:r w:rsidR="008B49FE" w:rsidRPr="00DB52B5">
        <w:rPr>
          <w:rFonts w:ascii="Tahoma" w:hAnsi="Tahoma" w:cs="Tahoma"/>
          <w:szCs w:val="20"/>
        </w:rPr>
        <w:t>e Distribuição</w:t>
      </w:r>
      <w:r w:rsidRPr="006606DF">
        <w:rPr>
          <w:rFonts w:ascii="Tahoma" w:hAnsi="Tahoma" w:cs="Tahoma"/>
          <w:szCs w:val="20"/>
        </w:rPr>
        <w:t>;</w:t>
      </w:r>
    </w:p>
    <w:p w14:paraId="2C0C8DD9" w14:textId="7092B55E"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pelo prazo de 5 (anos) anos contados da data de disponibilização do Anúncio de Encerramento</w:t>
      </w:r>
      <w:r w:rsidR="008B49FE" w:rsidRPr="00DB52B5">
        <w:rPr>
          <w:rFonts w:ascii="Tahoma" w:hAnsi="Tahoma" w:cs="Tahoma"/>
          <w:szCs w:val="20"/>
        </w:rPr>
        <w:t>:</w:t>
      </w:r>
      <w:r w:rsidRPr="006606DF">
        <w:rPr>
          <w:rFonts w:ascii="Tahoma" w:hAnsi="Tahoma" w:cs="Tahoma"/>
          <w:szCs w:val="20"/>
        </w:rPr>
        <w:t xml:space="preserve"> (</w:t>
      </w:r>
      <w:r w:rsidR="008B49FE" w:rsidRPr="00DB52B5">
        <w:rPr>
          <w:rFonts w:ascii="Tahoma" w:hAnsi="Tahoma" w:cs="Tahoma"/>
          <w:szCs w:val="20"/>
        </w:rPr>
        <w:t>a</w:t>
      </w:r>
      <w:r w:rsidRPr="006606DF">
        <w:rPr>
          <w:rFonts w:ascii="Tahoma" w:hAnsi="Tahoma" w:cs="Tahoma"/>
          <w:szCs w:val="20"/>
        </w:rPr>
        <w:t xml:space="preserve">) guardar os </w:t>
      </w:r>
      <w:r w:rsidR="00F74294">
        <w:rPr>
          <w:rFonts w:ascii="Tahoma" w:hAnsi="Tahoma" w:cs="Tahoma"/>
          <w:szCs w:val="20"/>
        </w:rPr>
        <w:t>Termos de Aceitação da Oferta</w:t>
      </w:r>
      <w:r w:rsidRPr="006606DF">
        <w:rPr>
          <w:rFonts w:ascii="Tahoma" w:hAnsi="Tahoma" w:cs="Tahoma"/>
          <w:szCs w:val="20"/>
        </w:rPr>
        <w:t xml:space="preserve"> e/ou ordens de investimento, conforme o caso, que tenha processado, bem como os demais documentos relacionados à Oferta; e (</w:t>
      </w:r>
      <w:r w:rsidR="008B49FE" w:rsidRPr="00DB52B5">
        <w:rPr>
          <w:rFonts w:ascii="Tahoma" w:hAnsi="Tahoma" w:cs="Tahoma"/>
          <w:szCs w:val="20"/>
        </w:rPr>
        <w:t>b</w:t>
      </w:r>
      <w:r w:rsidRPr="006606DF">
        <w:rPr>
          <w:rFonts w:ascii="Tahoma" w:hAnsi="Tahoma" w:cs="Tahoma"/>
          <w:szCs w:val="20"/>
        </w:rPr>
        <w:t>) enviar cópia de tais documentos ao Coordenador Líder no prazo de até 5 (cinco) Dias Úteis contados da data da respectiva solicitação, ou em menos prazo por ele indicado, para atender à requisição de autoridades administrativas ou judiciais;</w:t>
      </w:r>
    </w:p>
    <w:p w14:paraId="40FA10A5" w14:textId="2F7B20A1"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ler o Prospecto e esclarecer quaisquer dúvidas que porventura tenha perante representantes do Coordenador Líder;</w:t>
      </w:r>
    </w:p>
    <w:p w14:paraId="545D5000" w14:textId="020A0803"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manter o Prospecto (e eventuais aditamentos ou complementos do mesmo) à disposição do público investidor no Brasil durante o</w:t>
      </w:r>
      <w:r w:rsidR="007F3C1C">
        <w:rPr>
          <w:rFonts w:ascii="Tahoma" w:hAnsi="Tahoma" w:cs="Tahoma"/>
          <w:szCs w:val="20"/>
        </w:rPr>
        <w:t xml:space="preserve"> Período de Reserva e</w:t>
      </w:r>
      <w:r w:rsidRPr="006606DF">
        <w:rPr>
          <w:rFonts w:ascii="Tahoma" w:hAnsi="Tahoma" w:cs="Tahoma"/>
          <w:szCs w:val="20"/>
        </w:rPr>
        <w:t xml:space="preserve"> Período de Subscrição, em meio físico, em número </w:t>
      </w:r>
      <w:r w:rsidRPr="006606DF">
        <w:rPr>
          <w:rFonts w:ascii="Tahoma" w:hAnsi="Tahoma" w:cs="Tahoma"/>
          <w:szCs w:val="20"/>
        </w:rPr>
        <w:lastRenderedPageBreak/>
        <w:t xml:space="preserve">suficiente de exemplares em sua sede (ou no endereço indicado no </w:t>
      </w:r>
      <w:r w:rsidR="007F3C1C">
        <w:rPr>
          <w:rFonts w:ascii="Tahoma" w:hAnsi="Tahoma" w:cs="Tahoma"/>
          <w:szCs w:val="20"/>
        </w:rPr>
        <w:t>Aviso ao Mercado/</w:t>
      </w:r>
      <w:r w:rsidRPr="006606DF">
        <w:rPr>
          <w:rFonts w:ascii="Tahoma" w:hAnsi="Tahoma" w:cs="Tahoma"/>
          <w:szCs w:val="20"/>
        </w:rPr>
        <w:t>Anúncio de Início) e, em meio eletrônico, em sua página na rede mundial de computadores, e atender a eventuais solicitações de entrega de Prospecto dos Investidores;</w:t>
      </w:r>
    </w:p>
    <w:p w14:paraId="6E2A59B6" w14:textId="7BDF2F12" w:rsidR="00B62E30" w:rsidRPr="006606DF" w:rsidRDefault="00B62E30" w:rsidP="006606DF">
      <w:pPr>
        <w:pStyle w:val="Level5"/>
        <w:tabs>
          <w:tab w:val="num" w:pos="1361"/>
        </w:tabs>
        <w:spacing w:before="140"/>
        <w:ind w:left="709" w:hanging="709"/>
        <w:rPr>
          <w:rFonts w:ascii="Tahoma" w:hAnsi="Tahoma" w:cs="Tahoma"/>
        </w:rPr>
      </w:pPr>
      <w:r w:rsidRPr="006606DF">
        <w:rPr>
          <w:rFonts w:ascii="Tahoma" w:hAnsi="Tahoma" w:cs="Tahoma"/>
          <w:szCs w:val="20"/>
        </w:rPr>
        <w:t>disponibilizar em sua página na rede mundial de computadores os avisos e/ou comunicados relativos à Oferta em conformidade com o art</w:t>
      </w:r>
      <w:r w:rsidR="008B49FE" w:rsidRPr="00DB52B5">
        <w:rPr>
          <w:rFonts w:ascii="Tahoma" w:hAnsi="Tahoma" w:cs="Tahoma"/>
          <w:szCs w:val="20"/>
        </w:rPr>
        <w:t>igo</w:t>
      </w:r>
      <w:r w:rsidRPr="006606DF">
        <w:rPr>
          <w:rFonts w:ascii="Tahoma" w:hAnsi="Tahoma" w:cs="Tahoma"/>
          <w:szCs w:val="20"/>
        </w:rPr>
        <w:t xml:space="preserve"> 13 da Resolução CVM 160;</w:t>
      </w:r>
    </w:p>
    <w:p w14:paraId="1C589305" w14:textId="6E05B165"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observar rigorosamente todas as disposições do Ofício-Circular/CVM/SRE/N°1/2021, respondendo perante o Coordenador Líder pelo descumprimento das obrigações ali dispostas;</w:t>
      </w:r>
    </w:p>
    <w:p w14:paraId="430ACACE" w14:textId="5B4DDA66"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remeter ao Coordenador Líder até o 1º (primeiro) Dia Útil contado da Data de Liquidação, relatório indicativo do movimento consolidado da Oferta, conforme modelo do Anexo N à Resolução CVM nº 160;</w:t>
      </w:r>
    </w:p>
    <w:p w14:paraId="45C2A9BD" w14:textId="3601E3A2"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obter do(s) Investidor(es) </w:t>
      </w:r>
      <w:r w:rsidR="008B49FE" w:rsidRPr="00DB52B5">
        <w:rPr>
          <w:rFonts w:ascii="Tahoma" w:hAnsi="Tahoma" w:cs="Tahoma"/>
          <w:szCs w:val="20"/>
        </w:rPr>
        <w:t>do(s) qual(</w:t>
      </w:r>
      <w:proofErr w:type="spellStart"/>
      <w:r w:rsidR="008B49FE" w:rsidRPr="00DB52B5">
        <w:rPr>
          <w:rFonts w:ascii="Tahoma" w:hAnsi="Tahoma" w:cs="Tahoma"/>
          <w:szCs w:val="20"/>
        </w:rPr>
        <w:t>is</w:t>
      </w:r>
      <w:proofErr w:type="spellEnd"/>
      <w:r w:rsidR="008B49FE" w:rsidRPr="00DB52B5">
        <w:rPr>
          <w:rFonts w:ascii="Tahoma" w:hAnsi="Tahoma" w:cs="Tahoma"/>
          <w:szCs w:val="20"/>
        </w:rPr>
        <w:t>) tenha recebido</w:t>
      </w:r>
      <w:r w:rsidRPr="006606DF">
        <w:rPr>
          <w:rFonts w:ascii="Tahoma" w:hAnsi="Tahoma" w:cs="Tahoma"/>
          <w:szCs w:val="20"/>
        </w:rPr>
        <w:t xml:space="preserve"> </w:t>
      </w:r>
      <w:r w:rsidR="00F74294">
        <w:rPr>
          <w:rFonts w:ascii="Tahoma" w:hAnsi="Tahoma" w:cs="Tahoma"/>
          <w:szCs w:val="20"/>
        </w:rPr>
        <w:t>Termos de Aceitação da Oferta e/ou ordens de investimento</w:t>
      </w:r>
      <w:r w:rsidRPr="006606DF">
        <w:rPr>
          <w:rFonts w:ascii="Tahoma" w:hAnsi="Tahoma" w:cs="Tahoma"/>
          <w:szCs w:val="20"/>
        </w:rPr>
        <w:t xml:space="preserve"> a aceitação do Termo de Adesão ao Regulamento e Ciência de Risco, bem como fornec</w:t>
      </w:r>
      <w:r w:rsidR="008B49FE" w:rsidRPr="00DB52B5">
        <w:rPr>
          <w:rFonts w:ascii="Tahoma" w:hAnsi="Tahoma" w:cs="Tahoma"/>
          <w:szCs w:val="20"/>
        </w:rPr>
        <w:t>ê-lo</w:t>
      </w:r>
      <w:r w:rsidRPr="006606DF">
        <w:rPr>
          <w:rFonts w:ascii="Tahoma" w:hAnsi="Tahoma" w:cs="Tahoma"/>
          <w:szCs w:val="20"/>
        </w:rPr>
        <w:t xml:space="preserve"> </w:t>
      </w:r>
      <w:r w:rsidR="008B49FE" w:rsidRPr="00DB52B5">
        <w:rPr>
          <w:rFonts w:ascii="Tahoma" w:hAnsi="Tahoma" w:cs="Tahoma"/>
          <w:szCs w:val="20"/>
        </w:rPr>
        <w:t xml:space="preserve">devidamente assinado pelo(s) Investidor(es) </w:t>
      </w:r>
      <w:r w:rsidRPr="006606DF">
        <w:rPr>
          <w:rFonts w:ascii="Tahoma" w:hAnsi="Tahoma" w:cs="Tahoma"/>
          <w:szCs w:val="20"/>
        </w:rPr>
        <w:t>à CVM e ao Coordenador Líder;</w:t>
      </w:r>
    </w:p>
    <w:p w14:paraId="28D9D171" w14:textId="4A1D576A" w:rsidR="00B62E30" w:rsidRPr="006606DF" w:rsidRDefault="00B62E30" w:rsidP="006606DF">
      <w:pPr>
        <w:pStyle w:val="Level5"/>
        <w:tabs>
          <w:tab w:val="num" w:pos="1361"/>
        </w:tabs>
        <w:spacing w:before="140"/>
        <w:ind w:left="709" w:hanging="709"/>
        <w:rPr>
          <w:rFonts w:ascii="Tahoma" w:hAnsi="Tahoma" w:cs="Tahoma"/>
          <w:szCs w:val="20"/>
        </w:rPr>
      </w:pPr>
      <w:proofErr w:type="spellStart"/>
      <w:r w:rsidRPr="006606DF">
        <w:rPr>
          <w:rFonts w:ascii="Tahoma" w:hAnsi="Tahoma" w:cs="Tahoma"/>
          <w:szCs w:val="20"/>
        </w:rPr>
        <w:t>fornecer</w:t>
      </w:r>
      <w:proofErr w:type="spellEnd"/>
      <w:r w:rsidRPr="006606DF">
        <w:rPr>
          <w:rFonts w:ascii="Tahoma" w:hAnsi="Tahoma" w:cs="Tahoma"/>
          <w:szCs w:val="20"/>
        </w:rPr>
        <w:t xml:space="preserve"> ao Coordenador Líder cópia dos Termos de Adesão ao Regulamento e Ciência de Risco devidamente assinados e à CVM, se solicitado, no prazo de até 2 (dois) Dias Úteis contados da data da respectiva solicitação, ou em menos prazo por ele indicado, para atender tempestivamente à requisição da CVM, da ANBIMA, da B3 e/ou ainda em caso de determinação judicial;</w:t>
      </w:r>
    </w:p>
    <w:p w14:paraId="2F53BC69" w14:textId="6B9809B8"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fornecer cópia dos </w:t>
      </w:r>
      <w:r w:rsidR="00F74294">
        <w:rPr>
          <w:rFonts w:ascii="Tahoma" w:hAnsi="Tahoma" w:cs="Tahoma"/>
          <w:szCs w:val="20"/>
        </w:rPr>
        <w:t>Termos de Aceitação da Oferta e/ou ordens de investimento</w:t>
      </w:r>
      <w:r w:rsidR="00F74294" w:rsidRPr="00DB52B5" w:rsidDel="00F74294">
        <w:rPr>
          <w:rFonts w:ascii="Tahoma" w:hAnsi="Tahoma" w:cs="Tahoma"/>
          <w:szCs w:val="20"/>
        </w:rPr>
        <w:t xml:space="preserve"> </w:t>
      </w:r>
      <w:r w:rsidRPr="006606DF">
        <w:rPr>
          <w:rFonts w:ascii="Tahoma" w:hAnsi="Tahoma" w:cs="Tahoma"/>
          <w:szCs w:val="20"/>
        </w:rPr>
        <w:t>devidamente assinados à CVM, se solicitado;</w:t>
      </w:r>
    </w:p>
    <w:p w14:paraId="6F4C0897" w14:textId="19E21D2B"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cumprir integralmente o Plano da </w:t>
      </w:r>
      <w:r w:rsidR="008B49FE" w:rsidRPr="00DB52B5">
        <w:rPr>
          <w:rFonts w:ascii="Tahoma" w:hAnsi="Tahoma" w:cs="Tahoma"/>
          <w:szCs w:val="20"/>
        </w:rPr>
        <w:t>Distribuição</w:t>
      </w:r>
      <w:r w:rsidR="008B49FE" w:rsidRPr="006606DF">
        <w:rPr>
          <w:rFonts w:ascii="Tahoma" w:hAnsi="Tahoma" w:cs="Tahoma"/>
          <w:szCs w:val="20"/>
        </w:rPr>
        <w:t xml:space="preserve"> </w:t>
      </w:r>
      <w:r w:rsidRPr="006606DF">
        <w:rPr>
          <w:rFonts w:ascii="Tahoma" w:hAnsi="Tahoma" w:cs="Tahoma"/>
          <w:szCs w:val="20"/>
        </w:rPr>
        <w:t>previsto no Contrato de Distribuição;</w:t>
      </w:r>
    </w:p>
    <w:p w14:paraId="3B0B5272" w14:textId="696E380E"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até às 15h00 (quinze horas) da Data de Liquidação, efetuar o pagamento, por meio da B3, do preço das Cotas que colocar, pelo seu valor bruto de subscrição, sem dedução da remuneração prevista nesta Carta Convite, ou de despesas relativas à Oferta, de acordo com as disposições do Contrato de Distribuição;</w:t>
      </w:r>
    </w:p>
    <w:p w14:paraId="4912047D" w14:textId="7B36A200"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arcar com seus próprios custos e despesas (</w:t>
      </w:r>
      <w:r w:rsidRPr="006606DF">
        <w:rPr>
          <w:rFonts w:ascii="Tahoma" w:hAnsi="Tahoma" w:cs="Tahoma"/>
          <w:i/>
          <w:szCs w:val="20"/>
        </w:rPr>
        <w:t>out-</w:t>
      </w:r>
      <w:proofErr w:type="spellStart"/>
      <w:r w:rsidRPr="006606DF">
        <w:rPr>
          <w:rFonts w:ascii="Tahoma" w:hAnsi="Tahoma" w:cs="Tahoma"/>
          <w:i/>
          <w:szCs w:val="20"/>
        </w:rPr>
        <w:t>of</w:t>
      </w:r>
      <w:proofErr w:type="spellEnd"/>
      <w:r w:rsidRPr="006606DF">
        <w:rPr>
          <w:rFonts w:ascii="Tahoma" w:hAnsi="Tahoma" w:cs="Tahoma"/>
          <w:i/>
          <w:szCs w:val="20"/>
        </w:rPr>
        <w:t xml:space="preserve">-pocket </w:t>
      </w:r>
      <w:proofErr w:type="spellStart"/>
      <w:r w:rsidRPr="006606DF">
        <w:rPr>
          <w:rFonts w:ascii="Tahoma" w:hAnsi="Tahoma" w:cs="Tahoma"/>
          <w:i/>
          <w:szCs w:val="20"/>
        </w:rPr>
        <w:t>expenses</w:t>
      </w:r>
      <w:proofErr w:type="spellEnd"/>
      <w:r w:rsidRPr="006606DF">
        <w:rPr>
          <w:rFonts w:ascii="Tahoma" w:hAnsi="Tahoma" w:cs="Tahoma"/>
          <w:szCs w:val="20"/>
        </w:rPr>
        <w:t>) relativos à Oferta;</w:t>
      </w:r>
    </w:p>
    <w:p w14:paraId="4C429F61" w14:textId="5D4EB524"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responsabilizar-se</w:t>
      </w:r>
      <w:r w:rsidR="008B49FE" w:rsidRPr="00DB52B5">
        <w:rPr>
          <w:rFonts w:ascii="Tahoma" w:hAnsi="Tahoma" w:cs="Tahoma"/>
          <w:szCs w:val="20"/>
        </w:rPr>
        <w:t>:</w:t>
      </w:r>
      <w:r w:rsidRPr="006606DF">
        <w:rPr>
          <w:rFonts w:ascii="Tahoma" w:hAnsi="Tahoma" w:cs="Tahoma"/>
          <w:szCs w:val="20"/>
        </w:rPr>
        <w:t xml:space="preserve"> (i) pelas informações dos </w:t>
      </w:r>
      <w:r w:rsidR="00F74294">
        <w:rPr>
          <w:rFonts w:ascii="Tahoma" w:hAnsi="Tahoma" w:cs="Tahoma"/>
          <w:szCs w:val="20"/>
        </w:rPr>
        <w:t>Termos de Aceitação da Oferta e/ou ordens de investimento</w:t>
      </w:r>
      <w:r w:rsidR="008B49FE" w:rsidRPr="00DB52B5">
        <w:rPr>
          <w:rFonts w:ascii="Tahoma" w:hAnsi="Tahoma" w:cs="Tahoma"/>
          <w:szCs w:val="20"/>
        </w:rPr>
        <w:t xml:space="preserve"> </w:t>
      </w:r>
      <w:r w:rsidRPr="006606DF">
        <w:rPr>
          <w:rFonts w:ascii="Tahoma" w:hAnsi="Tahoma" w:cs="Tahoma"/>
          <w:szCs w:val="20"/>
        </w:rPr>
        <w:t>encaminhados ao Coordenador Líder; e (</w:t>
      </w:r>
      <w:proofErr w:type="spellStart"/>
      <w:r w:rsidRPr="006606DF">
        <w:rPr>
          <w:rFonts w:ascii="Tahoma" w:hAnsi="Tahoma" w:cs="Tahoma"/>
          <w:szCs w:val="20"/>
        </w:rPr>
        <w:t>ii</w:t>
      </w:r>
      <w:proofErr w:type="spellEnd"/>
      <w:r w:rsidRPr="006606DF">
        <w:rPr>
          <w:rFonts w:ascii="Tahoma" w:hAnsi="Tahoma" w:cs="Tahoma"/>
          <w:szCs w:val="20"/>
        </w:rPr>
        <w:t>) pela adequação das referidas informações às regras contidas na Resolução CVM 160;</w:t>
      </w:r>
    </w:p>
    <w:p w14:paraId="38381E7A" w14:textId="00338ABB"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antes de iniciar o processo de distribuição </w:t>
      </w:r>
      <w:r w:rsidR="008B49FE" w:rsidRPr="00DB52B5">
        <w:rPr>
          <w:rFonts w:ascii="Tahoma" w:hAnsi="Tahoma" w:cs="Tahoma"/>
          <w:szCs w:val="20"/>
        </w:rPr>
        <w:t>das Cotas</w:t>
      </w:r>
      <w:r w:rsidRPr="006606DF">
        <w:rPr>
          <w:rFonts w:ascii="Tahoma" w:hAnsi="Tahoma" w:cs="Tahoma"/>
          <w:szCs w:val="20"/>
        </w:rPr>
        <w:t xml:space="preserve">, confirmar </w:t>
      </w:r>
      <w:r w:rsidR="008B49FE" w:rsidRPr="00DB52B5">
        <w:rPr>
          <w:rFonts w:ascii="Tahoma" w:hAnsi="Tahoma" w:cs="Tahoma"/>
          <w:szCs w:val="20"/>
        </w:rPr>
        <w:t>com o</w:t>
      </w:r>
      <w:r w:rsidRPr="006606DF">
        <w:rPr>
          <w:rFonts w:ascii="Tahoma" w:hAnsi="Tahoma" w:cs="Tahoma"/>
          <w:szCs w:val="20"/>
        </w:rPr>
        <w:t xml:space="preserve"> Coordenador Líder, por </w:t>
      </w:r>
      <w:r w:rsidRPr="006606DF">
        <w:rPr>
          <w:rFonts w:ascii="Tahoma" w:hAnsi="Tahoma" w:cs="Tahoma"/>
          <w:i/>
          <w:iCs/>
          <w:szCs w:val="20"/>
        </w:rPr>
        <w:t>e-mail</w:t>
      </w:r>
      <w:r w:rsidRPr="006606DF">
        <w:rPr>
          <w:rFonts w:ascii="Tahoma" w:hAnsi="Tahoma" w:cs="Tahoma"/>
          <w:szCs w:val="20"/>
        </w:rPr>
        <w:t>, sua efetiva aceitação no consórcio de distribuição da Oferta;</w:t>
      </w:r>
    </w:p>
    <w:p w14:paraId="08C93CE4" w14:textId="70ACC8ED"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encaminhar as informações das ordens dos Investidores à B3, responsabilizando-se pelo conteúdo de tais informações e pela adequação das referidas informações às regras da Resolução CVM 160;</w:t>
      </w:r>
    </w:p>
    <w:p w14:paraId="29067F0A" w14:textId="3463C575"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responsabilizar-se por todo e qualquer procedimento de prevenção à lavagem de dinheiro e análise e adequação do perfil do Investidor ao produto (</w:t>
      </w:r>
      <w:proofErr w:type="spellStart"/>
      <w:r w:rsidRPr="006606DF">
        <w:rPr>
          <w:rFonts w:ascii="Tahoma" w:hAnsi="Tahoma" w:cs="Tahoma"/>
          <w:i/>
          <w:iCs/>
          <w:szCs w:val="20"/>
        </w:rPr>
        <w:t>suitability</w:t>
      </w:r>
      <w:proofErr w:type="spellEnd"/>
      <w:r w:rsidRPr="006606DF">
        <w:rPr>
          <w:rFonts w:ascii="Tahoma" w:hAnsi="Tahoma" w:cs="Tahoma"/>
          <w:szCs w:val="20"/>
        </w:rPr>
        <w:t>), com relação aos Investidores por ele intermediados, de acordo com as normas atualmente em vigor, inclusive obrigando-se a observar integralmente os termos da Lei</w:t>
      </w:r>
      <w:r w:rsidR="008B49FE" w:rsidRPr="00DB52B5">
        <w:rPr>
          <w:rFonts w:ascii="Tahoma" w:hAnsi="Tahoma" w:cs="Tahoma"/>
          <w:szCs w:val="20"/>
        </w:rPr>
        <w:t xml:space="preserve"> n. º</w:t>
      </w:r>
      <w:r w:rsidRPr="006606DF">
        <w:rPr>
          <w:rFonts w:ascii="Tahoma" w:hAnsi="Tahoma" w:cs="Tahoma"/>
          <w:szCs w:val="20"/>
        </w:rPr>
        <w:t xml:space="preserve"> 9.613</w:t>
      </w:r>
      <w:r w:rsidR="008B49FE" w:rsidRPr="00DB52B5">
        <w:rPr>
          <w:rFonts w:ascii="Tahoma" w:hAnsi="Tahoma" w:cs="Tahoma"/>
          <w:szCs w:val="20"/>
        </w:rPr>
        <w:t>, de 13 de março de 19</w:t>
      </w:r>
      <w:r w:rsidRPr="006606DF">
        <w:rPr>
          <w:rFonts w:ascii="Tahoma" w:hAnsi="Tahoma" w:cs="Tahoma"/>
          <w:szCs w:val="20"/>
        </w:rPr>
        <w:t>98,</w:t>
      </w:r>
      <w:r w:rsidR="008B49FE" w:rsidRPr="00DB52B5">
        <w:rPr>
          <w:rFonts w:ascii="Tahoma" w:hAnsi="Tahoma" w:cs="Tahoma"/>
          <w:szCs w:val="20"/>
        </w:rPr>
        <w:t xml:space="preserve"> conforme em alterada (“</w:t>
      </w:r>
      <w:r w:rsidR="008B49FE" w:rsidRPr="006606DF">
        <w:rPr>
          <w:rFonts w:ascii="Tahoma" w:hAnsi="Tahoma" w:cs="Tahoma"/>
          <w:b/>
          <w:bCs/>
          <w:szCs w:val="20"/>
        </w:rPr>
        <w:t>Lei 9.613</w:t>
      </w:r>
      <w:r w:rsidR="008B49FE" w:rsidRPr="00DB52B5">
        <w:rPr>
          <w:rFonts w:ascii="Tahoma" w:hAnsi="Tahoma" w:cs="Tahoma"/>
          <w:szCs w:val="20"/>
        </w:rPr>
        <w:t>”),</w:t>
      </w:r>
      <w:r w:rsidRPr="006606DF">
        <w:rPr>
          <w:rFonts w:ascii="Tahoma" w:hAnsi="Tahoma" w:cs="Tahoma"/>
          <w:szCs w:val="20"/>
        </w:rPr>
        <w:t xml:space="preserve"> da Resolução </w:t>
      </w:r>
      <w:r w:rsidR="008B49FE" w:rsidRPr="00DB52B5">
        <w:rPr>
          <w:rFonts w:ascii="Tahoma" w:hAnsi="Tahoma" w:cs="Tahoma"/>
          <w:szCs w:val="20"/>
        </w:rPr>
        <w:t xml:space="preserve">da </w:t>
      </w:r>
      <w:r w:rsidRPr="006606DF">
        <w:rPr>
          <w:rFonts w:ascii="Tahoma" w:hAnsi="Tahoma" w:cs="Tahoma"/>
          <w:szCs w:val="20"/>
        </w:rPr>
        <w:t xml:space="preserve">CVM </w:t>
      </w:r>
      <w:r w:rsidR="008B49FE" w:rsidRPr="00DB52B5">
        <w:rPr>
          <w:rFonts w:ascii="Tahoma" w:hAnsi="Tahoma" w:cs="Tahoma"/>
          <w:szCs w:val="20"/>
        </w:rPr>
        <w:t xml:space="preserve">n.º </w:t>
      </w:r>
      <w:r w:rsidRPr="006606DF">
        <w:rPr>
          <w:rFonts w:ascii="Tahoma" w:hAnsi="Tahoma" w:cs="Tahoma"/>
          <w:szCs w:val="20"/>
        </w:rPr>
        <w:t>50</w:t>
      </w:r>
      <w:r w:rsidR="008B49FE" w:rsidRPr="00DB52B5">
        <w:rPr>
          <w:rFonts w:ascii="Tahoma" w:hAnsi="Tahoma" w:cs="Tahoma"/>
          <w:szCs w:val="20"/>
        </w:rPr>
        <w:t xml:space="preserve">, de 31 de agosto </w:t>
      </w:r>
      <w:r w:rsidRPr="006606DF">
        <w:rPr>
          <w:rFonts w:ascii="Tahoma" w:hAnsi="Tahoma" w:cs="Tahoma"/>
          <w:szCs w:val="20"/>
        </w:rPr>
        <w:t xml:space="preserve">2021, </w:t>
      </w:r>
      <w:r w:rsidR="008B49FE" w:rsidRPr="00DB52B5">
        <w:rPr>
          <w:rFonts w:ascii="Tahoma" w:hAnsi="Tahoma" w:cs="Tahoma"/>
          <w:szCs w:val="20"/>
        </w:rPr>
        <w:t xml:space="preserve">conforme alterada, </w:t>
      </w:r>
      <w:r w:rsidRPr="006606DF">
        <w:rPr>
          <w:rFonts w:ascii="Tahoma" w:hAnsi="Tahoma" w:cs="Tahoma"/>
          <w:szCs w:val="20"/>
        </w:rPr>
        <w:t>da CVM, responsabilizando-se, ainda, por realizar o cadastro dos Investidores e os procedimentos de “</w:t>
      </w:r>
      <w:proofErr w:type="spellStart"/>
      <w:r w:rsidRPr="006606DF">
        <w:rPr>
          <w:rFonts w:ascii="Tahoma" w:hAnsi="Tahoma" w:cs="Tahoma"/>
          <w:i/>
          <w:iCs/>
          <w:szCs w:val="20"/>
        </w:rPr>
        <w:t>know</w:t>
      </w:r>
      <w:proofErr w:type="spellEnd"/>
      <w:r w:rsidRPr="006606DF">
        <w:rPr>
          <w:rFonts w:ascii="Tahoma" w:hAnsi="Tahoma" w:cs="Tahoma"/>
          <w:i/>
          <w:iCs/>
          <w:szCs w:val="20"/>
        </w:rPr>
        <w:t xml:space="preserve"> </w:t>
      </w:r>
      <w:proofErr w:type="spellStart"/>
      <w:r w:rsidRPr="006606DF">
        <w:rPr>
          <w:rFonts w:ascii="Tahoma" w:hAnsi="Tahoma" w:cs="Tahoma"/>
          <w:i/>
          <w:iCs/>
          <w:szCs w:val="20"/>
        </w:rPr>
        <w:t>your</w:t>
      </w:r>
      <w:proofErr w:type="spellEnd"/>
      <w:r w:rsidRPr="006606DF">
        <w:rPr>
          <w:rFonts w:ascii="Tahoma" w:hAnsi="Tahoma" w:cs="Tahoma"/>
          <w:i/>
          <w:iCs/>
          <w:szCs w:val="20"/>
        </w:rPr>
        <w:t xml:space="preserve"> </w:t>
      </w:r>
      <w:proofErr w:type="spellStart"/>
      <w:r w:rsidRPr="006606DF">
        <w:rPr>
          <w:rFonts w:ascii="Tahoma" w:hAnsi="Tahoma" w:cs="Tahoma"/>
          <w:i/>
          <w:iCs/>
          <w:szCs w:val="20"/>
        </w:rPr>
        <w:t>client</w:t>
      </w:r>
      <w:proofErr w:type="spellEnd"/>
      <w:r w:rsidRPr="006606DF">
        <w:rPr>
          <w:rFonts w:ascii="Tahoma" w:hAnsi="Tahoma" w:cs="Tahoma"/>
          <w:szCs w:val="20"/>
        </w:rPr>
        <w:t>”;</w:t>
      </w:r>
    </w:p>
    <w:p w14:paraId="502F04BF" w14:textId="4EF1F3F3"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cumprir e manter políticas e procedimentos elaborados para prevenir e detectar violações de todas as leis, inclusive as referentes à prática de corrupção e atos lesivos à administração pública e ao patrimônio </w:t>
      </w:r>
      <w:r w:rsidRPr="006606DF">
        <w:rPr>
          <w:rFonts w:ascii="Tahoma" w:hAnsi="Tahoma" w:cs="Tahoma"/>
          <w:szCs w:val="20"/>
        </w:rPr>
        <w:lastRenderedPageBreak/>
        <w:t xml:space="preserve">público, incluindo o Código Penal Brasileiro, a Lei nº 8.429, de 2 de junho 1992, conforme alterada, a Lei nº 12.529, de 30 de novembro de 2011, conforme alterada, a </w:t>
      </w:r>
      <w:r w:rsidR="008B49FE" w:rsidRPr="00DB52B5">
        <w:rPr>
          <w:rFonts w:ascii="Tahoma" w:hAnsi="Tahoma" w:cs="Tahoma"/>
          <w:szCs w:val="20"/>
        </w:rPr>
        <w:t>Lei 9.613</w:t>
      </w:r>
      <w:r w:rsidRPr="006606DF">
        <w:rPr>
          <w:rFonts w:ascii="Tahoma" w:hAnsi="Tahoma" w:cs="Tahoma"/>
          <w:szCs w:val="20"/>
        </w:rPr>
        <w:t xml:space="preserve">, a Lei nº 12.846, de 1º de agosto de 2013, conforme alterada, o Decreto nº 8.420, de 18 de março de 2015, conforme alterado, o </w:t>
      </w:r>
      <w:r w:rsidRPr="006606DF">
        <w:rPr>
          <w:rFonts w:ascii="Tahoma" w:hAnsi="Tahoma" w:cs="Tahoma"/>
          <w:i/>
          <w:iCs/>
          <w:szCs w:val="20"/>
        </w:rPr>
        <w:t xml:space="preserve">US </w:t>
      </w:r>
      <w:proofErr w:type="spellStart"/>
      <w:r w:rsidRPr="006606DF">
        <w:rPr>
          <w:rFonts w:ascii="Tahoma" w:hAnsi="Tahoma" w:cs="Tahoma"/>
          <w:i/>
          <w:iCs/>
          <w:szCs w:val="20"/>
        </w:rPr>
        <w:t>Foreign</w:t>
      </w:r>
      <w:proofErr w:type="spellEnd"/>
      <w:r w:rsidRPr="006606DF">
        <w:rPr>
          <w:rFonts w:ascii="Tahoma" w:hAnsi="Tahoma" w:cs="Tahoma"/>
          <w:i/>
          <w:iCs/>
          <w:szCs w:val="20"/>
        </w:rPr>
        <w:t xml:space="preserve"> </w:t>
      </w:r>
      <w:proofErr w:type="spellStart"/>
      <w:r w:rsidRPr="006606DF">
        <w:rPr>
          <w:rFonts w:ascii="Tahoma" w:hAnsi="Tahoma" w:cs="Tahoma"/>
          <w:i/>
          <w:iCs/>
          <w:szCs w:val="20"/>
        </w:rPr>
        <w:t>Corrupt</w:t>
      </w:r>
      <w:proofErr w:type="spellEnd"/>
      <w:r w:rsidRPr="006606DF">
        <w:rPr>
          <w:rFonts w:ascii="Tahoma" w:hAnsi="Tahoma" w:cs="Tahoma"/>
          <w:i/>
          <w:iCs/>
          <w:szCs w:val="20"/>
        </w:rPr>
        <w:t xml:space="preserve"> </w:t>
      </w:r>
      <w:proofErr w:type="spellStart"/>
      <w:r w:rsidRPr="006606DF">
        <w:rPr>
          <w:rFonts w:ascii="Tahoma" w:hAnsi="Tahoma" w:cs="Tahoma"/>
          <w:i/>
          <w:iCs/>
          <w:szCs w:val="20"/>
        </w:rPr>
        <w:t>Practices</w:t>
      </w:r>
      <w:proofErr w:type="spellEnd"/>
      <w:r w:rsidRPr="006606DF">
        <w:rPr>
          <w:rFonts w:ascii="Tahoma" w:hAnsi="Tahoma" w:cs="Tahoma"/>
          <w:i/>
          <w:iCs/>
          <w:szCs w:val="20"/>
        </w:rPr>
        <w:t xml:space="preserve"> </w:t>
      </w:r>
      <w:proofErr w:type="spellStart"/>
      <w:r w:rsidRPr="006606DF">
        <w:rPr>
          <w:rFonts w:ascii="Tahoma" w:hAnsi="Tahoma" w:cs="Tahoma"/>
          <w:i/>
          <w:iCs/>
          <w:szCs w:val="20"/>
        </w:rPr>
        <w:t>Act</w:t>
      </w:r>
      <w:proofErr w:type="spellEnd"/>
      <w:r w:rsidRPr="006606DF">
        <w:rPr>
          <w:rFonts w:ascii="Tahoma" w:hAnsi="Tahoma" w:cs="Tahoma"/>
          <w:szCs w:val="20"/>
        </w:rPr>
        <w:t xml:space="preserve"> (</w:t>
      </w:r>
      <w:r w:rsidRPr="006606DF">
        <w:rPr>
          <w:rFonts w:ascii="Tahoma" w:hAnsi="Tahoma" w:cs="Tahoma"/>
          <w:i/>
          <w:iCs/>
          <w:szCs w:val="20"/>
        </w:rPr>
        <w:t>FCPA</w:t>
      </w:r>
      <w:r w:rsidRPr="006606DF">
        <w:rPr>
          <w:rFonts w:ascii="Tahoma" w:hAnsi="Tahoma" w:cs="Tahoma"/>
          <w:szCs w:val="20"/>
        </w:rPr>
        <w:t xml:space="preserve">), </w:t>
      </w:r>
      <w:r w:rsidRPr="006606DF">
        <w:rPr>
          <w:rFonts w:ascii="Tahoma" w:hAnsi="Tahoma" w:cs="Tahoma"/>
          <w:i/>
          <w:iCs/>
          <w:szCs w:val="20"/>
        </w:rPr>
        <w:t xml:space="preserve">UK </w:t>
      </w:r>
      <w:proofErr w:type="spellStart"/>
      <w:r w:rsidRPr="006606DF">
        <w:rPr>
          <w:rFonts w:ascii="Tahoma" w:hAnsi="Tahoma" w:cs="Tahoma"/>
          <w:i/>
          <w:iCs/>
          <w:szCs w:val="20"/>
        </w:rPr>
        <w:t>Bribery</w:t>
      </w:r>
      <w:proofErr w:type="spellEnd"/>
      <w:r w:rsidRPr="006606DF">
        <w:rPr>
          <w:rFonts w:ascii="Tahoma" w:hAnsi="Tahoma" w:cs="Tahoma"/>
          <w:i/>
          <w:iCs/>
          <w:szCs w:val="20"/>
        </w:rPr>
        <w:t xml:space="preserve"> Aut</w:t>
      </w:r>
      <w:r w:rsidRPr="006606DF">
        <w:rPr>
          <w:rFonts w:ascii="Tahoma" w:hAnsi="Tahoma" w:cs="Tahoma"/>
          <w:szCs w:val="20"/>
        </w:rPr>
        <w:t xml:space="preserve"> e quaisquer outras disposições nacionais ou internacionais aplicáveis, referentes ao combate à corrupção (“</w:t>
      </w:r>
      <w:r w:rsidRPr="006606DF">
        <w:rPr>
          <w:rFonts w:ascii="Tahoma" w:hAnsi="Tahoma" w:cs="Tahoma"/>
          <w:b/>
          <w:bCs/>
          <w:szCs w:val="20"/>
        </w:rPr>
        <w:t>Leis Anticorrupção</w:t>
      </w:r>
      <w:r w:rsidRPr="006606DF">
        <w:rPr>
          <w:rFonts w:ascii="Tahoma" w:hAnsi="Tahoma" w:cs="Tahoma"/>
          <w:szCs w:val="20"/>
        </w:rPr>
        <w:t xml:space="preserve">”), regulamentos, normas administrativas e determinações dos órgãos governamentais, autarquias ou tribunais, aplicáveis à condução de seus negócios; </w:t>
      </w:r>
    </w:p>
    <w:p w14:paraId="46F227A4" w14:textId="2167F467"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 xml:space="preserve">observar e cumprir a </w:t>
      </w:r>
      <w:r w:rsidR="008B49FE" w:rsidRPr="00DB52B5">
        <w:rPr>
          <w:rFonts w:ascii="Tahoma" w:hAnsi="Tahoma" w:cs="Tahoma"/>
          <w:szCs w:val="20"/>
        </w:rPr>
        <w:t>Lei n.º 13.709, de 14 de agosto de 2018, conforme alterada (“</w:t>
      </w:r>
      <w:r w:rsidRPr="006606DF">
        <w:rPr>
          <w:rFonts w:ascii="Tahoma" w:hAnsi="Tahoma" w:cs="Tahoma"/>
          <w:b/>
          <w:bCs/>
          <w:szCs w:val="20"/>
        </w:rPr>
        <w:t>Lei Geral de Proteção de Dados</w:t>
      </w:r>
      <w:r w:rsidR="008B49FE" w:rsidRPr="00DB52B5">
        <w:rPr>
          <w:rFonts w:ascii="Tahoma" w:hAnsi="Tahoma" w:cs="Tahoma"/>
          <w:szCs w:val="20"/>
        </w:rPr>
        <w:t>”)</w:t>
      </w:r>
      <w:r w:rsidRPr="006606DF">
        <w:rPr>
          <w:rFonts w:ascii="Tahoma" w:hAnsi="Tahoma" w:cs="Tahoma"/>
          <w:szCs w:val="20"/>
        </w:rPr>
        <w:t>, bem como observar e cumprir normas e procedimentos que vierem a ser publicados e/ou requeridos por entidades reguladoras, inclusive pela Autoridade Nacional de Proteção de Dados, no âmbito do tratamento dos dados pessoais, quando aplicável;</w:t>
      </w:r>
    </w:p>
    <w:p w14:paraId="19115B15" w14:textId="68218547"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abster-se de realizar qualquer esforço de distribuição das Cotas para quaisquer investidores residentes ou domiciliados no exterior ou em desacordo com o Plano de Distribuição;</w:t>
      </w:r>
    </w:p>
    <w:p w14:paraId="6714D54D" w14:textId="2BCCD032" w:rsidR="008B49FE"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manter a confidencialidade de todas as informações referentes à Oferta, incluindo informações relativas aos preparativos para a Oferta, à intenção de realizar a Oferta e aos termos e condições da Oferta, excluindo as informações que já tenham legitimamente se tornado públicas, as informações que sejam requeridas por lei, regulamentação ou determinação governamental, judicial ou emanada de autoridade governamental competente e as informações sobre a Oferta tornadas públicas ("</w:t>
      </w:r>
      <w:r w:rsidRPr="006606DF">
        <w:rPr>
          <w:rFonts w:ascii="Tahoma" w:hAnsi="Tahoma" w:cs="Tahoma"/>
          <w:b/>
          <w:bCs/>
          <w:szCs w:val="20"/>
        </w:rPr>
        <w:t>Informações Confidenciais</w:t>
      </w:r>
      <w:r w:rsidRPr="006606DF">
        <w:rPr>
          <w:rFonts w:ascii="Tahoma" w:hAnsi="Tahoma" w:cs="Tahoma"/>
          <w:szCs w:val="20"/>
        </w:rPr>
        <w:t>"), obrigando se, ainda, a</w:t>
      </w:r>
      <w:r w:rsidR="008B49FE" w:rsidRPr="00DB52B5">
        <w:rPr>
          <w:rFonts w:ascii="Tahoma" w:hAnsi="Tahoma" w:cs="Tahoma"/>
          <w:szCs w:val="20"/>
        </w:rPr>
        <w:t>:</w:t>
      </w:r>
      <w:r w:rsidRPr="006606DF">
        <w:rPr>
          <w:rFonts w:ascii="Tahoma" w:hAnsi="Tahoma" w:cs="Tahoma"/>
          <w:szCs w:val="20"/>
        </w:rPr>
        <w:t xml:space="preserve"> (a) abster-se de usar ou divulgar as Informações Confidenciais para qualquer pessoa, exceto a seus representantes que tiverem necessidade de conhecer as Informações Confidenciais para permitir sua participação na Oferta; e (b</w:t>
      </w:r>
      <w:r w:rsidR="008B49FE" w:rsidRPr="00DB52B5">
        <w:rPr>
          <w:rFonts w:ascii="Tahoma" w:hAnsi="Tahoma" w:cs="Tahoma"/>
          <w:szCs w:val="20"/>
        </w:rPr>
        <w:t>)</w:t>
      </w:r>
      <w:r w:rsidRPr="006606DF">
        <w:rPr>
          <w:rFonts w:ascii="Tahoma" w:hAnsi="Tahoma" w:cs="Tahoma"/>
          <w:szCs w:val="20"/>
        </w:rPr>
        <w:t> devolver imediatamente ao Coordenador Líder todos os materiais e documentos relacionados às Informações Confidenciais, se decidir não participar da Oferta;</w:t>
      </w:r>
    </w:p>
    <w:p w14:paraId="7534E34E" w14:textId="5996C4D3" w:rsidR="008B49FE" w:rsidRPr="00DB52B5" w:rsidRDefault="008B49FE" w:rsidP="008B49FE">
      <w:pPr>
        <w:pStyle w:val="Level5"/>
        <w:tabs>
          <w:tab w:val="num" w:pos="1361"/>
        </w:tabs>
        <w:spacing w:before="140"/>
        <w:ind w:left="709" w:hanging="709"/>
        <w:rPr>
          <w:rFonts w:ascii="Tahoma" w:hAnsi="Tahoma" w:cs="Tahoma"/>
          <w:szCs w:val="20"/>
        </w:rPr>
      </w:pPr>
      <w:r w:rsidRPr="00DB52B5">
        <w:rPr>
          <w:rFonts w:ascii="Tahoma" w:hAnsi="Tahoma" w:cs="Tahoma"/>
          <w:szCs w:val="20"/>
        </w:rPr>
        <w:t xml:space="preserve">não prestar a terceiros informações decorrentes de qualquer termo desta Carta Convite e/ou das transações aqui descritas sem o prévio consentimento por escrito do Coordenador Líder, exceto nos casos em que: (a) o fornecimento de tal informação seja requerido por lei, regulamentação ou qualquer determinação governamental ou judicial; (b) tal informação seja fornecida a seus representantes, aos assessores jurídicos, contadores, analistas ou outras pessoas físicas ou jurídicas diretamente envolvidas na Oferta, sempre dentro do curso normal de seus negócios, desde que esses advogados, contadores, analistas ou outras pessoas físicas ou jurídicas diretamente envolvidas no desenvolvimento da presente estrutura estejam cientes da natureza confidencial dessas informações e, também, comprometam-se a manter a confidencialidade das mesmas; (c) já forem de domínio público à época em que tiverem sido reveladas, (d) passarem a ser de domínio público após sua revelação, sem que a divulgação tenha sido efetuada em violação ao disposto nesta Carta Convite; ou (e) informações que tenham sido desenvolvidas por cada um dos Participantes Especiais independentemente das atividades por eles desempenhadas em razão desta Carta Convite, da Oferta e/ou de quaisquer informações fornecidas pelo Fundo; </w:t>
      </w:r>
    </w:p>
    <w:p w14:paraId="2E4B204F" w14:textId="1B76DC95" w:rsidR="00B62E30" w:rsidRPr="006606DF" w:rsidRDefault="008B49FE" w:rsidP="006606DF">
      <w:pPr>
        <w:pStyle w:val="Level5"/>
        <w:tabs>
          <w:tab w:val="num" w:pos="1361"/>
        </w:tabs>
        <w:spacing w:before="140"/>
        <w:ind w:left="709" w:hanging="709"/>
        <w:rPr>
          <w:rFonts w:ascii="Tahoma" w:hAnsi="Tahoma" w:cs="Tahoma"/>
          <w:szCs w:val="20"/>
        </w:rPr>
      </w:pPr>
      <w:r w:rsidRPr="00DB52B5">
        <w:rPr>
          <w:rFonts w:ascii="Tahoma" w:hAnsi="Tahoma" w:cs="Tahoma"/>
          <w:szCs w:val="20"/>
        </w:rPr>
        <w:t>não realizar, de qualquer forma, sob qualquer forma, a procura de investidores em qualquer outra jurisdição e/ou investidores não residentes; e</w:t>
      </w:r>
    </w:p>
    <w:p w14:paraId="4B0F643D" w14:textId="3EBC0299" w:rsidR="00B62E30" w:rsidRPr="006606DF" w:rsidRDefault="00B62E30" w:rsidP="006606DF">
      <w:pPr>
        <w:pStyle w:val="Level5"/>
        <w:tabs>
          <w:tab w:val="num" w:pos="1361"/>
        </w:tabs>
        <w:spacing w:before="140"/>
        <w:ind w:left="709" w:hanging="709"/>
        <w:rPr>
          <w:rFonts w:ascii="Tahoma" w:hAnsi="Tahoma" w:cs="Tahoma"/>
          <w:szCs w:val="20"/>
        </w:rPr>
      </w:pPr>
      <w:r w:rsidRPr="006606DF">
        <w:rPr>
          <w:rFonts w:ascii="Tahoma" w:hAnsi="Tahoma" w:cs="Tahoma"/>
          <w:szCs w:val="20"/>
        </w:rPr>
        <w:t>após solicitação do Coordenador Líder por escrito, enviar a planilha abaixo completamente preenchida, de forma verdadeira, consistente, correta e suficiente, ao Coordenador Líder</w:t>
      </w:r>
      <w:r w:rsidRPr="006606DF" w:rsidDel="000B3526">
        <w:rPr>
          <w:rFonts w:ascii="Tahoma" w:hAnsi="Tahoma" w:cs="Tahoma"/>
          <w:szCs w:val="20"/>
        </w:rPr>
        <w:t xml:space="preserve"> </w:t>
      </w:r>
      <w:r w:rsidRPr="006606DF">
        <w:rPr>
          <w:rFonts w:ascii="Tahoma" w:hAnsi="Tahoma" w:cs="Tahoma"/>
          <w:szCs w:val="20"/>
        </w:rPr>
        <w:t xml:space="preserve">nos endereços de e-mail indicados </w:t>
      </w:r>
      <w:r w:rsidR="008B49FE" w:rsidRPr="00DB52B5">
        <w:rPr>
          <w:rFonts w:ascii="Tahoma" w:hAnsi="Tahoma" w:cs="Tahoma"/>
          <w:szCs w:val="20"/>
        </w:rPr>
        <w:t>no item</w:t>
      </w:r>
      <w:r w:rsidRPr="006606DF">
        <w:rPr>
          <w:rFonts w:ascii="Tahoma" w:hAnsi="Tahoma" w:cs="Tahoma"/>
          <w:szCs w:val="20"/>
        </w:rPr>
        <w:t xml:space="preserve"> </w:t>
      </w:r>
      <w:r w:rsidR="008B49FE" w:rsidRPr="00DB52B5">
        <w:rPr>
          <w:rFonts w:ascii="Tahoma" w:hAnsi="Tahoma" w:cs="Tahoma"/>
          <w:szCs w:val="20"/>
        </w:rPr>
        <w:t>16</w:t>
      </w:r>
      <w:r w:rsidRPr="006606DF">
        <w:rPr>
          <w:rFonts w:ascii="Tahoma" w:hAnsi="Tahoma" w:cs="Tahoma"/>
          <w:szCs w:val="20"/>
        </w:rPr>
        <w:t>.1 abaixo em até 2 (dois) dias antes da Data de Liquidação</w:t>
      </w:r>
      <w:r w:rsidR="008B49FE" w:rsidRPr="00DB52B5">
        <w:rPr>
          <w:rFonts w:ascii="Tahoma" w:hAnsi="Tahoma" w:cs="Tahoma"/>
          <w:szCs w:val="20"/>
        </w:rPr>
        <w:t>:</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6"/>
        <w:gridCol w:w="1559"/>
        <w:gridCol w:w="1559"/>
        <w:gridCol w:w="1560"/>
        <w:gridCol w:w="1373"/>
      </w:tblGrid>
      <w:tr w:rsidR="008B49FE" w:rsidRPr="00DB52B5" w14:paraId="293A93A2" w14:textId="3D49985A" w:rsidTr="006606DF">
        <w:trPr>
          <w:trHeight w:val="20"/>
          <w:jc w:val="center"/>
        </w:trPr>
        <w:tc>
          <w:tcPr>
            <w:tcW w:w="3676" w:type="dxa"/>
            <w:vMerge w:val="restart"/>
            <w:noWrap/>
            <w:tcMar>
              <w:top w:w="15" w:type="dxa"/>
              <w:left w:w="70" w:type="dxa"/>
              <w:bottom w:w="15" w:type="dxa"/>
              <w:right w:w="70" w:type="dxa"/>
            </w:tcMar>
            <w:vAlign w:val="center"/>
          </w:tcPr>
          <w:p w14:paraId="484FB321" w14:textId="1D57C099" w:rsidR="008B49FE" w:rsidRPr="00DB52B5" w:rsidRDefault="008B49FE" w:rsidP="008B49FE">
            <w:pPr>
              <w:spacing w:line="290" w:lineRule="auto"/>
              <w:jc w:val="center"/>
              <w:rPr>
                <w:rFonts w:ascii="Tahoma" w:hAnsi="Tahoma" w:cs="Tahoma"/>
                <w:b/>
                <w:sz w:val="16"/>
                <w:szCs w:val="16"/>
              </w:rPr>
            </w:pPr>
            <w:r w:rsidRPr="006606DF">
              <w:rPr>
                <w:rFonts w:ascii="Tahoma" w:hAnsi="Tahoma" w:cs="Tahoma"/>
                <w:b/>
                <w:sz w:val="16"/>
                <w:szCs w:val="16"/>
              </w:rPr>
              <w:t>Investidor</w:t>
            </w:r>
          </w:p>
        </w:tc>
        <w:tc>
          <w:tcPr>
            <w:tcW w:w="6051" w:type="dxa"/>
            <w:gridSpan w:val="4"/>
            <w:noWrap/>
            <w:tcMar>
              <w:top w:w="15" w:type="dxa"/>
              <w:left w:w="70" w:type="dxa"/>
              <w:bottom w:w="15" w:type="dxa"/>
              <w:right w:w="70" w:type="dxa"/>
            </w:tcMar>
            <w:vAlign w:val="center"/>
          </w:tcPr>
          <w:p w14:paraId="4B668B03" w14:textId="7D4486EB" w:rsidR="008B49FE" w:rsidRPr="00DB52B5" w:rsidRDefault="008B49FE" w:rsidP="008B49FE">
            <w:pPr>
              <w:spacing w:line="290" w:lineRule="auto"/>
              <w:jc w:val="center"/>
              <w:rPr>
                <w:rFonts w:ascii="Tahoma" w:hAnsi="Tahoma" w:cs="Tahoma"/>
                <w:b/>
                <w:sz w:val="16"/>
                <w:szCs w:val="16"/>
              </w:rPr>
            </w:pPr>
            <w:r w:rsidRPr="00DB52B5">
              <w:rPr>
                <w:rFonts w:ascii="Tahoma" w:hAnsi="Tahoma" w:cs="Tahoma"/>
                <w:b/>
                <w:sz w:val="16"/>
                <w:szCs w:val="16"/>
              </w:rPr>
              <w:t>Quantidade</w:t>
            </w:r>
          </w:p>
        </w:tc>
      </w:tr>
      <w:tr w:rsidR="008B49FE" w:rsidRPr="00DB52B5" w14:paraId="1CE1918C" w14:textId="37EFD585" w:rsidTr="006606DF">
        <w:trPr>
          <w:trHeight w:val="1092"/>
          <w:jc w:val="center"/>
        </w:trPr>
        <w:tc>
          <w:tcPr>
            <w:tcW w:w="3676" w:type="dxa"/>
            <w:vMerge/>
            <w:noWrap/>
            <w:tcMar>
              <w:top w:w="15" w:type="dxa"/>
              <w:left w:w="70" w:type="dxa"/>
              <w:bottom w:w="15" w:type="dxa"/>
              <w:right w:w="70" w:type="dxa"/>
            </w:tcMar>
            <w:vAlign w:val="center"/>
            <w:hideMark/>
          </w:tcPr>
          <w:p w14:paraId="28855081" w14:textId="727C15A8" w:rsidR="008B49FE" w:rsidRPr="006606DF" w:rsidRDefault="008B49FE" w:rsidP="006606DF">
            <w:pPr>
              <w:spacing w:line="290" w:lineRule="auto"/>
              <w:jc w:val="center"/>
              <w:rPr>
                <w:rFonts w:ascii="Tahoma" w:hAnsi="Tahoma" w:cs="Tahoma"/>
                <w:sz w:val="16"/>
                <w:szCs w:val="16"/>
              </w:rPr>
            </w:pPr>
          </w:p>
        </w:tc>
        <w:tc>
          <w:tcPr>
            <w:tcW w:w="1559" w:type="dxa"/>
            <w:noWrap/>
            <w:tcMar>
              <w:top w:w="15" w:type="dxa"/>
              <w:left w:w="70" w:type="dxa"/>
              <w:bottom w:w="15" w:type="dxa"/>
              <w:right w:w="70" w:type="dxa"/>
            </w:tcMar>
            <w:vAlign w:val="center"/>
            <w:hideMark/>
          </w:tcPr>
          <w:p w14:paraId="05CF6668" w14:textId="188B5745" w:rsidR="008B49FE" w:rsidRPr="00DB52B5" w:rsidRDefault="008B49FE" w:rsidP="008B49FE">
            <w:pPr>
              <w:spacing w:line="290" w:lineRule="auto"/>
              <w:jc w:val="center"/>
              <w:rPr>
                <w:rFonts w:ascii="Tahoma" w:eastAsiaTheme="minorHAnsi" w:hAnsi="Tahoma" w:cs="Tahoma"/>
                <w:b/>
                <w:sz w:val="16"/>
                <w:szCs w:val="16"/>
              </w:rPr>
            </w:pPr>
            <w:r w:rsidRPr="00DB52B5">
              <w:rPr>
                <w:rFonts w:ascii="Tahoma" w:hAnsi="Tahoma" w:cs="Tahoma"/>
                <w:b/>
                <w:sz w:val="16"/>
                <w:szCs w:val="16"/>
              </w:rPr>
              <w:t>Subscritores</w:t>
            </w:r>
          </w:p>
        </w:tc>
        <w:tc>
          <w:tcPr>
            <w:tcW w:w="1559" w:type="dxa"/>
            <w:vAlign w:val="center"/>
          </w:tcPr>
          <w:p w14:paraId="1D6E1E43" w14:textId="2A98C8F2" w:rsidR="008B49FE" w:rsidRPr="006606DF" w:rsidRDefault="008B49FE" w:rsidP="006606DF">
            <w:pPr>
              <w:spacing w:line="290" w:lineRule="auto"/>
              <w:jc w:val="center"/>
              <w:rPr>
                <w:rFonts w:ascii="Tahoma" w:eastAsiaTheme="minorHAnsi" w:hAnsi="Tahoma" w:cs="Tahoma"/>
                <w:b/>
                <w:sz w:val="16"/>
                <w:szCs w:val="16"/>
              </w:rPr>
            </w:pPr>
            <w:r w:rsidRPr="00DB52B5">
              <w:rPr>
                <w:rFonts w:ascii="Tahoma" w:hAnsi="Tahoma" w:cs="Tahoma"/>
                <w:b/>
                <w:sz w:val="16"/>
                <w:szCs w:val="16"/>
              </w:rPr>
              <w:t>Cotas Ofertadas</w:t>
            </w:r>
            <w:r w:rsidRPr="006606DF">
              <w:rPr>
                <w:rFonts w:ascii="Tahoma" w:hAnsi="Tahoma" w:cs="Tahoma"/>
                <w:b/>
                <w:bCs/>
                <w:sz w:val="16"/>
                <w:szCs w:val="16"/>
                <w:lang w:eastAsia="en-US"/>
              </w:rPr>
              <w:t xml:space="preserve"> Subscritas</w:t>
            </w:r>
          </w:p>
        </w:tc>
        <w:tc>
          <w:tcPr>
            <w:tcW w:w="1560" w:type="dxa"/>
            <w:shd w:val="clear" w:color="auto" w:fill="FFFFFF"/>
            <w:tcMar>
              <w:top w:w="15" w:type="dxa"/>
              <w:left w:w="70" w:type="dxa"/>
              <w:bottom w:w="15" w:type="dxa"/>
              <w:right w:w="70" w:type="dxa"/>
            </w:tcMar>
            <w:vAlign w:val="center"/>
            <w:hideMark/>
          </w:tcPr>
          <w:p w14:paraId="248BA910" w14:textId="257F1A80" w:rsidR="008B49FE" w:rsidRPr="006606DF" w:rsidRDefault="008B49FE" w:rsidP="006606DF">
            <w:pPr>
              <w:spacing w:line="290" w:lineRule="auto"/>
              <w:jc w:val="center"/>
              <w:rPr>
                <w:rFonts w:ascii="Tahoma" w:hAnsi="Tahoma" w:cs="Tahoma"/>
                <w:b/>
                <w:sz w:val="16"/>
                <w:szCs w:val="16"/>
              </w:rPr>
            </w:pPr>
            <w:r w:rsidRPr="00DB52B5">
              <w:rPr>
                <w:rFonts w:ascii="Tahoma" w:hAnsi="Tahoma" w:cs="Tahoma"/>
                <w:b/>
                <w:sz w:val="16"/>
                <w:szCs w:val="16"/>
              </w:rPr>
              <w:t>Novas Cotas Subscritas</w:t>
            </w:r>
          </w:p>
        </w:tc>
        <w:tc>
          <w:tcPr>
            <w:tcW w:w="1373" w:type="dxa"/>
            <w:shd w:val="clear" w:color="auto" w:fill="FFFFFF"/>
            <w:vAlign w:val="center"/>
          </w:tcPr>
          <w:p w14:paraId="06DF2A95" w14:textId="3D121BC2" w:rsidR="008B49FE" w:rsidRPr="00DB52B5" w:rsidRDefault="008B49FE" w:rsidP="008B49FE">
            <w:pPr>
              <w:spacing w:line="290" w:lineRule="auto"/>
              <w:jc w:val="center"/>
              <w:rPr>
                <w:rFonts w:ascii="Tahoma" w:hAnsi="Tahoma" w:cs="Tahoma"/>
                <w:b/>
                <w:sz w:val="16"/>
                <w:szCs w:val="16"/>
              </w:rPr>
            </w:pPr>
            <w:r w:rsidRPr="00DB52B5">
              <w:rPr>
                <w:rFonts w:ascii="Tahoma" w:hAnsi="Tahoma" w:cs="Tahoma"/>
                <w:b/>
                <w:sz w:val="16"/>
                <w:szCs w:val="16"/>
              </w:rPr>
              <w:t>Total Subscrita</w:t>
            </w:r>
          </w:p>
        </w:tc>
      </w:tr>
      <w:tr w:rsidR="008B49FE" w:rsidRPr="00DB52B5" w14:paraId="56DA649C" w14:textId="3A7152BF" w:rsidTr="006606DF">
        <w:trPr>
          <w:trHeight w:val="270"/>
          <w:jc w:val="center"/>
        </w:trPr>
        <w:tc>
          <w:tcPr>
            <w:tcW w:w="3676" w:type="dxa"/>
            <w:tcMar>
              <w:top w:w="15" w:type="dxa"/>
              <w:left w:w="70" w:type="dxa"/>
              <w:bottom w:w="15" w:type="dxa"/>
              <w:right w:w="70" w:type="dxa"/>
            </w:tcMar>
            <w:vAlign w:val="center"/>
            <w:hideMark/>
          </w:tcPr>
          <w:p w14:paraId="135A45BE" w14:textId="77777777" w:rsidR="008B49FE" w:rsidRPr="006606DF" w:rsidRDefault="008B49FE" w:rsidP="006606DF">
            <w:pPr>
              <w:spacing w:line="290" w:lineRule="auto"/>
              <w:rPr>
                <w:rFonts w:ascii="Tahoma" w:hAnsi="Tahoma" w:cs="Tahoma"/>
                <w:sz w:val="16"/>
                <w:szCs w:val="16"/>
              </w:rPr>
            </w:pPr>
            <w:r w:rsidRPr="006606DF">
              <w:rPr>
                <w:rFonts w:ascii="Tahoma" w:hAnsi="Tahoma" w:cs="Tahoma"/>
                <w:sz w:val="16"/>
                <w:szCs w:val="16"/>
              </w:rPr>
              <w:t>Pessoas Físicas</w:t>
            </w:r>
          </w:p>
        </w:tc>
        <w:tc>
          <w:tcPr>
            <w:tcW w:w="1559" w:type="dxa"/>
            <w:tcMar>
              <w:top w:w="15" w:type="dxa"/>
              <w:left w:w="70" w:type="dxa"/>
              <w:bottom w:w="15" w:type="dxa"/>
              <w:right w:w="70" w:type="dxa"/>
            </w:tcMar>
            <w:vAlign w:val="center"/>
            <w:hideMark/>
          </w:tcPr>
          <w:p w14:paraId="09324B5D" w14:textId="77777777" w:rsidR="008B49FE" w:rsidRPr="006606DF" w:rsidRDefault="008B49FE" w:rsidP="006606DF">
            <w:pPr>
              <w:spacing w:line="290" w:lineRule="auto"/>
              <w:rPr>
                <w:rFonts w:ascii="Tahoma" w:hAnsi="Tahoma" w:cs="Tahoma"/>
                <w:b/>
                <w:sz w:val="16"/>
                <w:szCs w:val="16"/>
              </w:rPr>
            </w:pPr>
          </w:p>
        </w:tc>
        <w:tc>
          <w:tcPr>
            <w:tcW w:w="1559" w:type="dxa"/>
            <w:tcMar>
              <w:top w:w="15" w:type="dxa"/>
              <w:left w:w="70" w:type="dxa"/>
              <w:bottom w:w="15" w:type="dxa"/>
              <w:right w:w="70" w:type="dxa"/>
            </w:tcMar>
            <w:vAlign w:val="center"/>
            <w:hideMark/>
          </w:tcPr>
          <w:p w14:paraId="6981F13F"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3910DC26"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28804134"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17298287" w14:textId="5B523D3C" w:rsidTr="006606DF">
        <w:trPr>
          <w:trHeight w:val="270"/>
          <w:jc w:val="center"/>
        </w:trPr>
        <w:tc>
          <w:tcPr>
            <w:tcW w:w="3676" w:type="dxa"/>
            <w:tcMar>
              <w:top w:w="15" w:type="dxa"/>
              <w:left w:w="70" w:type="dxa"/>
              <w:bottom w:w="15" w:type="dxa"/>
              <w:right w:w="70" w:type="dxa"/>
            </w:tcMar>
            <w:vAlign w:val="center"/>
            <w:hideMark/>
          </w:tcPr>
          <w:p w14:paraId="1352A777"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Clubes de Investimento</w:t>
            </w:r>
          </w:p>
        </w:tc>
        <w:tc>
          <w:tcPr>
            <w:tcW w:w="1559" w:type="dxa"/>
            <w:tcMar>
              <w:top w:w="15" w:type="dxa"/>
              <w:left w:w="70" w:type="dxa"/>
              <w:bottom w:w="15" w:type="dxa"/>
              <w:right w:w="70" w:type="dxa"/>
            </w:tcMar>
            <w:vAlign w:val="center"/>
            <w:hideMark/>
          </w:tcPr>
          <w:p w14:paraId="64EF3E32"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4931E652"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1A5DAFAF"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7D03FC5D"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73D5ACF3" w14:textId="1CF56643" w:rsidTr="006606DF">
        <w:trPr>
          <w:trHeight w:val="270"/>
          <w:jc w:val="center"/>
        </w:trPr>
        <w:tc>
          <w:tcPr>
            <w:tcW w:w="3676" w:type="dxa"/>
            <w:tcMar>
              <w:top w:w="15" w:type="dxa"/>
              <w:left w:w="70" w:type="dxa"/>
              <w:bottom w:w="15" w:type="dxa"/>
              <w:right w:w="70" w:type="dxa"/>
            </w:tcMar>
            <w:vAlign w:val="center"/>
            <w:hideMark/>
          </w:tcPr>
          <w:p w14:paraId="2E812021"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Gestores</w:t>
            </w:r>
          </w:p>
        </w:tc>
        <w:tc>
          <w:tcPr>
            <w:tcW w:w="1559" w:type="dxa"/>
            <w:tcMar>
              <w:top w:w="15" w:type="dxa"/>
              <w:left w:w="70" w:type="dxa"/>
              <w:bottom w:w="15" w:type="dxa"/>
              <w:right w:w="70" w:type="dxa"/>
            </w:tcMar>
            <w:vAlign w:val="center"/>
            <w:hideMark/>
          </w:tcPr>
          <w:p w14:paraId="2ABA5679"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49943A8C"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5696D77D"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0D60D02A"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282440C7" w14:textId="561E9B18" w:rsidTr="006606DF">
        <w:trPr>
          <w:trHeight w:val="270"/>
          <w:jc w:val="center"/>
        </w:trPr>
        <w:tc>
          <w:tcPr>
            <w:tcW w:w="3676" w:type="dxa"/>
            <w:tcMar>
              <w:top w:w="15" w:type="dxa"/>
              <w:left w:w="70" w:type="dxa"/>
              <w:bottom w:w="15" w:type="dxa"/>
              <w:right w:w="70" w:type="dxa"/>
            </w:tcMar>
            <w:vAlign w:val="center"/>
            <w:hideMark/>
          </w:tcPr>
          <w:p w14:paraId="6758DE9C"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Fundos de Investimento</w:t>
            </w:r>
          </w:p>
        </w:tc>
        <w:tc>
          <w:tcPr>
            <w:tcW w:w="1559" w:type="dxa"/>
            <w:tcMar>
              <w:top w:w="15" w:type="dxa"/>
              <w:left w:w="70" w:type="dxa"/>
              <w:bottom w:w="15" w:type="dxa"/>
              <w:right w:w="70" w:type="dxa"/>
            </w:tcMar>
            <w:vAlign w:val="center"/>
            <w:hideMark/>
          </w:tcPr>
          <w:p w14:paraId="5760FC15" w14:textId="77777777" w:rsidR="008B49FE" w:rsidRPr="006606DF" w:rsidRDefault="008B49FE" w:rsidP="006606DF">
            <w:pPr>
              <w:spacing w:line="290" w:lineRule="auto"/>
              <w:rPr>
                <w:rFonts w:ascii="Tahoma" w:eastAsiaTheme="minorHAnsi" w:hAnsi="Tahoma" w:cs="Tahoma"/>
                <w:sz w:val="16"/>
                <w:szCs w:val="16"/>
              </w:rPr>
            </w:pPr>
          </w:p>
        </w:tc>
        <w:tc>
          <w:tcPr>
            <w:tcW w:w="1559" w:type="dxa"/>
            <w:tcMar>
              <w:top w:w="15" w:type="dxa"/>
              <w:left w:w="70" w:type="dxa"/>
              <w:bottom w:w="15" w:type="dxa"/>
              <w:right w:w="70" w:type="dxa"/>
            </w:tcMar>
            <w:vAlign w:val="center"/>
            <w:hideMark/>
          </w:tcPr>
          <w:p w14:paraId="3EB3A3AC"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0C9AC27F"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6F30DEA1"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0F7BD46A" w14:textId="40D9AA71" w:rsidTr="006606DF">
        <w:trPr>
          <w:trHeight w:val="270"/>
          <w:jc w:val="center"/>
        </w:trPr>
        <w:tc>
          <w:tcPr>
            <w:tcW w:w="3676" w:type="dxa"/>
            <w:tcMar>
              <w:top w:w="15" w:type="dxa"/>
              <w:left w:w="70" w:type="dxa"/>
              <w:bottom w:w="15" w:type="dxa"/>
              <w:right w:w="70" w:type="dxa"/>
            </w:tcMar>
            <w:vAlign w:val="center"/>
            <w:hideMark/>
          </w:tcPr>
          <w:p w14:paraId="11D5E671"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Carteiras Administradas (Pessoa Jurídica)</w:t>
            </w:r>
          </w:p>
        </w:tc>
        <w:tc>
          <w:tcPr>
            <w:tcW w:w="1559" w:type="dxa"/>
            <w:tcMar>
              <w:top w:w="15" w:type="dxa"/>
              <w:left w:w="70" w:type="dxa"/>
              <w:bottom w:w="15" w:type="dxa"/>
              <w:right w:w="70" w:type="dxa"/>
            </w:tcMar>
            <w:vAlign w:val="center"/>
            <w:hideMark/>
          </w:tcPr>
          <w:p w14:paraId="55F62FDA" w14:textId="77777777" w:rsidR="008B49FE" w:rsidRPr="006606DF" w:rsidRDefault="008B49FE" w:rsidP="006606DF">
            <w:pPr>
              <w:spacing w:line="290" w:lineRule="auto"/>
              <w:rPr>
                <w:rFonts w:ascii="Tahoma" w:eastAsiaTheme="minorHAnsi" w:hAnsi="Tahoma" w:cs="Tahoma"/>
                <w:sz w:val="16"/>
                <w:szCs w:val="16"/>
              </w:rPr>
            </w:pPr>
          </w:p>
        </w:tc>
        <w:tc>
          <w:tcPr>
            <w:tcW w:w="1559" w:type="dxa"/>
            <w:tcMar>
              <w:top w:w="15" w:type="dxa"/>
              <w:left w:w="70" w:type="dxa"/>
              <w:bottom w:w="15" w:type="dxa"/>
              <w:right w:w="70" w:type="dxa"/>
            </w:tcMar>
            <w:vAlign w:val="center"/>
            <w:hideMark/>
          </w:tcPr>
          <w:p w14:paraId="60969DE1"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0D3398DB"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796C96E0"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137C1D26" w14:textId="55E509CF" w:rsidTr="006606DF">
        <w:trPr>
          <w:trHeight w:val="270"/>
          <w:jc w:val="center"/>
        </w:trPr>
        <w:tc>
          <w:tcPr>
            <w:tcW w:w="3676" w:type="dxa"/>
            <w:tcMar>
              <w:top w:w="15" w:type="dxa"/>
              <w:left w:w="70" w:type="dxa"/>
              <w:bottom w:w="15" w:type="dxa"/>
              <w:right w:w="70" w:type="dxa"/>
            </w:tcMar>
            <w:vAlign w:val="center"/>
            <w:hideMark/>
          </w:tcPr>
          <w:p w14:paraId="1C90AB98"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Entidades de Previdência Privada</w:t>
            </w:r>
          </w:p>
        </w:tc>
        <w:tc>
          <w:tcPr>
            <w:tcW w:w="1559" w:type="dxa"/>
            <w:tcMar>
              <w:top w:w="15" w:type="dxa"/>
              <w:left w:w="70" w:type="dxa"/>
              <w:bottom w:w="15" w:type="dxa"/>
              <w:right w:w="70" w:type="dxa"/>
            </w:tcMar>
            <w:vAlign w:val="center"/>
            <w:hideMark/>
          </w:tcPr>
          <w:p w14:paraId="7513ABD3"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0EB3B40B"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1F0EBD2D"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4EB61C8B"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1DBFD872" w14:textId="3B71F23D" w:rsidTr="006606DF">
        <w:trPr>
          <w:trHeight w:val="270"/>
          <w:jc w:val="center"/>
        </w:trPr>
        <w:tc>
          <w:tcPr>
            <w:tcW w:w="3676" w:type="dxa"/>
            <w:tcMar>
              <w:top w:w="15" w:type="dxa"/>
              <w:left w:w="70" w:type="dxa"/>
              <w:bottom w:w="15" w:type="dxa"/>
              <w:right w:w="70" w:type="dxa"/>
            </w:tcMar>
            <w:vAlign w:val="center"/>
            <w:hideMark/>
          </w:tcPr>
          <w:p w14:paraId="1B76FE51"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Fundos de Investimento</w:t>
            </w:r>
          </w:p>
        </w:tc>
        <w:tc>
          <w:tcPr>
            <w:tcW w:w="1559" w:type="dxa"/>
            <w:tcMar>
              <w:top w:w="15" w:type="dxa"/>
              <w:left w:w="70" w:type="dxa"/>
              <w:bottom w:w="15" w:type="dxa"/>
              <w:right w:w="70" w:type="dxa"/>
            </w:tcMar>
            <w:vAlign w:val="center"/>
            <w:hideMark/>
          </w:tcPr>
          <w:p w14:paraId="3F073627" w14:textId="77777777" w:rsidR="008B49FE" w:rsidRPr="006606DF" w:rsidRDefault="008B49FE" w:rsidP="006606DF">
            <w:pPr>
              <w:spacing w:line="290" w:lineRule="auto"/>
              <w:rPr>
                <w:rFonts w:ascii="Tahoma" w:eastAsiaTheme="minorHAnsi" w:hAnsi="Tahoma" w:cs="Tahoma"/>
                <w:sz w:val="16"/>
                <w:szCs w:val="16"/>
              </w:rPr>
            </w:pPr>
          </w:p>
        </w:tc>
        <w:tc>
          <w:tcPr>
            <w:tcW w:w="1559" w:type="dxa"/>
            <w:tcMar>
              <w:top w:w="15" w:type="dxa"/>
              <w:left w:w="70" w:type="dxa"/>
              <w:bottom w:w="15" w:type="dxa"/>
              <w:right w:w="70" w:type="dxa"/>
            </w:tcMar>
            <w:vAlign w:val="center"/>
            <w:hideMark/>
          </w:tcPr>
          <w:p w14:paraId="12B55003"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50CB2E66"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1D66DDA9"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29805B92" w14:textId="0E526B86" w:rsidTr="006606DF">
        <w:trPr>
          <w:trHeight w:val="270"/>
          <w:jc w:val="center"/>
        </w:trPr>
        <w:tc>
          <w:tcPr>
            <w:tcW w:w="3676" w:type="dxa"/>
            <w:tcMar>
              <w:top w:w="15" w:type="dxa"/>
              <w:left w:w="70" w:type="dxa"/>
              <w:bottom w:w="15" w:type="dxa"/>
              <w:right w:w="70" w:type="dxa"/>
            </w:tcMar>
            <w:vAlign w:val="center"/>
            <w:hideMark/>
          </w:tcPr>
          <w:p w14:paraId="63DF5BA3"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Companhias Seguradoras</w:t>
            </w:r>
          </w:p>
        </w:tc>
        <w:tc>
          <w:tcPr>
            <w:tcW w:w="1559" w:type="dxa"/>
            <w:tcMar>
              <w:top w:w="15" w:type="dxa"/>
              <w:left w:w="70" w:type="dxa"/>
              <w:bottom w:w="15" w:type="dxa"/>
              <w:right w:w="70" w:type="dxa"/>
            </w:tcMar>
            <w:vAlign w:val="center"/>
            <w:hideMark/>
          </w:tcPr>
          <w:p w14:paraId="0ACB6E56"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39547EDB"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79937870"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0AF39FF7"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3AF889BA" w14:textId="3F4C879E" w:rsidTr="006606DF">
        <w:trPr>
          <w:trHeight w:val="270"/>
          <w:jc w:val="center"/>
        </w:trPr>
        <w:tc>
          <w:tcPr>
            <w:tcW w:w="3676" w:type="dxa"/>
            <w:tcMar>
              <w:top w:w="15" w:type="dxa"/>
              <w:left w:w="70" w:type="dxa"/>
              <w:bottom w:w="15" w:type="dxa"/>
              <w:right w:w="70" w:type="dxa"/>
            </w:tcMar>
            <w:vAlign w:val="center"/>
            <w:hideMark/>
          </w:tcPr>
          <w:p w14:paraId="3C45C5AF"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Investidores Estrangeiros</w:t>
            </w:r>
          </w:p>
        </w:tc>
        <w:tc>
          <w:tcPr>
            <w:tcW w:w="1559" w:type="dxa"/>
            <w:tcMar>
              <w:top w:w="15" w:type="dxa"/>
              <w:left w:w="70" w:type="dxa"/>
              <w:bottom w:w="15" w:type="dxa"/>
              <w:right w:w="70" w:type="dxa"/>
            </w:tcMar>
            <w:vAlign w:val="center"/>
            <w:hideMark/>
          </w:tcPr>
          <w:p w14:paraId="5BBD95A7"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132301A9"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410369A4"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75FB9DC6"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50AC2ECE" w14:textId="50E0ABEA" w:rsidTr="006606DF">
        <w:trPr>
          <w:trHeight w:val="270"/>
          <w:jc w:val="center"/>
        </w:trPr>
        <w:tc>
          <w:tcPr>
            <w:tcW w:w="3676" w:type="dxa"/>
            <w:tcMar>
              <w:top w:w="15" w:type="dxa"/>
              <w:left w:w="70" w:type="dxa"/>
              <w:bottom w:w="15" w:type="dxa"/>
              <w:right w:w="70" w:type="dxa"/>
            </w:tcMar>
            <w:vAlign w:val="center"/>
            <w:hideMark/>
          </w:tcPr>
          <w:p w14:paraId="6BC8738B"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Instituições Intermediárias da Oferta</w:t>
            </w:r>
          </w:p>
        </w:tc>
        <w:tc>
          <w:tcPr>
            <w:tcW w:w="1559" w:type="dxa"/>
            <w:tcMar>
              <w:top w:w="15" w:type="dxa"/>
              <w:left w:w="70" w:type="dxa"/>
              <w:bottom w:w="15" w:type="dxa"/>
              <w:right w:w="70" w:type="dxa"/>
            </w:tcMar>
            <w:vAlign w:val="center"/>
            <w:hideMark/>
          </w:tcPr>
          <w:p w14:paraId="04058693"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6308583E"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522E2E1F"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56301AEE"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622CABD3" w14:textId="0E85FE05" w:rsidTr="006606DF">
        <w:trPr>
          <w:trHeight w:val="525"/>
          <w:jc w:val="center"/>
        </w:trPr>
        <w:tc>
          <w:tcPr>
            <w:tcW w:w="3676" w:type="dxa"/>
            <w:tcMar>
              <w:top w:w="15" w:type="dxa"/>
              <w:left w:w="70" w:type="dxa"/>
              <w:bottom w:w="15" w:type="dxa"/>
              <w:right w:w="70" w:type="dxa"/>
            </w:tcMar>
            <w:vAlign w:val="center"/>
            <w:hideMark/>
          </w:tcPr>
          <w:p w14:paraId="788C82FA"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Instituições financeiras ligadas à Emissora e ao Coordenador Líder</w:t>
            </w:r>
          </w:p>
        </w:tc>
        <w:tc>
          <w:tcPr>
            <w:tcW w:w="1559" w:type="dxa"/>
            <w:tcMar>
              <w:top w:w="15" w:type="dxa"/>
              <w:left w:w="70" w:type="dxa"/>
              <w:bottom w:w="15" w:type="dxa"/>
              <w:right w:w="70" w:type="dxa"/>
            </w:tcMar>
            <w:vAlign w:val="center"/>
            <w:hideMark/>
          </w:tcPr>
          <w:p w14:paraId="4189B179"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5A6A4426"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39C553CD"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456ECC53"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755338E8" w14:textId="46A16312" w:rsidTr="006606DF">
        <w:trPr>
          <w:trHeight w:val="270"/>
          <w:jc w:val="center"/>
        </w:trPr>
        <w:tc>
          <w:tcPr>
            <w:tcW w:w="3676" w:type="dxa"/>
            <w:tcMar>
              <w:top w:w="15" w:type="dxa"/>
              <w:left w:w="70" w:type="dxa"/>
              <w:bottom w:w="15" w:type="dxa"/>
              <w:right w:w="70" w:type="dxa"/>
            </w:tcMar>
            <w:vAlign w:val="center"/>
            <w:hideMark/>
          </w:tcPr>
          <w:p w14:paraId="66C89B03"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Demais Instituições Financeiras</w:t>
            </w:r>
          </w:p>
        </w:tc>
        <w:tc>
          <w:tcPr>
            <w:tcW w:w="1559" w:type="dxa"/>
            <w:tcMar>
              <w:top w:w="15" w:type="dxa"/>
              <w:left w:w="70" w:type="dxa"/>
              <w:bottom w:w="15" w:type="dxa"/>
              <w:right w:w="70" w:type="dxa"/>
            </w:tcMar>
            <w:vAlign w:val="center"/>
            <w:hideMark/>
          </w:tcPr>
          <w:p w14:paraId="38EFA85E"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5D1AF5AA"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6E4F5A97"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386277FD"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4CD5A67C" w14:textId="34A20592" w:rsidTr="006606DF">
        <w:trPr>
          <w:trHeight w:val="780"/>
          <w:jc w:val="center"/>
        </w:trPr>
        <w:tc>
          <w:tcPr>
            <w:tcW w:w="3676" w:type="dxa"/>
            <w:tcMar>
              <w:top w:w="15" w:type="dxa"/>
              <w:left w:w="70" w:type="dxa"/>
              <w:bottom w:w="15" w:type="dxa"/>
              <w:right w:w="70" w:type="dxa"/>
            </w:tcMar>
            <w:vAlign w:val="center"/>
            <w:hideMark/>
          </w:tcPr>
          <w:p w14:paraId="14BB0569"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Demais Pessoas Jurídicas ligadas à Emissora, às Cedentes e ao Coordenador Líder</w:t>
            </w:r>
          </w:p>
        </w:tc>
        <w:tc>
          <w:tcPr>
            <w:tcW w:w="1559" w:type="dxa"/>
            <w:tcMar>
              <w:top w:w="15" w:type="dxa"/>
              <w:left w:w="70" w:type="dxa"/>
              <w:bottom w:w="15" w:type="dxa"/>
              <w:right w:w="70" w:type="dxa"/>
            </w:tcMar>
            <w:vAlign w:val="center"/>
            <w:hideMark/>
          </w:tcPr>
          <w:p w14:paraId="65CB3AA0"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4094EFC8"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2CBF9576"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46BC71A7"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0CA3C099" w14:textId="4660F5AD" w:rsidTr="006606DF">
        <w:trPr>
          <w:trHeight w:val="270"/>
          <w:jc w:val="center"/>
        </w:trPr>
        <w:tc>
          <w:tcPr>
            <w:tcW w:w="3676" w:type="dxa"/>
            <w:tcMar>
              <w:top w:w="15" w:type="dxa"/>
              <w:left w:w="70" w:type="dxa"/>
              <w:bottom w:w="15" w:type="dxa"/>
              <w:right w:w="70" w:type="dxa"/>
            </w:tcMar>
            <w:vAlign w:val="center"/>
            <w:hideMark/>
          </w:tcPr>
          <w:p w14:paraId="3B60BBFD"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Demais Pessoas Jurídicas</w:t>
            </w:r>
          </w:p>
        </w:tc>
        <w:tc>
          <w:tcPr>
            <w:tcW w:w="1559" w:type="dxa"/>
            <w:tcMar>
              <w:top w:w="15" w:type="dxa"/>
              <w:left w:w="70" w:type="dxa"/>
              <w:bottom w:w="15" w:type="dxa"/>
              <w:right w:w="70" w:type="dxa"/>
            </w:tcMar>
            <w:vAlign w:val="center"/>
            <w:hideMark/>
          </w:tcPr>
          <w:p w14:paraId="0918A3B1"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114C7B6B"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3E27819A"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10BDB7CE"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42EC8E06" w14:textId="59411806" w:rsidTr="006606DF">
        <w:trPr>
          <w:trHeight w:val="780"/>
          <w:jc w:val="center"/>
        </w:trPr>
        <w:tc>
          <w:tcPr>
            <w:tcW w:w="3676" w:type="dxa"/>
            <w:tcMar>
              <w:top w:w="15" w:type="dxa"/>
              <w:left w:w="70" w:type="dxa"/>
              <w:bottom w:w="15" w:type="dxa"/>
              <w:right w:w="70" w:type="dxa"/>
            </w:tcMar>
            <w:vAlign w:val="center"/>
            <w:hideMark/>
          </w:tcPr>
          <w:p w14:paraId="01206449"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Sócios, Administradores, Empregados, Prepostos e demais pessoas ligadas à Emissora e ao Coordenador Líder</w:t>
            </w:r>
          </w:p>
        </w:tc>
        <w:tc>
          <w:tcPr>
            <w:tcW w:w="1559" w:type="dxa"/>
            <w:tcMar>
              <w:top w:w="15" w:type="dxa"/>
              <w:left w:w="70" w:type="dxa"/>
              <w:bottom w:w="15" w:type="dxa"/>
              <w:right w:w="70" w:type="dxa"/>
            </w:tcMar>
            <w:vAlign w:val="center"/>
            <w:hideMark/>
          </w:tcPr>
          <w:p w14:paraId="52B3E88F"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5AED9DF3"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68D15D13"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3143953E"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57C5D126" w14:textId="08C1370E" w:rsidTr="006606DF">
        <w:trPr>
          <w:trHeight w:val="270"/>
          <w:jc w:val="center"/>
        </w:trPr>
        <w:tc>
          <w:tcPr>
            <w:tcW w:w="3676" w:type="dxa"/>
            <w:tcMar>
              <w:top w:w="15" w:type="dxa"/>
              <w:left w:w="70" w:type="dxa"/>
              <w:bottom w:w="15" w:type="dxa"/>
              <w:right w:w="70" w:type="dxa"/>
            </w:tcMar>
            <w:vAlign w:val="center"/>
            <w:hideMark/>
          </w:tcPr>
          <w:p w14:paraId="08115A25"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Outros</w:t>
            </w:r>
          </w:p>
        </w:tc>
        <w:tc>
          <w:tcPr>
            <w:tcW w:w="1559" w:type="dxa"/>
            <w:tcMar>
              <w:top w:w="15" w:type="dxa"/>
              <w:left w:w="70" w:type="dxa"/>
              <w:bottom w:w="15" w:type="dxa"/>
              <w:right w:w="70" w:type="dxa"/>
            </w:tcMar>
            <w:vAlign w:val="center"/>
            <w:hideMark/>
          </w:tcPr>
          <w:p w14:paraId="1CBBE861"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6FCE87C9"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613C0CD9"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7769CB28" w14:textId="77777777" w:rsidR="008B49FE" w:rsidRPr="00DB52B5" w:rsidRDefault="008B49FE" w:rsidP="008B49FE">
            <w:pPr>
              <w:spacing w:line="290" w:lineRule="auto"/>
              <w:rPr>
                <w:rFonts w:ascii="Tahoma" w:eastAsiaTheme="minorHAnsi" w:hAnsi="Tahoma" w:cs="Tahoma"/>
                <w:sz w:val="16"/>
                <w:szCs w:val="16"/>
              </w:rPr>
            </w:pPr>
          </w:p>
        </w:tc>
      </w:tr>
      <w:tr w:rsidR="008B49FE" w:rsidRPr="00DB52B5" w14:paraId="393E7E2C" w14:textId="30A3AAC7" w:rsidTr="006606DF">
        <w:trPr>
          <w:trHeight w:val="270"/>
          <w:jc w:val="center"/>
        </w:trPr>
        <w:tc>
          <w:tcPr>
            <w:tcW w:w="3676" w:type="dxa"/>
            <w:tcMar>
              <w:top w:w="15" w:type="dxa"/>
              <w:left w:w="70" w:type="dxa"/>
              <w:bottom w:w="15" w:type="dxa"/>
              <w:right w:w="70" w:type="dxa"/>
            </w:tcMar>
            <w:vAlign w:val="center"/>
            <w:hideMark/>
          </w:tcPr>
          <w:p w14:paraId="5AF5835B" w14:textId="77777777" w:rsidR="008B49FE" w:rsidRPr="006606DF" w:rsidRDefault="008B49FE" w:rsidP="006606DF">
            <w:pPr>
              <w:spacing w:line="290" w:lineRule="auto"/>
              <w:rPr>
                <w:rFonts w:ascii="Tahoma" w:eastAsiaTheme="minorHAnsi" w:hAnsi="Tahoma" w:cs="Tahoma"/>
                <w:sz w:val="16"/>
                <w:szCs w:val="16"/>
              </w:rPr>
            </w:pPr>
            <w:r w:rsidRPr="006606DF">
              <w:rPr>
                <w:rFonts w:ascii="Tahoma" w:hAnsi="Tahoma" w:cs="Tahoma"/>
                <w:sz w:val="16"/>
                <w:szCs w:val="16"/>
              </w:rPr>
              <w:t>Total</w:t>
            </w:r>
          </w:p>
        </w:tc>
        <w:tc>
          <w:tcPr>
            <w:tcW w:w="1559" w:type="dxa"/>
            <w:tcMar>
              <w:top w:w="15" w:type="dxa"/>
              <w:left w:w="70" w:type="dxa"/>
              <w:bottom w:w="15" w:type="dxa"/>
              <w:right w:w="70" w:type="dxa"/>
            </w:tcMar>
            <w:vAlign w:val="center"/>
            <w:hideMark/>
          </w:tcPr>
          <w:p w14:paraId="17BD311F" w14:textId="77777777" w:rsidR="008B49FE" w:rsidRPr="006606DF" w:rsidRDefault="008B49FE" w:rsidP="006606DF">
            <w:pPr>
              <w:spacing w:line="290" w:lineRule="auto"/>
              <w:rPr>
                <w:rFonts w:ascii="Tahoma" w:eastAsiaTheme="minorHAnsi" w:hAnsi="Tahoma" w:cs="Tahoma"/>
                <w:b/>
                <w:sz w:val="16"/>
                <w:szCs w:val="16"/>
              </w:rPr>
            </w:pPr>
          </w:p>
        </w:tc>
        <w:tc>
          <w:tcPr>
            <w:tcW w:w="1559" w:type="dxa"/>
            <w:tcMar>
              <w:top w:w="15" w:type="dxa"/>
              <w:left w:w="70" w:type="dxa"/>
              <w:bottom w:w="15" w:type="dxa"/>
              <w:right w:w="70" w:type="dxa"/>
            </w:tcMar>
            <w:vAlign w:val="center"/>
            <w:hideMark/>
          </w:tcPr>
          <w:p w14:paraId="50123DCA" w14:textId="77777777" w:rsidR="008B49FE" w:rsidRPr="006606DF" w:rsidRDefault="008B49FE" w:rsidP="006606DF">
            <w:pPr>
              <w:spacing w:line="290" w:lineRule="auto"/>
              <w:rPr>
                <w:rFonts w:ascii="Tahoma" w:eastAsiaTheme="minorHAnsi" w:hAnsi="Tahoma" w:cs="Tahoma"/>
                <w:sz w:val="16"/>
                <w:szCs w:val="16"/>
              </w:rPr>
            </w:pPr>
          </w:p>
        </w:tc>
        <w:tc>
          <w:tcPr>
            <w:tcW w:w="1560" w:type="dxa"/>
            <w:tcMar>
              <w:top w:w="15" w:type="dxa"/>
              <w:left w:w="70" w:type="dxa"/>
              <w:bottom w:w="15" w:type="dxa"/>
              <w:right w:w="70" w:type="dxa"/>
            </w:tcMar>
            <w:vAlign w:val="center"/>
            <w:hideMark/>
          </w:tcPr>
          <w:p w14:paraId="66D94BD1" w14:textId="77777777" w:rsidR="008B49FE" w:rsidRPr="006606DF" w:rsidRDefault="008B49FE" w:rsidP="006606DF">
            <w:pPr>
              <w:spacing w:line="290" w:lineRule="auto"/>
              <w:rPr>
                <w:rFonts w:ascii="Tahoma" w:eastAsiaTheme="minorHAnsi" w:hAnsi="Tahoma" w:cs="Tahoma"/>
                <w:sz w:val="16"/>
                <w:szCs w:val="16"/>
              </w:rPr>
            </w:pPr>
          </w:p>
        </w:tc>
        <w:tc>
          <w:tcPr>
            <w:tcW w:w="1373" w:type="dxa"/>
          </w:tcPr>
          <w:p w14:paraId="11DB67D7" w14:textId="77777777" w:rsidR="008B49FE" w:rsidRPr="00DB52B5" w:rsidRDefault="008B49FE" w:rsidP="008B49FE">
            <w:pPr>
              <w:spacing w:line="290" w:lineRule="auto"/>
              <w:rPr>
                <w:rFonts w:ascii="Tahoma" w:eastAsiaTheme="minorHAnsi" w:hAnsi="Tahoma" w:cs="Tahoma"/>
                <w:sz w:val="16"/>
                <w:szCs w:val="16"/>
              </w:rPr>
            </w:pPr>
          </w:p>
        </w:tc>
      </w:tr>
    </w:tbl>
    <w:p w14:paraId="3AC46B90" w14:textId="53BA5D3C" w:rsidR="008B49FE" w:rsidRPr="00DB52B5" w:rsidRDefault="008B49FE" w:rsidP="00DF019B">
      <w:pPr>
        <w:pStyle w:val="Level3"/>
        <w:numPr>
          <w:ilvl w:val="1"/>
          <w:numId w:val="49"/>
        </w:numPr>
        <w:tabs>
          <w:tab w:val="left" w:pos="709"/>
        </w:tabs>
        <w:spacing w:before="140"/>
        <w:ind w:left="0" w:firstLine="0"/>
        <w:outlineLvl w:val="9"/>
        <w:rPr>
          <w:rFonts w:ascii="Tahoma" w:hAnsi="Tahoma" w:cs="Tahoma"/>
          <w:szCs w:val="20"/>
        </w:rPr>
      </w:pPr>
      <w:r w:rsidRPr="00DB52B5">
        <w:rPr>
          <w:rFonts w:ascii="Tahoma" w:hAnsi="Tahoma" w:cs="Tahoma"/>
          <w:szCs w:val="20"/>
        </w:rPr>
        <w:t>Para fins deste instrumento, entende-se por dia útil qualquer dia exceto: (i) sábados, domingos ou feriados nacionais e (</w:t>
      </w:r>
      <w:proofErr w:type="spellStart"/>
      <w:r w:rsidRPr="00DB52B5">
        <w:rPr>
          <w:rFonts w:ascii="Tahoma" w:hAnsi="Tahoma" w:cs="Tahoma"/>
          <w:szCs w:val="20"/>
        </w:rPr>
        <w:t>ii</w:t>
      </w:r>
      <w:proofErr w:type="spellEnd"/>
      <w:r w:rsidRPr="00DB52B5">
        <w:rPr>
          <w:rFonts w:ascii="Tahoma" w:hAnsi="Tahoma" w:cs="Tahoma"/>
          <w:szCs w:val="20"/>
        </w:rPr>
        <w:t>) aqueles sem expediente na B3. Caso as datas em que venham a ocorrer eventos nos termos deste instrumento não sejam Dia Útil, conforme definição deste item, considerar-se-á como a data devida para o referido evento o Dia Útil imediatamente seguinte, sem acréscimos de encargos, e/ou, caso as datas em que venham a ocorrer eventos no âmbito da B3 nos termos deste instrumento sejam em dias em que a B3 não esteja em funcionamento, considerar-se-á como a data devida para o referido evento o dia imediatamente subsequente em que a B3 esteja em funcionamento, sem acréscimo de encargos, conforme as Cotas estejam eletronicamente custodiadas na B3.</w:t>
      </w:r>
    </w:p>
    <w:p w14:paraId="124884C8" w14:textId="332DEC70" w:rsidR="008B49FE" w:rsidRPr="00DB52B5" w:rsidRDefault="008B49FE" w:rsidP="00DF019B">
      <w:pPr>
        <w:pStyle w:val="Level2"/>
        <w:numPr>
          <w:ilvl w:val="1"/>
          <w:numId w:val="49"/>
        </w:numPr>
        <w:tabs>
          <w:tab w:val="left" w:pos="709"/>
        </w:tabs>
        <w:spacing w:before="140"/>
        <w:ind w:left="0" w:firstLine="0"/>
        <w:outlineLvl w:val="9"/>
        <w:rPr>
          <w:rFonts w:ascii="Tahoma" w:hAnsi="Tahoma" w:cs="Tahoma"/>
          <w:szCs w:val="20"/>
        </w:rPr>
      </w:pPr>
      <w:r w:rsidRPr="00DB52B5">
        <w:rPr>
          <w:rFonts w:ascii="Tahoma" w:hAnsi="Tahoma" w:cs="Tahoma"/>
          <w:szCs w:val="20"/>
        </w:rPr>
        <w:t>Na hipótese de haver descumprimento, por quaisquer dos Participantes Especiais, de quaisquer das obrigações previstas no Contrato de Distribuição ou nesta Carta Convite ou em qualquer contrato celebrado no âmbito da Oferta, ou ainda, de quaisquer das normas de conduta previstas na regulamentação aplicável à Oferta, incluindo, sem limitação, aquelas previstas na Resolução CVM 160 e na Instrução CVM 472 e, especificamente, na hipótese de manifestação indevida na mídia durante o período de silêncio, conforme previsto no artigo 11 da Resolução CVM 160, tal Participante Especial: (i) deixará imediatamente de integrar o grupo de instituições responsáveis pela colocação das Cotas, devendo cancelar todas as ordens de investimento que tenha recebido e informar imediatamente aos respectivos investidores sobre o referido cancelamento, além de restitui-los integralmente quanto aos valores eventualmente depositados para integralização das Cotas, no prazo máximo de 3 (três) Dias Úteis contados da data de divulgação do descredenciamento do Participante Especial; (</w:t>
      </w:r>
      <w:proofErr w:type="spellStart"/>
      <w:r w:rsidRPr="00DB52B5">
        <w:rPr>
          <w:rFonts w:ascii="Tahoma" w:hAnsi="Tahoma" w:cs="Tahoma"/>
          <w:szCs w:val="20"/>
        </w:rPr>
        <w:t>ii</w:t>
      </w:r>
      <w:proofErr w:type="spellEnd"/>
      <w:r w:rsidRPr="00DB52B5">
        <w:rPr>
          <w:rFonts w:ascii="Tahoma" w:hAnsi="Tahoma" w:cs="Tahoma"/>
          <w:szCs w:val="20"/>
        </w:rPr>
        <w:t xml:space="preserve">) arcará com quaisquer custos relativos à sua exclusão como Participante Especial, incluindo custos com publicações e indenizações decorrentes de eventuais demandas de potenciais investidores, inclusive </w:t>
      </w:r>
      <w:r w:rsidRPr="00DB52B5">
        <w:rPr>
          <w:rFonts w:ascii="Tahoma" w:hAnsi="Tahoma" w:cs="Tahoma"/>
          <w:szCs w:val="20"/>
        </w:rPr>
        <w:lastRenderedPageBreak/>
        <w:t>honorários advocatícios; e (</w:t>
      </w:r>
      <w:proofErr w:type="spellStart"/>
      <w:r w:rsidRPr="00DB52B5">
        <w:rPr>
          <w:rFonts w:ascii="Tahoma" w:hAnsi="Tahoma" w:cs="Tahoma"/>
          <w:szCs w:val="20"/>
        </w:rPr>
        <w:t>iii</w:t>
      </w:r>
      <w:proofErr w:type="spellEnd"/>
      <w:r w:rsidRPr="00DB52B5">
        <w:rPr>
          <w:rFonts w:ascii="Tahoma" w:hAnsi="Tahoma" w:cs="Tahoma"/>
          <w:szCs w:val="20"/>
        </w:rPr>
        <w:t xml:space="preserve">) poderá deixar, por um período de até 6 (seis) meses contados da data da comunicação da violação, de atuar como instituição intermediária em ofertas públicas de distribuição de valores mobiliários sob a coordenação do Coordenador Líder. </w:t>
      </w:r>
    </w:p>
    <w:p w14:paraId="45C8B583" w14:textId="4A72DAB1" w:rsidR="00B62E30" w:rsidRPr="006606DF" w:rsidRDefault="008B49FE" w:rsidP="00DF019B">
      <w:pPr>
        <w:pStyle w:val="Level2"/>
        <w:numPr>
          <w:ilvl w:val="1"/>
          <w:numId w:val="49"/>
        </w:numPr>
        <w:ind w:left="0" w:firstLine="0"/>
        <w:outlineLvl w:val="9"/>
        <w:rPr>
          <w:rFonts w:ascii="Tahoma" w:hAnsi="Tahoma" w:cs="Tahoma"/>
        </w:rPr>
      </w:pPr>
      <w:r w:rsidRPr="00DB52B5">
        <w:rPr>
          <w:rFonts w:ascii="Tahoma" w:hAnsi="Tahoma" w:cs="Tahoma"/>
          <w:szCs w:val="20"/>
        </w:rPr>
        <w:t xml:space="preserve">O Coordenador Líder não será, em hipótese alguma, responsável por quaisquer prejuízos causados aos investidores que tiverem </w:t>
      </w:r>
      <w:r w:rsidR="00EE0A0B">
        <w:rPr>
          <w:rFonts w:ascii="Tahoma" w:hAnsi="Tahoma" w:cs="Tahoma"/>
          <w:szCs w:val="20"/>
        </w:rPr>
        <w:t xml:space="preserve">seus Termos de Aceitação da Oferta ou </w:t>
      </w:r>
      <w:r w:rsidRPr="00DB52B5">
        <w:rPr>
          <w:rFonts w:ascii="Tahoma" w:hAnsi="Tahoma" w:cs="Tahoma"/>
          <w:szCs w:val="20"/>
        </w:rPr>
        <w:t>suas ordens de investimento canceladas por força do descredenciamento do Participante Especial.</w:t>
      </w:r>
      <w:bookmarkStart w:id="5" w:name="_DV_M46"/>
      <w:bookmarkStart w:id="6" w:name="_DV_M47"/>
      <w:bookmarkStart w:id="7" w:name="_DV_M48"/>
      <w:bookmarkStart w:id="8" w:name="_DV_M49"/>
      <w:bookmarkStart w:id="9" w:name="_DV_M50"/>
      <w:bookmarkStart w:id="10" w:name="_DV_M51"/>
      <w:bookmarkStart w:id="11" w:name="_DV_M52"/>
      <w:bookmarkStart w:id="12" w:name="_DV_M53"/>
      <w:bookmarkStart w:id="13" w:name="_DV_M54"/>
      <w:bookmarkStart w:id="14" w:name="_DV_M55"/>
      <w:bookmarkStart w:id="15" w:name="_DV_M56"/>
      <w:bookmarkStart w:id="16" w:name="_DV_M57"/>
      <w:bookmarkStart w:id="17" w:name="_DV_M58"/>
      <w:bookmarkStart w:id="18" w:name="_DV_M59"/>
      <w:bookmarkStart w:id="19" w:name="_DV_M60"/>
      <w:bookmarkStart w:id="20" w:name="_DV_M61"/>
      <w:bookmarkStart w:id="21" w:name="_DV_M62"/>
      <w:bookmarkStart w:id="22" w:name="_DV_M63"/>
      <w:bookmarkStart w:id="23" w:name="_DV_M64"/>
      <w:bookmarkStart w:id="24" w:name="_DV_M65"/>
      <w:bookmarkStart w:id="25" w:name="_DV_M66"/>
      <w:bookmarkStart w:id="26" w:name="_DV_M67"/>
      <w:bookmarkStart w:id="27" w:name="_DV_M68"/>
      <w:bookmarkStart w:id="28" w:name="_DV_M69"/>
      <w:bookmarkStart w:id="29" w:name="_DV_M70"/>
      <w:bookmarkStart w:id="30" w:name="_Ref362597228"/>
      <w:bookmarkStart w:id="31" w:name="_Ref50164243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93292DA" w14:textId="39C6BE3D" w:rsidR="00B62E30" w:rsidRPr="006606DF" w:rsidRDefault="00B62E30" w:rsidP="00DF019B">
      <w:pPr>
        <w:pStyle w:val="Level2"/>
        <w:numPr>
          <w:ilvl w:val="1"/>
          <w:numId w:val="49"/>
        </w:numPr>
        <w:tabs>
          <w:tab w:val="num" w:pos="680"/>
        </w:tabs>
        <w:spacing w:before="140"/>
        <w:ind w:left="0" w:firstLine="0"/>
        <w:outlineLvl w:val="9"/>
        <w:rPr>
          <w:rFonts w:ascii="Tahoma" w:hAnsi="Tahoma" w:cs="Tahoma"/>
          <w:szCs w:val="20"/>
        </w:rPr>
      </w:pPr>
      <w:r w:rsidRPr="006606DF">
        <w:rPr>
          <w:rFonts w:ascii="Tahoma" w:hAnsi="Tahoma" w:cs="Tahoma"/>
          <w:szCs w:val="20"/>
        </w:rPr>
        <w:t xml:space="preserve">Na hipótese de o Investidor da Oferta não efetuar o pagamento pontual, os </w:t>
      </w:r>
      <w:r w:rsidR="00F74294">
        <w:rPr>
          <w:rFonts w:ascii="Tahoma" w:hAnsi="Tahoma" w:cs="Tahoma"/>
          <w:szCs w:val="20"/>
        </w:rPr>
        <w:t>Termos de Aceitação da Oferta e/ou ordens de investimento</w:t>
      </w:r>
      <w:r w:rsidR="008B49FE" w:rsidRPr="00DB52B5">
        <w:rPr>
          <w:rFonts w:ascii="Tahoma" w:hAnsi="Tahoma" w:cs="Tahoma"/>
          <w:szCs w:val="20"/>
        </w:rPr>
        <w:t xml:space="preserve"> </w:t>
      </w:r>
      <w:r w:rsidRPr="006606DF">
        <w:rPr>
          <w:rFonts w:ascii="Tahoma" w:hAnsi="Tahoma" w:cs="Tahoma"/>
          <w:szCs w:val="20"/>
        </w:rPr>
        <w:t>serão automaticamente desconsiderados.</w:t>
      </w:r>
      <w:bookmarkEnd w:id="30"/>
    </w:p>
    <w:p w14:paraId="78754235" w14:textId="1138ABDB" w:rsidR="00B62E30" w:rsidRPr="006606DF" w:rsidRDefault="00B62E30" w:rsidP="00DF019B">
      <w:pPr>
        <w:pStyle w:val="Level2"/>
        <w:numPr>
          <w:ilvl w:val="1"/>
          <w:numId w:val="49"/>
        </w:numPr>
        <w:tabs>
          <w:tab w:val="num" w:pos="680"/>
        </w:tabs>
        <w:spacing w:before="140"/>
        <w:ind w:left="0" w:firstLine="0"/>
        <w:outlineLvl w:val="9"/>
        <w:rPr>
          <w:rFonts w:ascii="Tahoma" w:eastAsia="MS Mincho" w:hAnsi="Tahoma" w:cs="Tahoma"/>
          <w:szCs w:val="20"/>
        </w:rPr>
      </w:pPr>
      <w:r w:rsidRPr="006606DF">
        <w:rPr>
          <w:rFonts w:ascii="Tahoma" w:eastAsia="MS Mincho" w:hAnsi="Tahoma" w:cs="Tahoma"/>
          <w:szCs w:val="20"/>
        </w:rPr>
        <w:t>O Coordenador Líder obriga-se a:</w:t>
      </w:r>
      <w:bookmarkStart w:id="32" w:name="_DV_M77"/>
      <w:bookmarkEnd w:id="31"/>
      <w:bookmarkEnd w:id="32"/>
    </w:p>
    <w:p w14:paraId="6E9BB815" w14:textId="4B7EDE62" w:rsidR="00B62E30" w:rsidRPr="006606DF" w:rsidRDefault="00B62E30" w:rsidP="00DF019B">
      <w:pPr>
        <w:pStyle w:val="Level3"/>
        <w:numPr>
          <w:ilvl w:val="0"/>
          <w:numId w:val="50"/>
        </w:numPr>
        <w:spacing w:before="140"/>
        <w:ind w:left="709" w:hanging="709"/>
        <w:outlineLvl w:val="9"/>
        <w:rPr>
          <w:rFonts w:ascii="Tahoma" w:eastAsia="MS Mincho" w:hAnsi="Tahoma" w:cs="Tahoma"/>
          <w:szCs w:val="20"/>
        </w:rPr>
      </w:pPr>
      <w:r w:rsidRPr="006606DF">
        <w:rPr>
          <w:rFonts w:ascii="Tahoma" w:eastAsia="MS Mincho" w:hAnsi="Tahoma" w:cs="Tahoma"/>
          <w:szCs w:val="20"/>
        </w:rPr>
        <w:t xml:space="preserve">instruir a B3 para receber e processar todos os </w:t>
      </w:r>
      <w:r w:rsidR="00F74294">
        <w:rPr>
          <w:rFonts w:ascii="Tahoma" w:hAnsi="Tahoma" w:cs="Tahoma"/>
          <w:szCs w:val="20"/>
        </w:rPr>
        <w:t>Termos de Aceitação da Oferta e/ou ordens de investimento</w:t>
      </w:r>
      <w:r w:rsidR="008B49FE" w:rsidRPr="00DB52B5">
        <w:rPr>
          <w:rFonts w:ascii="Tahoma" w:hAnsi="Tahoma" w:cs="Tahoma"/>
          <w:szCs w:val="20"/>
        </w:rPr>
        <w:t xml:space="preserve"> </w:t>
      </w:r>
      <w:r w:rsidRPr="006606DF">
        <w:rPr>
          <w:rFonts w:ascii="Tahoma" w:eastAsia="MS Mincho" w:hAnsi="Tahoma" w:cs="Tahoma"/>
          <w:szCs w:val="20"/>
        </w:rPr>
        <w:t xml:space="preserve">em nome de cada </w:t>
      </w:r>
      <w:r w:rsidRPr="006606DF">
        <w:rPr>
          <w:rFonts w:ascii="Tahoma" w:eastAsia="Batang" w:hAnsi="Tahoma" w:cs="Tahoma"/>
          <w:szCs w:val="20"/>
        </w:rPr>
        <w:t>Participante Especial</w:t>
      </w:r>
      <w:r w:rsidRPr="006606DF">
        <w:rPr>
          <w:rFonts w:ascii="Tahoma" w:eastAsia="MS Mincho" w:hAnsi="Tahoma" w:cs="Tahoma"/>
          <w:szCs w:val="20"/>
        </w:rPr>
        <w:t xml:space="preserve">, relativos às Cotas colocadas por cada Participante Especial no âmbito </w:t>
      </w:r>
      <w:r w:rsidR="008B49FE" w:rsidRPr="00DB52B5">
        <w:rPr>
          <w:rFonts w:ascii="Tahoma" w:eastAsia="MS Mincho" w:hAnsi="Tahoma" w:cs="Tahoma"/>
          <w:szCs w:val="20"/>
        </w:rPr>
        <w:t>Oferta</w:t>
      </w:r>
      <w:r w:rsidRPr="006606DF">
        <w:rPr>
          <w:rFonts w:ascii="Tahoma" w:eastAsia="MS Mincho" w:hAnsi="Tahoma" w:cs="Tahoma"/>
          <w:szCs w:val="20"/>
        </w:rPr>
        <w:t>;</w:t>
      </w:r>
      <w:bookmarkStart w:id="33" w:name="_DV_M78"/>
      <w:bookmarkEnd w:id="33"/>
    </w:p>
    <w:p w14:paraId="6AB25C92" w14:textId="00A0A22D" w:rsidR="00B62E30" w:rsidRPr="006606DF" w:rsidRDefault="00B62E30" w:rsidP="00DF019B">
      <w:pPr>
        <w:pStyle w:val="Level3"/>
        <w:numPr>
          <w:ilvl w:val="0"/>
          <w:numId w:val="50"/>
        </w:numPr>
        <w:spacing w:before="140"/>
        <w:ind w:left="709" w:hanging="709"/>
        <w:outlineLvl w:val="9"/>
        <w:rPr>
          <w:rFonts w:ascii="Tahoma" w:eastAsia="MS Mincho" w:hAnsi="Tahoma" w:cs="Tahoma"/>
          <w:szCs w:val="20"/>
        </w:rPr>
      </w:pPr>
      <w:r w:rsidRPr="006606DF">
        <w:rPr>
          <w:rFonts w:ascii="Tahoma" w:eastAsia="MS Mincho" w:hAnsi="Tahoma" w:cs="Tahoma"/>
          <w:szCs w:val="20"/>
        </w:rPr>
        <w:t xml:space="preserve">encaminhar à CVM o mapa de colocação recebido de cada Participante Especial, indicativo do movimento de distribuição das Cotas por cada Participante Especial no âmbito da </w:t>
      </w:r>
      <w:r w:rsidR="008B49FE" w:rsidRPr="00DB52B5">
        <w:rPr>
          <w:rFonts w:ascii="Tahoma" w:eastAsia="MS Mincho" w:hAnsi="Tahoma" w:cs="Tahoma"/>
          <w:szCs w:val="20"/>
        </w:rPr>
        <w:t>Oferta</w:t>
      </w:r>
      <w:r w:rsidRPr="006606DF">
        <w:rPr>
          <w:rFonts w:ascii="Tahoma" w:eastAsia="MS Mincho" w:hAnsi="Tahoma" w:cs="Tahoma"/>
          <w:szCs w:val="20"/>
        </w:rPr>
        <w:t>; e</w:t>
      </w:r>
      <w:bookmarkStart w:id="34" w:name="_DV_M79"/>
      <w:bookmarkEnd w:id="34"/>
    </w:p>
    <w:p w14:paraId="3BBF3977" w14:textId="6CFEFE63" w:rsidR="00B62E30" w:rsidRPr="006606DF" w:rsidRDefault="00B62E30" w:rsidP="00DF019B">
      <w:pPr>
        <w:pStyle w:val="Level3"/>
        <w:numPr>
          <w:ilvl w:val="0"/>
          <w:numId w:val="50"/>
        </w:numPr>
        <w:spacing w:before="140"/>
        <w:ind w:left="709" w:hanging="709"/>
        <w:outlineLvl w:val="9"/>
        <w:rPr>
          <w:rFonts w:ascii="Tahoma" w:hAnsi="Tahoma" w:cs="Tahoma"/>
          <w:szCs w:val="20"/>
        </w:rPr>
      </w:pPr>
      <w:r w:rsidRPr="006606DF">
        <w:rPr>
          <w:rFonts w:ascii="Tahoma" w:eastAsia="MS Mincho" w:hAnsi="Tahoma" w:cs="Tahoma"/>
          <w:szCs w:val="20"/>
        </w:rPr>
        <w:t xml:space="preserve">informar à CVM a participação de cada Participante Especial, discriminando a quantidade das Cotas inicialmente colocadas por cada um dos Participante Especial no âmbito da </w:t>
      </w:r>
      <w:r w:rsidR="008B49FE" w:rsidRPr="00DB52B5">
        <w:rPr>
          <w:rFonts w:ascii="Tahoma" w:eastAsia="MS Mincho" w:hAnsi="Tahoma" w:cs="Tahoma"/>
          <w:szCs w:val="20"/>
        </w:rPr>
        <w:t>Oferta</w:t>
      </w:r>
      <w:r w:rsidRPr="006606DF">
        <w:rPr>
          <w:rFonts w:ascii="Tahoma" w:eastAsia="MS Mincho" w:hAnsi="Tahoma" w:cs="Tahoma"/>
          <w:szCs w:val="20"/>
        </w:rPr>
        <w:t>.</w:t>
      </w:r>
      <w:bookmarkStart w:id="35" w:name="_Ref409455426"/>
    </w:p>
    <w:p w14:paraId="1DB8D71F" w14:textId="688D90ED" w:rsidR="00B62E30" w:rsidRPr="006606DF" w:rsidRDefault="00B62E30" w:rsidP="00DF019B">
      <w:pPr>
        <w:pStyle w:val="Level1"/>
        <w:numPr>
          <w:ilvl w:val="6"/>
          <w:numId w:val="47"/>
        </w:numPr>
        <w:spacing w:before="140"/>
        <w:ind w:left="709" w:hanging="709"/>
        <w:rPr>
          <w:rFonts w:ascii="Tahoma" w:hAnsi="Tahoma" w:cs="Tahoma"/>
          <w:szCs w:val="20"/>
        </w:rPr>
      </w:pPr>
      <w:r w:rsidRPr="006606DF">
        <w:rPr>
          <w:rFonts w:ascii="Tahoma" w:hAnsi="Tahoma" w:cs="Tahoma"/>
          <w:b w:val="0"/>
          <w:bCs w:val="0"/>
          <w:sz w:val="20"/>
          <w:szCs w:val="20"/>
        </w:rPr>
        <w:t>DECLARAÇÕES E OBRIGAÇÕES</w:t>
      </w:r>
    </w:p>
    <w:p w14:paraId="3D305F7E" w14:textId="0E5F27C8" w:rsidR="00B62E30" w:rsidRPr="006606DF" w:rsidRDefault="00B62E30" w:rsidP="00DF019B">
      <w:pPr>
        <w:pStyle w:val="Level2"/>
        <w:numPr>
          <w:ilvl w:val="1"/>
          <w:numId w:val="51"/>
        </w:numPr>
        <w:tabs>
          <w:tab w:val="left" w:pos="709"/>
        </w:tabs>
        <w:spacing w:before="140"/>
        <w:ind w:left="0" w:firstLine="0"/>
        <w:outlineLvl w:val="9"/>
        <w:rPr>
          <w:rFonts w:ascii="Tahoma" w:hAnsi="Tahoma" w:cs="Tahoma"/>
          <w:szCs w:val="20"/>
        </w:rPr>
      </w:pPr>
      <w:r w:rsidRPr="006606DF">
        <w:rPr>
          <w:rFonts w:ascii="Tahoma" w:eastAsia="MS Mincho" w:hAnsi="Tahoma" w:cs="Tahoma"/>
          <w:szCs w:val="20"/>
        </w:rPr>
        <w:t xml:space="preserve">Sem prejuízo das demais declarações do Participante Especial previstas </w:t>
      </w:r>
      <w:r w:rsidR="008B49FE" w:rsidRPr="00DB52B5">
        <w:rPr>
          <w:rFonts w:ascii="Tahoma" w:eastAsia="MS Mincho" w:hAnsi="Tahoma" w:cs="Tahoma"/>
          <w:szCs w:val="20"/>
        </w:rPr>
        <w:t>nesta Carta Convite</w:t>
      </w:r>
      <w:r w:rsidRPr="006606DF">
        <w:rPr>
          <w:rFonts w:ascii="Tahoma" w:eastAsia="MS Mincho" w:hAnsi="Tahoma" w:cs="Tahoma"/>
          <w:szCs w:val="20"/>
        </w:rPr>
        <w:t xml:space="preserve">, no Contrato de Distribuição, na regulamentação da CVM e na legislação aplicável, o Participante Especial, sob pena de ser excluído do sindicato e pagamento de perdas e danos, a critério do </w:t>
      </w:r>
      <w:r w:rsidRPr="006606DF">
        <w:rPr>
          <w:rStyle w:val="DeltaViewInsertion"/>
          <w:rFonts w:ascii="Tahoma" w:eastAsia="Batang" w:hAnsi="Tahoma" w:cs="Tahoma"/>
          <w:szCs w:val="20"/>
          <w:u w:val="none"/>
        </w:rPr>
        <w:t>Coordenador Líder</w:t>
      </w:r>
      <w:r w:rsidRPr="006606DF">
        <w:rPr>
          <w:rFonts w:ascii="Tahoma" w:eastAsia="MS Mincho" w:hAnsi="Tahoma" w:cs="Tahoma"/>
          <w:szCs w:val="20"/>
        </w:rPr>
        <w:t>, declara que</w:t>
      </w:r>
      <w:r w:rsidRPr="006606DF">
        <w:rPr>
          <w:rFonts w:ascii="Tahoma" w:hAnsi="Tahoma" w:cs="Tahoma"/>
          <w:szCs w:val="20"/>
        </w:rPr>
        <w:t>:</w:t>
      </w:r>
    </w:p>
    <w:p w14:paraId="4B155B07" w14:textId="533409C6" w:rsidR="00B62E30" w:rsidRPr="006606DF"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está devidamente autorizado a celebrar esta Carta Convite e a cumprir com suas obrigações previstas neste documento, tendo sido satisfeitos todos os requisitos legais e estatutários necessários para tanto;</w:t>
      </w:r>
    </w:p>
    <w:p w14:paraId="2CE2555F" w14:textId="4BEB5C5F" w:rsidR="008B49FE" w:rsidRPr="006606DF"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proofErr w:type="spellStart"/>
      <w:r w:rsidRPr="006606DF">
        <w:rPr>
          <w:rFonts w:ascii="Tahoma" w:hAnsi="Tahoma" w:cs="Tahoma"/>
          <w:szCs w:val="20"/>
        </w:rPr>
        <w:t>é</w:t>
      </w:r>
      <w:proofErr w:type="spellEnd"/>
      <w:r w:rsidRPr="006606DF">
        <w:rPr>
          <w:rFonts w:ascii="Tahoma" w:hAnsi="Tahoma" w:cs="Tahoma"/>
          <w:szCs w:val="20"/>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5BA7FBD7" w14:textId="6F6E1043" w:rsidR="00B62E30" w:rsidRPr="006606DF"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encontra</w:t>
      </w:r>
      <w:r w:rsidR="008B49FE" w:rsidRPr="00DB52B5">
        <w:rPr>
          <w:rFonts w:ascii="Tahoma" w:hAnsi="Tahoma" w:cs="Tahoma"/>
          <w:szCs w:val="20"/>
        </w:rPr>
        <w:t>-se</w:t>
      </w:r>
      <w:r w:rsidRPr="006606DF">
        <w:rPr>
          <w:rFonts w:ascii="Tahoma" w:hAnsi="Tahoma" w:cs="Tahoma"/>
          <w:szCs w:val="20"/>
        </w:rPr>
        <w:t xml:space="preserve"> técnica e operacionalmente habilitado a prestar o objeto desta Carta Convite, contando com todos os sistemas necessários ao pleno e satisfatório exercício de suas funções, nos termos da regulamentação aplicável;</w:t>
      </w:r>
    </w:p>
    <w:p w14:paraId="6E1AD51F" w14:textId="2DFF224E" w:rsidR="00B62E30" w:rsidRPr="006606DF"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 xml:space="preserve">a celebração desta Carta Convite e a assunção e o cumprimento das obrigações dela decorrentes estão devidamente autorizados pelos atos constitutivos e autorizações societárias aplicáveis e têm plena eficácia; </w:t>
      </w:r>
    </w:p>
    <w:p w14:paraId="3C7D3339" w14:textId="66B5B38C" w:rsidR="00B62E30" w:rsidRPr="006606DF"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os representantes que assinam esta Carta Convite e os demais documentos da Oferta têm poderes regulamentares e estatutários para tanto, assim como para assumir, em nome do Participante Especial, as obrigações destes decorrentes;</w:t>
      </w:r>
    </w:p>
    <w:p w14:paraId="165A6690" w14:textId="6F35CE19" w:rsidR="00B62E30" w:rsidRPr="006606DF"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a celebração desta Carta Contive, e o cumprimento de suas obrigações não infringem qualquer obrigação anteriormente assumida;</w:t>
      </w:r>
    </w:p>
    <w:p w14:paraId="73F7BAF4" w14:textId="59C31872" w:rsidR="00B62E30" w:rsidRPr="006606DF"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esta Carta Convite constitui obrigação lícita, válida e vinculante entre as Partes, exequível de acordo com os seus termos e condições;</w:t>
      </w:r>
    </w:p>
    <w:p w14:paraId="0E563652" w14:textId="6A271044" w:rsidR="00B62E30" w:rsidRPr="006606DF"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 xml:space="preserve">cumpre, em todos os aspectos relevantes, todas as leis, regulamentos, normas administrativas e determinações dos órgãos governamentais, autarquias ou tribunais, aplicáveis à condução de seus </w:t>
      </w:r>
      <w:r w:rsidRPr="006606DF">
        <w:rPr>
          <w:rFonts w:ascii="Tahoma" w:hAnsi="Tahoma" w:cs="Tahoma"/>
          <w:szCs w:val="20"/>
        </w:rPr>
        <w:lastRenderedPageBreak/>
        <w:t>negócios; e</w:t>
      </w:r>
    </w:p>
    <w:p w14:paraId="1B75D39D" w14:textId="2A333E21" w:rsidR="008B49FE" w:rsidRPr="00DB52B5"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 xml:space="preserve">observa as normas aplicáveis que versam sobre atos de corrupção e atos lesivos contra a administração pública, incluindo, sem limitação, </w:t>
      </w:r>
      <w:r w:rsidR="008B49FE" w:rsidRPr="00DB52B5">
        <w:rPr>
          <w:rFonts w:ascii="Tahoma" w:hAnsi="Tahoma" w:cs="Tahoma"/>
          <w:szCs w:val="20"/>
        </w:rPr>
        <w:t>as Leis Anticorrupção</w:t>
      </w:r>
      <w:r w:rsidRPr="006606DF">
        <w:rPr>
          <w:rFonts w:ascii="Tahoma" w:hAnsi="Tahoma" w:cs="Tahoma"/>
          <w:szCs w:val="20"/>
        </w:rPr>
        <w:t xml:space="preserve">, por meio da manutenção de políticas e procedimentos internos, ficando obrigados a cumprir as normas que lhes forem aplicáveis; e </w:t>
      </w:r>
    </w:p>
    <w:p w14:paraId="5C3E71BF" w14:textId="4C4709D4" w:rsidR="00B62E30" w:rsidRPr="006606DF" w:rsidRDefault="00B62E30" w:rsidP="00DF019B">
      <w:pPr>
        <w:pStyle w:val="Level5"/>
        <w:widowControl w:val="0"/>
        <w:numPr>
          <w:ilvl w:val="4"/>
          <w:numId w:val="44"/>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 xml:space="preserve">não </w:t>
      </w:r>
      <w:proofErr w:type="gramStart"/>
      <w:r w:rsidRPr="006606DF">
        <w:rPr>
          <w:rFonts w:ascii="Tahoma" w:hAnsi="Tahoma" w:cs="Tahoma"/>
          <w:szCs w:val="20"/>
        </w:rPr>
        <w:t>pratica</w:t>
      </w:r>
      <w:proofErr w:type="gramEnd"/>
      <w:r w:rsidRPr="006606DF">
        <w:rPr>
          <w:rFonts w:ascii="Tahoma" w:hAnsi="Tahoma" w:cs="Tahoma"/>
          <w:szCs w:val="20"/>
        </w:rPr>
        <w:t xml:space="preserve"> atos de corrupção e lesivos à administração pública, nacional ou estrangeira, no interesse ou para benefício, exclusivo ou não, de cada parte, apurados em decisão administrativa final sancionadora, exarada por autoridade ou órgão competente, e/ou sentença condenatória transitada em julgado.</w:t>
      </w:r>
    </w:p>
    <w:p w14:paraId="764B33D8" w14:textId="703D2F97" w:rsidR="00B62E30" w:rsidRPr="006606DF" w:rsidRDefault="00B62E30" w:rsidP="006606DF">
      <w:pPr>
        <w:pStyle w:val="PargrafodaLista"/>
        <w:spacing w:before="140" w:after="140" w:line="290" w:lineRule="auto"/>
        <w:ind w:left="0"/>
        <w:contextualSpacing w:val="0"/>
        <w:rPr>
          <w:rFonts w:ascii="Tahoma" w:hAnsi="Tahoma" w:cs="Tahoma"/>
          <w:color w:val="000000"/>
          <w:szCs w:val="20"/>
        </w:rPr>
      </w:pPr>
      <w:r w:rsidRPr="006606DF">
        <w:rPr>
          <w:rFonts w:ascii="Tahoma" w:hAnsi="Tahoma" w:cs="Tahoma"/>
          <w:b/>
          <w:bCs/>
          <w:color w:val="000000"/>
          <w:szCs w:val="20"/>
        </w:rPr>
        <w:t>10.2.</w:t>
      </w:r>
      <w:r w:rsidRPr="006606DF">
        <w:rPr>
          <w:rFonts w:ascii="Tahoma" w:hAnsi="Tahoma" w:cs="Tahoma"/>
          <w:color w:val="000000"/>
          <w:szCs w:val="20"/>
        </w:rPr>
        <w:tab/>
        <w:t xml:space="preserve">O Coordenador Líder declara que: </w:t>
      </w:r>
    </w:p>
    <w:p w14:paraId="26C9A5F1" w14:textId="6DC63A60" w:rsidR="00B62E30" w:rsidRPr="006606DF" w:rsidRDefault="00B62E30" w:rsidP="00DF019B">
      <w:pPr>
        <w:pStyle w:val="Level5"/>
        <w:widowControl w:val="0"/>
        <w:numPr>
          <w:ilvl w:val="4"/>
          <w:numId w:val="46"/>
        </w:numPr>
        <w:autoSpaceDE w:val="0"/>
        <w:autoSpaceDN w:val="0"/>
        <w:adjustRightInd w:val="0"/>
        <w:spacing w:before="140"/>
        <w:ind w:left="709" w:hanging="709"/>
        <w:rPr>
          <w:rFonts w:ascii="Tahoma" w:hAnsi="Tahoma" w:cs="Tahoma"/>
          <w:szCs w:val="20"/>
        </w:rPr>
      </w:pPr>
      <w:proofErr w:type="spellStart"/>
      <w:r w:rsidRPr="006606DF">
        <w:rPr>
          <w:rFonts w:ascii="Tahoma" w:hAnsi="Tahoma" w:cs="Tahoma"/>
          <w:szCs w:val="20"/>
        </w:rPr>
        <w:t>é</w:t>
      </w:r>
      <w:proofErr w:type="spellEnd"/>
      <w:r w:rsidRPr="006606DF">
        <w:rPr>
          <w:rFonts w:ascii="Tahoma" w:hAnsi="Tahoma" w:cs="Tahoma"/>
          <w:szCs w:val="20"/>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2ECCF4D6" w14:textId="7C7B5E68" w:rsidR="00B62E30" w:rsidRPr="006606DF" w:rsidRDefault="00B62E30" w:rsidP="00DF019B">
      <w:pPr>
        <w:pStyle w:val="Level5"/>
        <w:widowControl w:val="0"/>
        <w:numPr>
          <w:ilvl w:val="4"/>
          <w:numId w:val="46"/>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 xml:space="preserve">a celebração </w:t>
      </w:r>
      <w:r w:rsidR="008B49FE" w:rsidRPr="00DB52B5">
        <w:rPr>
          <w:rFonts w:ascii="Tahoma" w:hAnsi="Tahoma" w:cs="Tahoma"/>
          <w:szCs w:val="20"/>
        </w:rPr>
        <w:t>desta Carta Convite</w:t>
      </w:r>
      <w:r w:rsidRPr="006606DF">
        <w:rPr>
          <w:rFonts w:ascii="Tahoma" w:hAnsi="Tahoma" w:cs="Tahoma"/>
          <w:szCs w:val="20"/>
        </w:rPr>
        <w:t xml:space="preserve"> e a assunção e o cumprimento das obrigações dele decorrentes estão devidamente autorizados de acordo com seus atos constitutivos, tendo sido satisfeitos todos os requisitos legais e estatutários necessários para tanto; </w:t>
      </w:r>
    </w:p>
    <w:p w14:paraId="4085B761" w14:textId="063785E3" w:rsidR="00B62E30" w:rsidRPr="006606DF" w:rsidRDefault="00B62E30" w:rsidP="00DF019B">
      <w:pPr>
        <w:pStyle w:val="Level5"/>
        <w:widowControl w:val="0"/>
        <w:numPr>
          <w:ilvl w:val="4"/>
          <w:numId w:val="46"/>
        </w:numPr>
        <w:tabs>
          <w:tab w:val="num" w:pos="1361"/>
        </w:tabs>
        <w:autoSpaceDE w:val="0"/>
        <w:autoSpaceDN w:val="0"/>
        <w:adjustRightInd w:val="0"/>
        <w:spacing w:before="140"/>
        <w:ind w:left="709" w:hanging="709"/>
        <w:rPr>
          <w:rFonts w:ascii="Tahoma" w:hAnsi="Tahoma" w:cs="Tahoma"/>
          <w:szCs w:val="20"/>
        </w:rPr>
      </w:pPr>
      <w:r w:rsidRPr="006606DF">
        <w:rPr>
          <w:rFonts w:ascii="Tahoma" w:hAnsi="Tahoma" w:cs="Tahoma"/>
          <w:szCs w:val="20"/>
        </w:rPr>
        <w:t>os representantes legais do Coordenador Líder que assinam est</w:t>
      </w:r>
      <w:r w:rsidR="008B49FE" w:rsidRPr="00DB52B5">
        <w:rPr>
          <w:rFonts w:ascii="Tahoma" w:hAnsi="Tahoma" w:cs="Tahoma"/>
          <w:szCs w:val="20"/>
        </w:rPr>
        <w:t xml:space="preserve">a Carta Convite </w:t>
      </w:r>
      <w:r w:rsidRPr="006606DF">
        <w:rPr>
          <w:rFonts w:ascii="Tahoma" w:hAnsi="Tahoma" w:cs="Tahoma"/>
          <w:szCs w:val="20"/>
        </w:rPr>
        <w:t>e os demais documentos da Oferta têm poderes regulamentares e estatutários para tanto, assim como para assumir, em nome do Participante Especial, as obrigações destes decorrentes; e</w:t>
      </w:r>
    </w:p>
    <w:p w14:paraId="6DAFE3BD" w14:textId="4C2398C5" w:rsidR="00B62E30" w:rsidRPr="006606DF" w:rsidRDefault="008B49FE" w:rsidP="00DF019B">
      <w:pPr>
        <w:pStyle w:val="Level5"/>
        <w:widowControl w:val="0"/>
        <w:numPr>
          <w:ilvl w:val="4"/>
          <w:numId w:val="46"/>
        </w:numPr>
        <w:tabs>
          <w:tab w:val="num" w:pos="1361"/>
        </w:tabs>
        <w:autoSpaceDE w:val="0"/>
        <w:autoSpaceDN w:val="0"/>
        <w:adjustRightInd w:val="0"/>
        <w:spacing w:before="140"/>
        <w:ind w:left="709" w:hanging="709"/>
        <w:rPr>
          <w:rFonts w:ascii="Tahoma" w:hAnsi="Tahoma" w:cs="Tahoma"/>
          <w:szCs w:val="20"/>
        </w:rPr>
      </w:pPr>
      <w:r w:rsidRPr="00DB52B5">
        <w:rPr>
          <w:rFonts w:ascii="Tahoma" w:hAnsi="Tahoma" w:cs="Tahoma"/>
          <w:szCs w:val="20"/>
        </w:rPr>
        <w:t>esta Carta Convite</w:t>
      </w:r>
      <w:r w:rsidR="00B62E30" w:rsidRPr="006606DF">
        <w:rPr>
          <w:rFonts w:ascii="Tahoma" w:hAnsi="Tahoma" w:cs="Tahoma"/>
          <w:szCs w:val="20"/>
        </w:rPr>
        <w:t xml:space="preserve"> constitui obrigação lícita, válida e vinculante, exequível de acordo com os seus termos e condições.</w:t>
      </w:r>
    </w:p>
    <w:p w14:paraId="6FE22E10" w14:textId="56BEBE6B" w:rsidR="00B62E30" w:rsidRPr="006606DF" w:rsidRDefault="00B62E30" w:rsidP="00DF019B">
      <w:pPr>
        <w:pStyle w:val="Level1"/>
        <w:numPr>
          <w:ilvl w:val="0"/>
          <w:numId w:val="51"/>
        </w:numPr>
        <w:tabs>
          <w:tab w:val="left" w:pos="709"/>
        </w:tabs>
        <w:spacing w:before="140"/>
        <w:ind w:left="0" w:firstLine="0"/>
        <w:rPr>
          <w:rFonts w:ascii="Tahoma" w:hAnsi="Tahoma" w:cs="Tahoma"/>
          <w:sz w:val="20"/>
          <w:szCs w:val="20"/>
        </w:rPr>
      </w:pPr>
      <w:r w:rsidRPr="006606DF">
        <w:rPr>
          <w:rFonts w:ascii="Tahoma" w:hAnsi="Tahoma" w:cs="Tahoma"/>
          <w:b w:val="0"/>
          <w:bCs w:val="0"/>
          <w:sz w:val="20"/>
          <w:szCs w:val="20"/>
        </w:rPr>
        <w:t>ADESÃO</w:t>
      </w:r>
    </w:p>
    <w:p w14:paraId="5FD131B6" w14:textId="1DD95C0F" w:rsidR="00B62E30" w:rsidRPr="006606DF" w:rsidRDefault="00B62E30" w:rsidP="00DF019B">
      <w:pPr>
        <w:pStyle w:val="Level2"/>
        <w:numPr>
          <w:ilvl w:val="1"/>
          <w:numId w:val="51"/>
        </w:numPr>
        <w:tabs>
          <w:tab w:val="left" w:pos="709"/>
        </w:tabs>
        <w:spacing w:before="140"/>
        <w:ind w:left="0" w:firstLine="0"/>
        <w:outlineLvl w:val="9"/>
        <w:rPr>
          <w:rFonts w:ascii="Tahoma" w:hAnsi="Tahoma" w:cs="Tahoma"/>
          <w:szCs w:val="20"/>
        </w:rPr>
      </w:pPr>
      <w:r w:rsidRPr="006606DF">
        <w:rPr>
          <w:rFonts w:ascii="Tahoma" w:hAnsi="Tahoma" w:cs="Tahoma"/>
          <w:szCs w:val="20"/>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p>
    <w:p w14:paraId="48E0B94F" w14:textId="36AD5F86" w:rsidR="008B49FE" w:rsidRPr="00DB52B5"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Ficam</w:t>
      </w:r>
      <w:r w:rsidR="008B49FE" w:rsidRPr="00DB52B5">
        <w:rPr>
          <w:rFonts w:ascii="Tahoma" w:hAnsi="Tahoma" w:cs="Tahoma"/>
          <w:szCs w:val="20"/>
        </w:rPr>
        <w:t>,</w:t>
      </w:r>
      <w:r w:rsidRPr="006606DF">
        <w:rPr>
          <w:rFonts w:ascii="Tahoma" w:hAnsi="Tahoma" w:cs="Tahoma"/>
          <w:szCs w:val="20"/>
        </w:rPr>
        <w:t xml:space="preserve"> desde já</w:t>
      </w:r>
      <w:r w:rsidR="008B49FE" w:rsidRPr="00DB52B5">
        <w:rPr>
          <w:rFonts w:ascii="Tahoma" w:hAnsi="Tahoma" w:cs="Tahoma"/>
          <w:szCs w:val="20"/>
        </w:rPr>
        <w:t>,</w:t>
      </w:r>
      <w:r w:rsidRPr="006606DF">
        <w:rPr>
          <w:rFonts w:ascii="Tahoma" w:hAnsi="Tahoma" w:cs="Tahoma"/>
          <w:szCs w:val="20"/>
        </w:rPr>
        <w:t xml:space="preserve"> incorporadas </w:t>
      </w:r>
      <w:r w:rsidR="008B49FE" w:rsidRPr="00DB52B5">
        <w:rPr>
          <w:rFonts w:ascii="Tahoma" w:hAnsi="Tahoma" w:cs="Tahoma"/>
          <w:szCs w:val="20"/>
        </w:rPr>
        <w:t xml:space="preserve">a </w:t>
      </w:r>
      <w:r w:rsidR="008B49FE" w:rsidRPr="006606DF">
        <w:rPr>
          <w:rFonts w:ascii="Tahoma" w:hAnsi="Tahoma" w:cs="Tahoma"/>
          <w:szCs w:val="20"/>
        </w:rPr>
        <w:t xml:space="preserve">esta </w:t>
      </w:r>
      <w:r w:rsidRPr="006606DF">
        <w:rPr>
          <w:rFonts w:ascii="Tahoma" w:hAnsi="Tahoma" w:cs="Tahoma"/>
          <w:szCs w:val="20"/>
        </w:rPr>
        <w:t xml:space="preserve">Carta Convite, com mesma força e efeito, todas as cláusulas do Contrato de Distribuição que não sejam incompatíveis com as disposições aqui contidas, no que forem aplicáveis, como se aqui estivessem transcritas. </w:t>
      </w:r>
    </w:p>
    <w:p w14:paraId="6CF4BDCB" w14:textId="290F5D15" w:rsidR="008B49FE" w:rsidRPr="00DB52B5"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As alterações ou aditamentos posteriores no Contrato de Distribuição que não modifiquem a relação </w:t>
      </w:r>
      <w:proofErr w:type="gramStart"/>
      <w:r w:rsidRPr="006606DF">
        <w:rPr>
          <w:rFonts w:ascii="Tahoma" w:hAnsi="Tahoma" w:cs="Tahoma"/>
          <w:szCs w:val="20"/>
        </w:rPr>
        <w:t>objeto desta Carta Convite dever</w:t>
      </w:r>
      <w:r w:rsidR="008B49FE" w:rsidRPr="00DB52B5">
        <w:rPr>
          <w:rFonts w:ascii="Tahoma" w:hAnsi="Tahoma" w:cs="Tahoma"/>
          <w:szCs w:val="20"/>
        </w:rPr>
        <w:t>ão</w:t>
      </w:r>
      <w:proofErr w:type="gramEnd"/>
      <w:r w:rsidRPr="006606DF">
        <w:rPr>
          <w:rFonts w:ascii="Tahoma" w:hAnsi="Tahoma" w:cs="Tahoma"/>
          <w:szCs w:val="20"/>
        </w:rPr>
        <w:t xml:space="preserve"> ser notificad</w:t>
      </w:r>
      <w:r w:rsidR="008B49FE" w:rsidRPr="00DB52B5">
        <w:rPr>
          <w:rFonts w:ascii="Tahoma" w:hAnsi="Tahoma" w:cs="Tahoma"/>
          <w:szCs w:val="20"/>
        </w:rPr>
        <w:t>os,</w:t>
      </w:r>
      <w:r w:rsidRPr="006606DF">
        <w:rPr>
          <w:rFonts w:ascii="Tahoma" w:hAnsi="Tahoma" w:cs="Tahoma"/>
          <w:szCs w:val="20"/>
        </w:rPr>
        <w:t xml:space="preserve"> pelo Coordenador Líder ao Participante Especial. </w:t>
      </w:r>
    </w:p>
    <w:p w14:paraId="2D01342E" w14:textId="65A8DEA0"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As alterações ou aditamentos que modifiquem a relação </w:t>
      </w:r>
      <w:r w:rsidR="008B49FE" w:rsidRPr="00DB52B5">
        <w:rPr>
          <w:rFonts w:ascii="Tahoma" w:hAnsi="Tahoma" w:cs="Tahoma"/>
          <w:szCs w:val="20"/>
        </w:rPr>
        <w:t xml:space="preserve">objeto desta Carta Convite </w:t>
      </w:r>
      <w:r w:rsidRPr="006606DF">
        <w:rPr>
          <w:rFonts w:ascii="Tahoma" w:hAnsi="Tahoma" w:cs="Tahoma"/>
          <w:szCs w:val="20"/>
        </w:rPr>
        <w:t>dever</w:t>
      </w:r>
      <w:r w:rsidR="008B49FE" w:rsidRPr="00DB52B5">
        <w:rPr>
          <w:rFonts w:ascii="Tahoma" w:hAnsi="Tahoma" w:cs="Tahoma"/>
          <w:szCs w:val="20"/>
        </w:rPr>
        <w:t>ão</w:t>
      </w:r>
      <w:r w:rsidRPr="006606DF">
        <w:rPr>
          <w:rFonts w:ascii="Tahoma" w:hAnsi="Tahoma" w:cs="Tahoma"/>
          <w:szCs w:val="20"/>
        </w:rPr>
        <w:t xml:space="preserve"> ter a expressa concordância do Participante Especial, sob pena de revogação da adesão ao Participante Especial ao Contrato de Distribuição sem ônus a qualquer ao Participante Especial ou ao Coordenador Líder.</w:t>
      </w:r>
    </w:p>
    <w:p w14:paraId="6328A04B" w14:textId="445CDD38"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O Participante Especial obriga-se a participar </w:t>
      </w:r>
      <w:r w:rsidR="008B49FE" w:rsidRPr="00DB52B5">
        <w:rPr>
          <w:rFonts w:ascii="Tahoma" w:hAnsi="Tahoma" w:cs="Tahoma"/>
          <w:szCs w:val="20"/>
        </w:rPr>
        <w:t>da Oferta</w:t>
      </w:r>
      <w:r w:rsidRPr="006606DF">
        <w:rPr>
          <w:rFonts w:ascii="Tahoma" w:hAnsi="Tahoma" w:cs="Tahoma"/>
          <w:szCs w:val="20"/>
        </w:rPr>
        <w:t xml:space="preserve">, realizando a colocação das Cotas </w:t>
      </w:r>
      <w:r w:rsidR="008B49FE" w:rsidRPr="00DB52B5">
        <w:rPr>
          <w:rFonts w:ascii="Tahoma" w:hAnsi="Tahoma" w:cs="Tahoma"/>
          <w:szCs w:val="20"/>
        </w:rPr>
        <w:t>sob</w:t>
      </w:r>
      <w:r w:rsidRPr="006606DF">
        <w:rPr>
          <w:rFonts w:ascii="Tahoma" w:hAnsi="Tahoma" w:cs="Tahoma"/>
          <w:szCs w:val="20"/>
        </w:rPr>
        <w:t xml:space="preserve"> regime de melhores esforços de colocação e garantia firme de liquidação, nos termos desta Carta Convite e do Contrato de Distribuição, este último conforme aplicável.</w:t>
      </w:r>
    </w:p>
    <w:p w14:paraId="3FD591F0" w14:textId="591115BF" w:rsidR="00B62E30" w:rsidRPr="006606DF" w:rsidRDefault="00B62E30" w:rsidP="00DF019B">
      <w:pPr>
        <w:pStyle w:val="Level1"/>
        <w:numPr>
          <w:ilvl w:val="0"/>
          <w:numId w:val="51"/>
        </w:numPr>
        <w:spacing w:before="140"/>
        <w:ind w:left="0" w:firstLine="0"/>
        <w:rPr>
          <w:rFonts w:ascii="Tahoma" w:hAnsi="Tahoma" w:cs="Tahoma"/>
          <w:szCs w:val="20"/>
        </w:rPr>
      </w:pPr>
      <w:r w:rsidRPr="006606DF">
        <w:rPr>
          <w:rFonts w:ascii="Tahoma" w:hAnsi="Tahoma" w:cs="Tahoma"/>
          <w:b w:val="0"/>
          <w:bCs w:val="0"/>
          <w:sz w:val="20"/>
          <w:szCs w:val="20"/>
        </w:rPr>
        <w:t>AUTORIZAÇÃO</w:t>
      </w:r>
      <w:bookmarkEnd w:id="35"/>
    </w:p>
    <w:p w14:paraId="36DBC993" w14:textId="2AC506A5"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O Coordenador Líder substabelece, com reservas de iguais poderes, ao Participante Especial, os poderes que lhes foram outorgados no Contrato de Distribuição, de modo que o Participante Especial possa assinar e </w:t>
      </w:r>
      <w:r w:rsidRPr="006606DF">
        <w:rPr>
          <w:rFonts w:ascii="Tahoma" w:hAnsi="Tahoma" w:cs="Tahoma"/>
          <w:szCs w:val="20"/>
        </w:rPr>
        <w:lastRenderedPageBreak/>
        <w:t>dar quitação nos instrumentos de formalização de investimento que vier a celebrar com investidores público-alvo da Oferta, conforme tais documentos sejam aplicáveis (como, por exemplo, pedidos de subscrição). O substabelecimento vigorará por todo o prazo da procuração outorgada ao Coordenador Líder por meio do Contrato de Distribuição.</w:t>
      </w:r>
    </w:p>
    <w:p w14:paraId="704EB381" w14:textId="696536EF"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Mediante a assinatura do campo “de acordo” desta Carta Convite, o Participante Especial declara e garante ao </w:t>
      </w:r>
      <w:r w:rsidRPr="006606DF">
        <w:rPr>
          <w:rFonts w:ascii="Tahoma" w:eastAsia="MS Mincho" w:hAnsi="Tahoma" w:cs="Tahoma"/>
          <w:szCs w:val="20"/>
        </w:rPr>
        <w:t>Coordenador Líder</w:t>
      </w:r>
      <w:r w:rsidRPr="006606DF">
        <w:rPr>
          <w:rFonts w:ascii="Tahoma" w:hAnsi="Tahoma" w:cs="Tahoma"/>
          <w:szCs w:val="20"/>
        </w:rPr>
        <w:t xml:space="preserve"> que não produziu, divulgou ou veiculou qualquer relatório de pesquisa referente ao Fundo até a presente data.</w:t>
      </w:r>
      <w:bookmarkStart w:id="36" w:name="_DV_C88"/>
      <w:bookmarkStart w:id="37" w:name="_Ref409455487"/>
    </w:p>
    <w:p w14:paraId="15C59C4A" w14:textId="67623391" w:rsidR="00B62E30" w:rsidRPr="006606DF" w:rsidRDefault="00B62E30" w:rsidP="00DF019B">
      <w:pPr>
        <w:pStyle w:val="Level1"/>
        <w:keepNext w:val="0"/>
        <w:widowControl w:val="0"/>
        <w:numPr>
          <w:ilvl w:val="0"/>
          <w:numId w:val="51"/>
        </w:numPr>
        <w:suppressAutoHyphens/>
        <w:spacing w:before="140"/>
        <w:ind w:left="0" w:firstLine="0"/>
        <w:rPr>
          <w:rFonts w:ascii="Tahoma" w:hAnsi="Tahoma" w:cs="Tahoma"/>
          <w:szCs w:val="20"/>
        </w:rPr>
      </w:pPr>
      <w:r w:rsidRPr="006606DF">
        <w:rPr>
          <w:rFonts w:ascii="Tahoma" w:hAnsi="Tahoma" w:cs="Tahoma"/>
          <w:b w:val="0"/>
          <w:bCs w:val="0"/>
          <w:sz w:val="20"/>
          <w:szCs w:val="20"/>
        </w:rPr>
        <w:t>REGIME DE DISTRIBUIÇÃO</w:t>
      </w:r>
      <w:bookmarkEnd w:id="36"/>
    </w:p>
    <w:p w14:paraId="5D7E3D07" w14:textId="7C91784E" w:rsidR="00B62E30" w:rsidRPr="006606DF" w:rsidRDefault="00B62E30" w:rsidP="00DF019B">
      <w:pPr>
        <w:pStyle w:val="Level2"/>
        <w:widowControl w:val="0"/>
        <w:numPr>
          <w:ilvl w:val="1"/>
          <w:numId w:val="51"/>
        </w:numPr>
        <w:suppressAutoHyphens/>
        <w:spacing w:before="140"/>
        <w:ind w:left="0" w:firstLine="0"/>
        <w:outlineLvl w:val="9"/>
        <w:rPr>
          <w:rFonts w:ascii="Tahoma" w:hAnsi="Tahoma" w:cs="Tahoma"/>
          <w:szCs w:val="20"/>
        </w:rPr>
      </w:pPr>
      <w:r w:rsidRPr="006606DF">
        <w:rPr>
          <w:rFonts w:ascii="Tahoma" w:hAnsi="Tahoma" w:cs="Tahoma"/>
          <w:szCs w:val="20"/>
        </w:rPr>
        <w:t xml:space="preserve">Observadas as condições previstas nesta Carta Convite e no Contrato de Distribuição, cada um dos Participantes </w:t>
      </w:r>
      <w:r w:rsidRPr="006606DF">
        <w:rPr>
          <w:rFonts w:ascii="Tahoma" w:eastAsia="MS Mincho" w:hAnsi="Tahoma" w:cs="Tahoma"/>
          <w:szCs w:val="20"/>
        </w:rPr>
        <w:t>Especiais</w:t>
      </w:r>
      <w:r w:rsidRPr="006606DF">
        <w:rPr>
          <w:rFonts w:ascii="Tahoma" w:hAnsi="Tahoma" w:cs="Tahoma"/>
          <w:szCs w:val="20"/>
        </w:rPr>
        <w:t xml:space="preserve">, neste ato, obriga-se, individualmente e sem solidariedade entre eles, a participar da Oferta, realizando a colocação </w:t>
      </w:r>
      <w:r w:rsidR="008B49FE" w:rsidRPr="00DB52B5">
        <w:rPr>
          <w:rFonts w:ascii="Tahoma" w:hAnsi="Tahoma" w:cs="Tahoma"/>
          <w:szCs w:val="20"/>
        </w:rPr>
        <w:t>das Cotas,</w:t>
      </w:r>
      <w:r w:rsidRPr="006606DF">
        <w:rPr>
          <w:rFonts w:ascii="Tahoma" w:hAnsi="Tahoma" w:cs="Tahoma"/>
          <w:szCs w:val="20"/>
        </w:rPr>
        <w:t xml:space="preserve"> em regime de melhores esforços de colocação, até o limite total objeto da Oferta, considerando a eventual emissão das Cotas</w:t>
      </w:r>
      <w:r w:rsidR="008B49FE" w:rsidRPr="00DB52B5">
        <w:rPr>
          <w:rFonts w:ascii="Tahoma" w:hAnsi="Tahoma" w:cs="Tahoma"/>
          <w:szCs w:val="20"/>
        </w:rPr>
        <w:t xml:space="preserve"> do Lote Adicional</w:t>
      </w:r>
      <w:r w:rsidRPr="006606DF">
        <w:rPr>
          <w:rFonts w:ascii="Tahoma" w:hAnsi="Tahoma" w:cs="Tahoma"/>
          <w:szCs w:val="20"/>
        </w:rPr>
        <w:t>.</w:t>
      </w:r>
    </w:p>
    <w:p w14:paraId="21586766" w14:textId="7DC50234"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Cada um dos Participantes </w:t>
      </w:r>
      <w:r w:rsidRPr="006606DF">
        <w:rPr>
          <w:rFonts w:ascii="Tahoma" w:eastAsia="MS Mincho" w:hAnsi="Tahoma" w:cs="Tahoma"/>
          <w:szCs w:val="20"/>
        </w:rPr>
        <w:t>Especiais</w:t>
      </w:r>
      <w:r w:rsidRPr="006606DF" w:rsidDel="004960B6">
        <w:rPr>
          <w:rFonts w:ascii="Tahoma" w:eastAsia="MS Mincho" w:hAnsi="Tahoma" w:cs="Tahoma"/>
          <w:szCs w:val="20"/>
        </w:rPr>
        <w:t xml:space="preserve"> </w:t>
      </w:r>
      <w:r w:rsidRPr="006606DF">
        <w:rPr>
          <w:rFonts w:ascii="Tahoma" w:hAnsi="Tahoma" w:cs="Tahoma"/>
          <w:szCs w:val="20"/>
        </w:rPr>
        <w:t xml:space="preserve">efetuará a colocação das respectivas Cotas na Data de Liquidação, sendo certo que a B3 irá enviar ao </w:t>
      </w:r>
      <w:r w:rsidRPr="006606DF">
        <w:rPr>
          <w:rFonts w:ascii="Tahoma" w:eastAsia="MS Mincho" w:hAnsi="Tahoma" w:cs="Tahoma"/>
          <w:szCs w:val="20"/>
        </w:rPr>
        <w:t>Coordenador Líder</w:t>
      </w:r>
      <w:r w:rsidRPr="006606DF">
        <w:rPr>
          <w:rFonts w:ascii="Tahoma" w:hAnsi="Tahoma" w:cs="Tahoma"/>
          <w:szCs w:val="20"/>
        </w:rPr>
        <w:t xml:space="preserve"> o montante total efetivamente distribuído por cada Participante </w:t>
      </w:r>
      <w:r w:rsidRPr="006606DF">
        <w:rPr>
          <w:rFonts w:ascii="Tahoma" w:eastAsia="MS Mincho" w:hAnsi="Tahoma" w:cs="Tahoma"/>
          <w:szCs w:val="20"/>
        </w:rPr>
        <w:t>Especial</w:t>
      </w:r>
      <w:r w:rsidRPr="006606DF">
        <w:rPr>
          <w:rFonts w:ascii="Tahoma" w:hAnsi="Tahoma" w:cs="Tahoma"/>
          <w:szCs w:val="20"/>
        </w:rPr>
        <w:t>.</w:t>
      </w:r>
    </w:p>
    <w:p w14:paraId="6B40CEDF" w14:textId="5C70DBCB" w:rsidR="00B62E30" w:rsidRPr="006606DF" w:rsidRDefault="00B62E30" w:rsidP="00DF019B">
      <w:pPr>
        <w:pStyle w:val="Level2"/>
        <w:widowControl w:val="0"/>
        <w:numPr>
          <w:ilvl w:val="1"/>
          <w:numId w:val="51"/>
        </w:numPr>
        <w:suppressAutoHyphens/>
        <w:spacing w:before="140"/>
        <w:ind w:left="0" w:firstLine="0"/>
        <w:outlineLvl w:val="9"/>
        <w:rPr>
          <w:rFonts w:ascii="Tahoma" w:hAnsi="Tahoma" w:cs="Tahoma"/>
          <w:szCs w:val="20"/>
        </w:rPr>
      </w:pPr>
      <w:r w:rsidRPr="006606DF">
        <w:rPr>
          <w:rFonts w:ascii="Tahoma" w:hAnsi="Tahoma" w:cs="Tahoma"/>
          <w:szCs w:val="20"/>
        </w:rPr>
        <w:t>O pagamento das Cotas será realizado à vista, em moeda corrente nacional, em recursos imediatamente disponíveis, na Data de Liquidação, de acordo com os procedimentos de liquidação previstos no Contrato de Distribuição.</w:t>
      </w:r>
      <w:bookmarkEnd w:id="37"/>
    </w:p>
    <w:p w14:paraId="1D86DB6B" w14:textId="59BA60F4" w:rsidR="00B62E30" w:rsidRPr="006606DF" w:rsidRDefault="00B62E30" w:rsidP="00DF019B">
      <w:pPr>
        <w:pStyle w:val="Level1"/>
        <w:numPr>
          <w:ilvl w:val="0"/>
          <w:numId w:val="51"/>
        </w:numPr>
        <w:spacing w:before="140"/>
        <w:ind w:left="0" w:firstLine="0"/>
        <w:rPr>
          <w:rFonts w:ascii="Tahoma" w:eastAsia="MS Mincho" w:hAnsi="Tahoma" w:cs="Tahoma"/>
          <w:szCs w:val="20"/>
        </w:rPr>
      </w:pPr>
      <w:r w:rsidRPr="006606DF">
        <w:rPr>
          <w:rFonts w:ascii="Tahoma" w:hAnsi="Tahoma" w:cs="Tahoma"/>
          <w:b w:val="0"/>
          <w:bCs w:val="0"/>
          <w:sz w:val="20"/>
          <w:szCs w:val="20"/>
        </w:rPr>
        <w:t>REMUNERAÇÃO</w:t>
      </w:r>
      <w:bookmarkStart w:id="38" w:name="_Ref130212712"/>
      <w:bookmarkStart w:id="39" w:name="_Ref131602575"/>
    </w:p>
    <w:p w14:paraId="599C5E27" w14:textId="0C7C51C5" w:rsidR="00B62E30" w:rsidRPr="006606DF" w:rsidRDefault="00B62E30" w:rsidP="00DF019B">
      <w:pPr>
        <w:pStyle w:val="Level2"/>
        <w:numPr>
          <w:ilvl w:val="1"/>
          <w:numId w:val="51"/>
        </w:numPr>
        <w:spacing w:before="140"/>
        <w:ind w:left="0" w:firstLine="0"/>
        <w:outlineLvl w:val="9"/>
        <w:rPr>
          <w:rFonts w:ascii="Tahoma" w:eastAsia="MS Mincho" w:hAnsi="Tahoma" w:cs="Tahoma"/>
          <w:szCs w:val="20"/>
        </w:rPr>
      </w:pPr>
      <w:r w:rsidRPr="006606DF">
        <w:rPr>
          <w:rFonts w:ascii="Tahoma" w:hAnsi="Tahoma" w:cs="Tahoma"/>
          <w:szCs w:val="20"/>
        </w:rPr>
        <w:t xml:space="preserve">A título de remuneração pelo desempenho das obrigações previstas nesta Carta Convite, o Participante Especial fará jus a uma comissão em valor equivalente a </w:t>
      </w:r>
      <w:r w:rsidR="00E03B26">
        <w:rPr>
          <w:rFonts w:ascii="Tahoma" w:hAnsi="Tahoma" w:cs="Tahoma"/>
          <w:szCs w:val="20"/>
        </w:rPr>
        <w:t>1,50</w:t>
      </w:r>
      <w:r w:rsidRPr="006606DF">
        <w:rPr>
          <w:rFonts w:ascii="Tahoma" w:hAnsi="Tahoma" w:cs="Tahoma"/>
          <w:szCs w:val="20"/>
        </w:rPr>
        <w:t>% (</w:t>
      </w:r>
      <w:r w:rsidR="00E03B26">
        <w:rPr>
          <w:rFonts w:ascii="Tahoma" w:hAnsi="Tahoma" w:cs="Tahoma"/>
          <w:szCs w:val="20"/>
        </w:rPr>
        <w:t>um inteiro e cinco décimos por cento</w:t>
      </w:r>
      <w:r w:rsidRPr="006606DF">
        <w:rPr>
          <w:rFonts w:ascii="Tahoma" w:hAnsi="Tahoma" w:cs="Tahoma"/>
          <w:szCs w:val="20"/>
        </w:rPr>
        <w:t xml:space="preserve">) sobre o valor das Cotas por ele distribuída que sejam efetivamente integralizadas no âmbito da </w:t>
      </w:r>
      <w:r w:rsidR="008B49FE" w:rsidRPr="00DB52B5">
        <w:rPr>
          <w:rFonts w:ascii="Tahoma" w:hAnsi="Tahoma" w:cs="Tahoma"/>
          <w:szCs w:val="20"/>
        </w:rPr>
        <w:t>Oferta</w:t>
      </w:r>
      <w:r w:rsidRPr="006606DF">
        <w:rPr>
          <w:rFonts w:ascii="Tahoma" w:hAnsi="Tahoma" w:cs="Tahoma"/>
          <w:szCs w:val="20"/>
        </w:rPr>
        <w:t xml:space="preserve"> (“</w:t>
      </w:r>
      <w:r w:rsidRPr="006606DF">
        <w:rPr>
          <w:rFonts w:ascii="Tahoma" w:hAnsi="Tahoma" w:cs="Tahoma"/>
          <w:b/>
          <w:bCs/>
          <w:szCs w:val="20"/>
        </w:rPr>
        <w:t xml:space="preserve">Comissionamento dos </w:t>
      </w:r>
      <w:r w:rsidRPr="006606DF">
        <w:rPr>
          <w:rFonts w:ascii="Tahoma" w:eastAsia="MS Mincho" w:hAnsi="Tahoma" w:cs="Tahoma"/>
          <w:b/>
          <w:bCs/>
          <w:szCs w:val="20"/>
        </w:rPr>
        <w:t>Participantes Especiais</w:t>
      </w:r>
      <w:r w:rsidRPr="006606DF">
        <w:rPr>
          <w:rFonts w:ascii="Tahoma" w:hAnsi="Tahoma" w:cs="Tahoma"/>
          <w:szCs w:val="20"/>
        </w:rPr>
        <w:t>”).</w:t>
      </w:r>
      <w:r w:rsidR="008B49FE" w:rsidRPr="00DB52B5">
        <w:rPr>
          <w:rFonts w:ascii="Tahoma" w:hAnsi="Tahoma" w:cs="Tahoma"/>
          <w:szCs w:val="20"/>
        </w:rPr>
        <w:t xml:space="preserve"> </w:t>
      </w:r>
    </w:p>
    <w:p w14:paraId="3345DF3C" w14:textId="448663C4" w:rsidR="00B62E30" w:rsidRPr="006606DF" w:rsidRDefault="00B62E30" w:rsidP="00DF019B">
      <w:pPr>
        <w:pStyle w:val="Level2"/>
        <w:numPr>
          <w:ilvl w:val="1"/>
          <w:numId w:val="51"/>
        </w:numPr>
        <w:tabs>
          <w:tab w:val="left" w:pos="709"/>
        </w:tabs>
        <w:spacing w:before="140"/>
        <w:ind w:left="0" w:firstLine="0"/>
        <w:outlineLvl w:val="9"/>
        <w:rPr>
          <w:rFonts w:ascii="Tahoma" w:eastAsia="MS Mincho" w:hAnsi="Tahoma" w:cs="Tahoma"/>
          <w:szCs w:val="20"/>
        </w:rPr>
      </w:pPr>
      <w:bookmarkStart w:id="40" w:name="_DV_M82"/>
      <w:bookmarkStart w:id="41" w:name="_Ref460875716"/>
      <w:bookmarkStart w:id="42" w:name="_Ref459753092"/>
      <w:bookmarkEnd w:id="38"/>
      <w:bookmarkEnd w:id="39"/>
      <w:bookmarkEnd w:id="40"/>
      <w:r w:rsidRPr="006606DF">
        <w:rPr>
          <w:rFonts w:ascii="Tahoma" w:eastAsia="MS Mincho" w:hAnsi="Tahoma" w:cs="Tahoma"/>
          <w:szCs w:val="20"/>
        </w:rPr>
        <w:t xml:space="preserve">O Comissionamento dos Participantes Especiais será deduzido da </w:t>
      </w:r>
      <w:r w:rsidR="008B49FE" w:rsidRPr="00DB52B5">
        <w:rPr>
          <w:rFonts w:ascii="Tahoma" w:eastAsia="MS Mincho" w:hAnsi="Tahoma" w:cs="Tahoma"/>
          <w:szCs w:val="20"/>
        </w:rPr>
        <w:t>Remuneração,</w:t>
      </w:r>
      <w:r w:rsidRPr="006606DF">
        <w:rPr>
          <w:rFonts w:ascii="Tahoma" w:eastAsia="MS Mincho" w:hAnsi="Tahoma" w:cs="Tahoma"/>
          <w:szCs w:val="20"/>
        </w:rPr>
        <w:t xml:space="preserve"> a ser paga ao Coordenador Líder, </w:t>
      </w:r>
      <w:r w:rsidR="008B49FE" w:rsidRPr="00DB52B5">
        <w:rPr>
          <w:rFonts w:ascii="Tahoma" w:eastAsia="MS Mincho" w:hAnsi="Tahoma" w:cs="Tahoma"/>
          <w:szCs w:val="20"/>
        </w:rPr>
        <w:t xml:space="preserve">conforme disposto no item 11.1.2 do Prospecto, </w:t>
      </w:r>
      <w:r w:rsidRPr="006606DF">
        <w:rPr>
          <w:rFonts w:ascii="Tahoma" w:eastAsia="MS Mincho" w:hAnsi="Tahoma" w:cs="Tahoma"/>
          <w:szCs w:val="20"/>
        </w:rPr>
        <w:t>o qual será pago diretamente ao Participante Especial, conforme procedimentos da B3.</w:t>
      </w:r>
    </w:p>
    <w:p w14:paraId="6624ABEA" w14:textId="1859A106" w:rsidR="00B62E30" w:rsidRPr="006606DF" w:rsidRDefault="00B62E30" w:rsidP="00DF019B">
      <w:pPr>
        <w:pStyle w:val="Level2"/>
        <w:numPr>
          <w:ilvl w:val="1"/>
          <w:numId w:val="51"/>
        </w:numPr>
        <w:spacing w:before="140"/>
        <w:ind w:left="0" w:firstLine="0"/>
        <w:outlineLvl w:val="9"/>
        <w:rPr>
          <w:rFonts w:ascii="Tahoma" w:eastAsia="MS Mincho" w:hAnsi="Tahoma" w:cs="Tahoma"/>
          <w:szCs w:val="20"/>
        </w:rPr>
      </w:pPr>
      <w:r w:rsidRPr="006606DF">
        <w:rPr>
          <w:rFonts w:ascii="Tahoma" w:eastAsia="MS Mincho" w:hAnsi="Tahoma" w:cs="Tahoma"/>
          <w:szCs w:val="20"/>
        </w:rPr>
        <w:t xml:space="preserve">O somatório do Comissionamento dos Participantes Especiais está limitado </w:t>
      </w:r>
      <w:r w:rsidR="008B49FE" w:rsidRPr="00DB52B5">
        <w:rPr>
          <w:rFonts w:ascii="Tahoma" w:eastAsia="MS Mincho" w:hAnsi="Tahoma" w:cs="Tahoma"/>
          <w:szCs w:val="20"/>
        </w:rPr>
        <w:t>à Remuneração,</w:t>
      </w:r>
      <w:r w:rsidRPr="006606DF">
        <w:rPr>
          <w:rFonts w:ascii="Tahoma" w:eastAsia="MS Mincho" w:hAnsi="Tahoma" w:cs="Tahoma"/>
          <w:szCs w:val="20"/>
        </w:rPr>
        <w:t xml:space="preserve"> </w:t>
      </w:r>
      <w:r w:rsidR="008B49FE" w:rsidRPr="00DB52B5">
        <w:rPr>
          <w:rFonts w:ascii="Tahoma" w:eastAsia="MS Mincho" w:hAnsi="Tahoma" w:cs="Tahoma"/>
          <w:szCs w:val="20"/>
        </w:rPr>
        <w:t>a ser paga ao Coordenador Líder, conforme disposto no item 11.1.</w:t>
      </w:r>
      <w:r w:rsidR="00B6307D">
        <w:rPr>
          <w:rFonts w:ascii="Tahoma" w:eastAsia="MS Mincho" w:hAnsi="Tahoma" w:cs="Tahoma"/>
          <w:szCs w:val="20"/>
        </w:rPr>
        <w:t>3</w:t>
      </w:r>
      <w:r w:rsidR="008B49FE" w:rsidRPr="00DB52B5">
        <w:rPr>
          <w:rFonts w:ascii="Tahoma" w:eastAsia="MS Mincho" w:hAnsi="Tahoma" w:cs="Tahoma"/>
          <w:szCs w:val="20"/>
        </w:rPr>
        <w:t xml:space="preserve"> do Prospecto</w:t>
      </w:r>
      <w:r w:rsidRPr="006606DF">
        <w:rPr>
          <w:rFonts w:ascii="Tahoma" w:eastAsia="MS Mincho" w:hAnsi="Tahoma" w:cs="Tahoma"/>
          <w:szCs w:val="20"/>
        </w:rPr>
        <w:t>.</w:t>
      </w:r>
    </w:p>
    <w:p w14:paraId="74E15E67" w14:textId="07B9650F" w:rsidR="00B62E30" w:rsidRPr="006606DF" w:rsidRDefault="00B62E30" w:rsidP="00DF019B">
      <w:pPr>
        <w:pStyle w:val="Level2"/>
        <w:numPr>
          <w:ilvl w:val="1"/>
          <w:numId w:val="51"/>
        </w:numPr>
        <w:spacing w:before="140"/>
        <w:ind w:left="0" w:firstLine="0"/>
        <w:outlineLvl w:val="9"/>
        <w:rPr>
          <w:rFonts w:ascii="Tahoma" w:eastAsia="MS Mincho" w:hAnsi="Tahoma" w:cs="Tahoma"/>
          <w:szCs w:val="20"/>
        </w:rPr>
      </w:pPr>
      <w:r w:rsidRPr="006606DF">
        <w:rPr>
          <w:rFonts w:ascii="Tahoma" w:eastAsia="MS Mincho" w:hAnsi="Tahoma" w:cs="Tahoma"/>
          <w:szCs w:val="20"/>
        </w:rPr>
        <w:t xml:space="preserve">O pagamento do </w:t>
      </w:r>
      <w:r w:rsidR="008B49FE" w:rsidRPr="00DB52B5">
        <w:rPr>
          <w:rFonts w:ascii="Tahoma" w:eastAsia="MS Mincho" w:hAnsi="Tahoma" w:cs="Tahoma"/>
          <w:szCs w:val="20"/>
        </w:rPr>
        <w:t>C</w:t>
      </w:r>
      <w:r w:rsidR="008B49FE" w:rsidRPr="006606DF">
        <w:rPr>
          <w:rFonts w:ascii="Tahoma" w:eastAsia="MS Mincho" w:hAnsi="Tahoma" w:cs="Tahoma"/>
          <w:szCs w:val="20"/>
        </w:rPr>
        <w:t xml:space="preserve">omissionamento </w:t>
      </w:r>
      <w:r w:rsidR="008B49FE" w:rsidRPr="00DB52B5">
        <w:rPr>
          <w:rFonts w:ascii="Tahoma" w:eastAsia="MS Mincho" w:hAnsi="Tahoma" w:cs="Tahoma"/>
          <w:szCs w:val="20"/>
        </w:rPr>
        <w:t>dos Participantes Especiais</w:t>
      </w:r>
      <w:r w:rsidRPr="006606DF">
        <w:rPr>
          <w:rFonts w:ascii="Tahoma" w:eastAsia="MS Mincho" w:hAnsi="Tahoma" w:cs="Tahoma"/>
          <w:szCs w:val="20"/>
        </w:rPr>
        <w:t xml:space="preserve"> deverá ser feito à vista, em moeda corrente nacional, na data de divulgação do Anúncio de Encerramento. As retenções tributárias incidentes ou que venham a incidir sobre os pagamentos recebidos pelo Participante Especial serão retidas pelo responsável tributário, conforme definido pela legislação aplicável, sem que haja qualquer acréscimo </w:t>
      </w:r>
      <w:proofErr w:type="gramStart"/>
      <w:r w:rsidRPr="006606DF">
        <w:rPr>
          <w:rFonts w:ascii="Tahoma" w:eastAsia="MS Mincho" w:hAnsi="Tahoma" w:cs="Tahoma"/>
          <w:szCs w:val="20"/>
        </w:rPr>
        <w:t>das mesmas</w:t>
      </w:r>
      <w:proofErr w:type="gramEnd"/>
      <w:r w:rsidRPr="006606DF">
        <w:rPr>
          <w:rFonts w:ascii="Tahoma" w:eastAsia="MS Mincho" w:hAnsi="Tahoma" w:cs="Tahoma"/>
          <w:szCs w:val="20"/>
        </w:rPr>
        <w:t xml:space="preserve"> ao valor pago.</w:t>
      </w:r>
    </w:p>
    <w:p w14:paraId="7540729C" w14:textId="5F02529B" w:rsidR="00B62E30" w:rsidRPr="006606DF" w:rsidRDefault="00B62E30" w:rsidP="00DF019B">
      <w:pPr>
        <w:pStyle w:val="Level2"/>
        <w:numPr>
          <w:ilvl w:val="1"/>
          <w:numId w:val="51"/>
        </w:numPr>
        <w:spacing w:before="140"/>
        <w:ind w:left="0" w:firstLine="0"/>
        <w:outlineLvl w:val="9"/>
        <w:rPr>
          <w:rFonts w:ascii="Tahoma" w:eastAsia="MS Mincho" w:hAnsi="Tahoma" w:cs="Tahoma"/>
          <w:szCs w:val="20"/>
        </w:rPr>
      </w:pPr>
      <w:r w:rsidRPr="006606DF">
        <w:rPr>
          <w:rFonts w:ascii="Tahoma" w:eastAsia="MS Mincho" w:hAnsi="Tahoma" w:cs="Tahoma"/>
          <w:szCs w:val="20"/>
        </w:rPr>
        <w:t>O Comissionamento dos Participantes Especiais será devido ao respectivo Participante Especial de acordo com a quantidade de Cotas efetivamente alocadas, de acordo com os mapas de colocação emitidos pela B3, que identifiquem de forma satisfatória, as Cotas subscritas e integralizadas.</w:t>
      </w:r>
      <w:bookmarkEnd w:id="41"/>
      <w:bookmarkEnd w:id="42"/>
    </w:p>
    <w:p w14:paraId="0BA010C8" w14:textId="3F517FDD" w:rsidR="00B62E30" w:rsidRPr="006606DF" w:rsidRDefault="00B62E30" w:rsidP="00DF019B">
      <w:pPr>
        <w:pStyle w:val="Level2"/>
        <w:numPr>
          <w:ilvl w:val="1"/>
          <w:numId w:val="51"/>
        </w:numPr>
        <w:spacing w:before="140"/>
        <w:ind w:left="0" w:firstLine="0"/>
        <w:outlineLvl w:val="9"/>
        <w:rPr>
          <w:rFonts w:ascii="Tahoma" w:eastAsia="MS Mincho" w:hAnsi="Tahoma" w:cs="Tahoma"/>
          <w:szCs w:val="20"/>
        </w:rPr>
      </w:pPr>
      <w:r w:rsidRPr="006606DF">
        <w:rPr>
          <w:rFonts w:ascii="Tahoma" w:eastAsia="MS Mincho" w:hAnsi="Tahoma" w:cs="Tahoma"/>
          <w:szCs w:val="20"/>
        </w:rPr>
        <w:t>Das importâncias recebidas a título de Comissionamento dos Participantes Especiais, cada um dos Participantes Especiais emitirá recibo ao Fundo.</w:t>
      </w:r>
    </w:p>
    <w:p w14:paraId="0EC4716D" w14:textId="39B7A484"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eastAsia="MS Mincho" w:hAnsi="Tahoma" w:cs="Tahoma"/>
          <w:szCs w:val="20"/>
        </w:rPr>
        <w:t>Além do Comissionamento dos Participantes Especiais, nenhuma outra comissão ou remuneração será contratada ou paga pelo Fundo e/ou pelo Coordenador Líder, direta ou indiretamente,</w:t>
      </w:r>
      <w:r w:rsidR="008B49FE" w:rsidRPr="00DB52B5">
        <w:rPr>
          <w:rFonts w:ascii="Tahoma" w:eastAsia="MS Mincho" w:hAnsi="Tahoma" w:cs="Tahoma"/>
          <w:szCs w:val="20"/>
        </w:rPr>
        <w:t xml:space="preserve"> aos Participantes Especiais,</w:t>
      </w:r>
      <w:r w:rsidRPr="006606DF">
        <w:rPr>
          <w:rFonts w:ascii="Tahoma" w:eastAsia="MS Mincho" w:hAnsi="Tahoma" w:cs="Tahoma"/>
          <w:szCs w:val="20"/>
        </w:rPr>
        <w:t xml:space="preserve"> por força ou em decorrência desta Carta Convite, sem prévia manifestação da CVM.</w:t>
      </w:r>
    </w:p>
    <w:p w14:paraId="35FCE1A6" w14:textId="53337F80" w:rsidR="00B62E30" w:rsidRPr="006606DF" w:rsidRDefault="00B62E30" w:rsidP="00DF019B">
      <w:pPr>
        <w:pStyle w:val="Level1"/>
        <w:numPr>
          <w:ilvl w:val="0"/>
          <w:numId w:val="51"/>
        </w:numPr>
        <w:spacing w:before="140"/>
        <w:ind w:left="0" w:firstLine="0"/>
        <w:rPr>
          <w:rFonts w:ascii="Tahoma" w:hAnsi="Tahoma" w:cs="Tahoma"/>
          <w:szCs w:val="20"/>
        </w:rPr>
      </w:pPr>
      <w:r w:rsidRPr="006606DF">
        <w:rPr>
          <w:rFonts w:ascii="Tahoma" w:hAnsi="Tahoma" w:cs="Tahoma"/>
          <w:b w:val="0"/>
          <w:bCs w:val="0"/>
          <w:sz w:val="20"/>
          <w:szCs w:val="20"/>
        </w:rPr>
        <w:lastRenderedPageBreak/>
        <w:t>INDENIZAÇÃO</w:t>
      </w:r>
      <w:bookmarkStart w:id="43" w:name="_Ref362597236"/>
      <w:bookmarkStart w:id="44" w:name="_Ref428459757"/>
    </w:p>
    <w:p w14:paraId="040FCF02" w14:textId="7E47B047"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O Participante Especial obriga-se a indenizar, defender e isentar </w:t>
      </w:r>
      <w:r w:rsidR="008B49FE" w:rsidRPr="00DB52B5">
        <w:rPr>
          <w:rFonts w:ascii="Tahoma" w:hAnsi="Tahoma" w:cs="Tahoma"/>
          <w:szCs w:val="20"/>
        </w:rPr>
        <w:t>os Coordenadores</w:t>
      </w:r>
      <w:r w:rsidRPr="006606DF">
        <w:rPr>
          <w:rFonts w:ascii="Tahoma" w:hAnsi="Tahoma" w:cs="Tahoma"/>
          <w:szCs w:val="20"/>
        </w:rPr>
        <w:t>, suas respectivas coligadas, qualquer pessoa que esteja sob controle comum, controle ou seja controlada, direta ou indiretamente, pelo</w:t>
      </w:r>
      <w:r w:rsidR="008B49FE" w:rsidRPr="00DB52B5">
        <w:rPr>
          <w:rFonts w:ascii="Tahoma" w:hAnsi="Tahoma" w:cs="Tahoma"/>
          <w:szCs w:val="20"/>
        </w:rPr>
        <w:t>s Coordenadores</w:t>
      </w:r>
      <w:r w:rsidRPr="006606DF">
        <w:rPr>
          <w:rFonts w:ascii="Tahoma" w:hAnsi="Tahoma" w:cs="Tahoma"/>
          <w:szCs w:val="20"/>
        </w:rPr>
        <w:t>, bem como seus respectivos administradores, sócios, membros, empregados, diretores, assessores, consultores, funcionários, agentes contratados para realizar esforços de colocação dos valores mobiliários no contexto da Oferta e/ou seus sucessores, por todas e quaisquer perdas e danos diretos, reivindicações, prejuízos e despesas (incluindo despesas com custas judiciais e honorários advocatícios judiciais e extrajudiciais) que qualquer das pessoas acima referidas possa incorrer, individualmente ou em conjunto, como resultado da inveracidade ou incorreção de declarações prestadas nesse instrumento e/ou do descumprimento, pelo Participante Especial, de suas obrigações previstas no Contrato de Distribuição, conforme aplicável, bem como na legislação e regulamentação aplicável à Oferta, no que couber ao Participante Especial.</w:t>
      </w:r>
      <w:bookmarkEnd w:id="43"/>
    </w:p>
    <w:p w14:paraId="6A35A3B8" w14:textId="1F428397" w:rsidR="008B49FE" w:rsidRPr="00DB52B5"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Sem prejuízo do disposto acima, o Participante Especial entende e concorda que, caso descumpra qualquer das obrigações previstas no Contrato de Distribuição, ou, ainda, na legislação e regulamentação aplicável ao Participante Especial no âmbito da Oferta, incluindo, sem limitação, aquelas previstas na regulamentação aplicável à Oferta, a critério exclusivo do </w:t>
      </w:r>
      <w:r w:rsidRPr="006606DF">
        <w:rPr>
          <w:rFonts w:ascii="Tahoma" w:eastAsia="MS Mincho" w:hAnsi="Tahoma" w:cs="Tahoma"/>
          <w:szCs w:val="20"/>
        </w:rPr>
        <w:t>Coordenador Líder</w:t>
      </w:r>
      <w:r w:rsidRPr="006606DF">
        <w:rPr>
          <w:rFonts w:ascii="Tahoma" w:hAnsi="Tahoma" w:cs="Tahoma"/>
          <w:szCs w:val="20"/>
        </w:rPr>
        <w:t xml:space="preserve"> e sem prejuízo das demais medidas julgadas cabíveis pelo </w:t>
      </w:r>
      <w:r w:rsidRPr="006606DF">
        <w:rPr>
          <w:rFonts w:ascii="Tahoma" w:eastAsia="MS Mincho" w:hAnsi="Tahoma" w:cs="Tahoma"/>
          <w:szCs w:val="20"/>
        </w:rPr>
        <w:t>Coordenador Líder</w:t>
      </w:r>
      <w:r w:rsidR="008B49FE" w:rsidRPr="00DB52B5">
        <w:rPr>
          <w:rFonts w:ascii="Tahoma" w:hAnsi="Tahoma" w:cs="Tahoma"/>
          <w:szCs w:val="20"/>
        </w:rPr>
        <w:t>:</w:t>
      </w:r>
      <w:r w:rsidRPr="006606DF">
        <w:rPr>
          <w:rFonts w:ascii="Tahoma" w:hAnsi="Tahoma" w:cs="Tahoma"/>
          <w:szCs w:val="20"/>
        </w:rPr>
        <w:t xml:space="preserve">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Dias Úteis contados da data de divulgação do descredenciamento do Participante Especial; (</w:t>
      </w:r>
      <w:proofErr w:type="spellStart"/>
      <w:r w:rsidRPr="006606DF">
        <w:rPr>
          <w:rFonts w:ascii="Tahoma" w:hAnsi="Tahoma" w:cs="Tahoma"/>
          <w:szCs w:val="20"/>
        </w:rPr>
        <w:t>ii</w:t>
      </w:r>
      <w:proofErr w:type="spellEnd"/>
      <w:r w:rsidRPr="006606DF">
        <w:rPr>
          <w:rFonts w:ascii="Tahoma" w:hAnsi="Tahoma" w:cs="Tahoma"/>
          <w:szCs w:val="20"/>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6606DF">
        <w:rPr>
          <w:rFonts w:ascii="Tahoma" w:hAnsi="Tahoma" w:cs="Tahoma"/>
          <w:szCs w:val="20"/>
        </w:rPr>
        <w:t>iii</w:t>
      </w:r>
      <w:proofErr w:type="spellEnd"/>
      <w:r w:rsidRPr="006606DF">
        <w:rPr>
          <w:rFonts w:ascii="Tahoma" w:hAnsi="Tahoma" w:cs="Tahoma"/>
          <w:szCs w:val="20"/>
        </w:rPr>
        <w:t xml:space="preserve">) poderá deixar, por um período de até 6 (seis) meses contados da data da comunicação da violação, de atuar como instituição intermediária em ofertas públicas de distribuição de valores mobiliários sob a coordenação do Coordenador Líder. </w:t>
      </w:r>
    </w:p>
    <w:p w14:paraId="2A0D036F" w14:textId="1984FF92"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O</w:t>
      </w:r>
      <w:r w:rsidR="008B49FE" w:rsidRPr="00DB52B5">
        <w:rPr>
          <w:rFonts w:ascii="Tahoma" w:hAnsi="Tahoma" w:cs="Tahoma"/>
          <w:szCs w:val="20"/>
        </w:rPr>
        <w:t>s</w:t>
      </w:r>
      <w:r w:rsidRPr="006606DF">
        <w:rPr>
          <w:rFonts w:ascii="Tahoma" w:hAnsi="Tahoma" w:cs="Tahoma"/>
          <w:szCs w:val="20"/>
        </w:rPr>
        <w:t xml:space="preserve"> </w:t>
      </w:r>
      <w:r w:rsidR="008B49FE" w:rsidRPr="00DB52B5">
        <w:rPr>
          <w:rFonts w:ascii="Tahoma" w:hAnsi="Tahoma" w:cs="Tahoma"/>
          <w:szCs w:val="20"/>
        </w:rPr>
        <w:t>Coordenadores</w:t>
      </w:r>
      <w:r w:rsidRPr="006606DF">
        <w:rPr>
          <w:rFonts w:ascii="Tahoma" w:hAnsi="Tahoma" w:cs="Tahoma"/>
          <w:szCs w:val="20"/>
        </w:rPr>
        <w:t xml:space="preserve"> não ser</w:t>
      </w:r>
      <w:r w:rsidR="008B49FE" w:rsidRPr="00DB52B5">
        <w:rPr>
          <w:rFonts w:ascii="Tahoma" w:hAnsi="Tahoma" w:cs="Tahoma"/>
          <w:szCs w:val="20"/>
        </w:rPr>
        <w:t>ão</w:t>
      </w:r>
      <w:r w:rsidRPr="006606DF">
        <w:rPr>
          <w:rFonts w:ascii="Tahoma" w:hAnsi="Tahoma" w:cs="Tahoma"/>
          <w:szCs w:val="20"/>
        </w:rPr>
        <w:t>, em hipótese alguma, responsável por quaisquer prejuízos causados aos investidores que tiverem suas ordens de investimento canceladas por força do descredenciamento do Participante Especial.</w:t>
      </w:r>
    </w:p>
    <w:p w14:paraId="30F30BB1" w14:textId="6EAD1412"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eastAsia="Arial Unicode MS" w:hAnsi="Tahoma" w:cs="Tahoma"/>
          <w:szCs w:val="20"/>
        </w:rPr>
        <w:t xml:space="preserve">Em nenhuma circunstância </w:t>
      </w:r>
      <w:r w:rsidR="008B49FE" w:rsidRPr="00DB52B5">
        <w:rPr>
          <w:rFonts w:ascii="Tahoma" w:eastAsia="Arial Unicode MS" w:hAnsi="Tahoma" w:cs="Tahoma"/>
          <w:szCs w:val="20"/>
        </w:rPr>
        <w:t>os Coordenadores</w:t>
      </w:r>
      <w:r w:rsidRPr="006606DF">
        <w:rPr>
          <w:rFonts w:ascii="Tahoma" w:eastAsia="Arial Unicode MS" w:hAnsi="Tahoma" w:cs="Tahoma"/>
          <w:szCs w:val="20"/>
        </w:rPr>
        <w:t xml:space="preserve">, suas respectivas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dos valores mobiliários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dos valores mobiliários no contexto da Oferta e/ou seus sucessores, exceto na hipótese de comprovada de culpa grave ou dolo do Coordenador que tenha dado causa, conforme determinado por decisão judicial transitada em julgado ou arbitral não sujeita a recurso. </w:t>
      </w:r>
    </w:p>
    <w:p w14:paraId="60511F41" w14:textId="5A4D4377" w:rsidR="00B62E30" w:rsidRPr="006606DF" w:rsidRDefault="00B62E30" w:rsidP="00DF019B">
      <w:pPr>
        <w:pStyle w:val="Level1"/>
        <w:numPr>
          <w:ilvl w:val="0"/>
          <w:numId w:val="51"/>
        </w:numPr>
        <w:spacing w:before="140"/>
        <w:ind w:left="0" w:firstLine="0"/>
        <w:rPr>
          <w:rFonts w:ascii="Tahoma" w:hAnsi="Tahoma" w:cs="Tahoma"/>
          <w:szCs w:val="20"/>
        </w:rPr>
      </w:pPr>
      <w:r w:rsidRPr="006606DF">
        <w:rPr>
          <w:rFonts w:ascii="Tahoma" w:hAnsi="Tahoma" w:cs="Tahoma"/>
          <w:b w:val="0"/>
          <w:bCs w:val="0"/>
          <w:sz w:val="20"/>
          <w:szCs w:val="20"/>
        </w:rPr>
        <w:t>INFORMAÇÕES</w:t>
      </w:r>
      <w:bookmarkEnd w:id="44"/>
    </w:p>
    <w:p w14:paraId="72205C80" w14:textId="4A3B5364"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Com o objetivo de confirmar a sua participação na Oferta, o Participante Especial deverá enviar ao Coordenador Líder</w:t>
      </w:r>
      <w:r w:rsidR="008B49FE" w:rsidRPr="00DB52B5">
        <w:rPr>
          <w:rFonts w:ascii="Tahoma" w:hAnsi="Tahoma" w:cs="Tahoma"/>
          <w:szCs w:val="20"/>
        </w:rPr>
        <w:t xml:space="preserve"> a Carta de Acordo, conforme Anexo I à presente Carta Convite, constando</w:t>
      </w:r>
      <w:r w:rsidRPr="006606DF">
        <w:rPr>
          <w:rFonts w:ascii="Tahoma" w:hAnsi="Tahoma" w:cs="Tahoma"/>
          <w:szCs w:val="20"/>
        </w:rPr>
        <w:t xml:space="preserve"> as </w:t>
      </w:r>
      <w:r w:rsidR="008B49FE" w:rsidRPr="00DB52B5">
        <w:rPr>
          <w:rFonts w:ascii="Tahoma" w:hAnsi="Tahoma" w:cs="Tahoma"/>
        </w:rPr>
        <w:t>informações para contato de pelo menos 2 (duas) pessoas do Participante Especial, que serão os responsáveis pelo recebimento de informações relacionadas à Oferta.</w:t>
      </w:r>
    </w:p>
    <w:p w14:paraId="48BD5EC1" w14:textId="1E2F37B8" w:rsidR="00B62E30" w:rsidRPr="006606DF" w:rsidRDefault="00B62E30" w:rsidP="00DF019B">
      <w:pPr>
        <w:pStyle w:val="Level1"/>
        <w:numPr>
          <w:ilvl w:val="0"/>
          <w:numId w:val="51"/>
        </w:numPr>
        <w:spacing w:before="140"/>
        <w:ind w:left="709" w:hanging="709"/>
        <w:rPr>
          <w:rFonts w:ascii="Tahoma" w:hAnsi="Tahoma" w:cs="Tahoma"/>
          <w:szCs w:val="20"/>
        </w:rPr>
      </w:pPr>
      <w:r w:rsidRPr="006606DF">
        <w:rPr>
          <w:rFonts w:ascii="Tahoma" w:hAnsi="Tahoma" w:cs="Tahoma"/>
          <w:b w:val="0"/>
          <w:bCs w:val="0"/>
          <w:sz w:val="20"/>
          <w:szCs w:val="20"/>
        </w:rPr>
        <w:lastRenderedPageBreak/>
        <w:t>PRAZO</w:t>
      </w:r>
    </w:p>
    <w:p w14:paraId="39A821B3" w14:textId="7C1781C4"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O Participante Especial tem, impreterivelmente, até às 17</w:t>
      </w:r>
      <w:r w:rsidRPr="006606DF">
        <w:rPr>
          <w:rFonts w:ascii="Tahoma" w:eastAsia="MS Mincho" w:hAnsi="Tahoma" w:cs="Tahoma"/>
          <w:szCs w:val="20"/>
        </w:rPr>
        <w:t xml:space="preserve"> </w:t>
      </w:r>
      <w:r w:rsidRPr="006606DF">
        <w:rPr>
          <w:rFonts w:ascii="Tahoma" w:hAnsi="Tahoma" w:cs="Tahoma"/>
          <w:szCs w:val="20"/>
        </w:rPr>
        <w:t xml:space="preserve">horas do dia </w:t>
      </w:r>
      <w:r w:rsidR="00A82AFE">
        <w:rPr>
          <w:rFonts w:ascii="Tahoma" w:hAnsi="Tahoma" w:cs="Tahoma"/>
          <w:szCs w:val="20"/>
        </w:rPr>
        <w:t>21</w:t>
      </w:r>
      <w:r w:rsidR="008B49FE" w:rsidRPr="00DB52B5">
        <w:rPr>
          <w:rFonts w:ascii="Tahoma" w:hAnsi="Tahoma" w:cs="Tahoma"/>
          <w:szCs w:val="20"/>
        </w:rPr>
        <w:t xml:space="preserve"> de </w:t>
      </w:r>
      <w:r w:rsidR="00A82AFE">
        <w:rPr>
          <w:rFonts w:ascii="Tahoma" w:hAnsi="Tahoma" w:cs="Tahoma"/>
          <w:szCs w:val="20"/>
        </w:rPr>
        <w:t>fevereiro</w:t>
      </w:r>
      <w:r w:rsidR="008B49FE" w:rsidRPr="00DB52B5">
        <w:rPr>
          <w:rFonts w:ascii="Tahoma" w:hAnsi="Tahoma" w:cs="Tahoma"/>
          <w:szCs w:val="20"/>
        </w:rPr>
        <w:t xml:space="preserve"> de 2024</w:t>
      </w:r>
      <w:r w:rsidRPr="006606DF">
        <w:rPr>
          <w:rFonts w:ascii="Tahoma" w:hAnsi="Tahoma" w:cs="Tahoma"/>
          <w:szCs w:val="20"/>
        </w:rPr>
        <w:t xml:space="preserve">, para formalizar seu interesse em participar da Oferta, mediante aposição de rubrica ao lado do item 9 acima, devendo enviar ao Coordenador Líder versão </w:t>
      </w:r>
      <w:r w:rsidR="008B49FE" w:rsidRPr="00DB52B5">
        <w:rPr>
          <w:rFonts w:ascii="Tahoma" w:hAnsi="Tahoma" w:cs="Tahoma"/>
          <w:szCs w:val="20"/>
        </w:rPr>
        <w:t xml:space="preserve">da presente Carta Convite </w:t>
      </w:r>
      <w:r w:rsidRPr="006606DF">
        <w:rPr>
          <w:rFonts w:ascii="Tahoma" w:hAnsi="Tahoma" w:cs="Tahoma"/>
          <w:szCs w:val="20"/>
        </w:rPr>
        <w:t>assinada</w:t>
      </w:r>
      <w:r w:rsidR="008B49FE" w:rsidRPr="00DB52B5">
        <w:rPr>
          <w:rFonts w:ascii="Tahoma" w:hAnsi="Tahoma" w:cs="Tahoma"/>
          <w:szCs w:val="20"/>
        </w:rPr>
        <w:t>, pelo Participante Especial e 2 (duas) testemunhas,</w:t>
      </w:r>
      <w:r w:rsidRPr="006606DF">
        <w:rPr>
          <w:rFonts w:ascii="Tahoma" w:hAnsi="Tahoma" w:cs="Tahoma"/>
          <w:szCs w:val="20"/>
        </w:rPr>
        <w:t xml:space="preserve"> eletronicamente ou </w:t>
      </w:r>
      <w:r w:rsidR="008B49FE" w:rsidRPr="00DB52B5">
        <w:rPr>
          <w:rFonts w:ascii="Tahoma" w:hAnsi="Tahoma" w:cs="Tahoma"/>
          <w:szCs w:val="20"/>
        </w:rPr>
        <w:t xml:space="preserve">em </w:t>
      </w:r>
      <w:r w:rsidRPr="006606DF">
        <w:rPr>
          <w:rFonts w:ascii="Tahoma" w:hAnsi="Tahoma" w:cs="Tahoma"/>
          <w:szCs w:val="20"/>
        </w:rPr>
        <w:t xml:space="preserve">3 (três) vias fisicamente, com firmas reconhecidas, incluindo o Anexo I devidamente preenchido, para os endereços constantes desta Carta Convite </w:t>
      </w:r>
      <w:r w:rsidR="008B49FE" w:rsidRPr="00DB52B5">
        <w:rPr>
          <w:rFonts w:ascii="Tahoma" w:hAnsi="Tahoma" w:cs="Tahoma"/>
          <w:szCs w:val="20"/>
        </w:rPr>
        <w:t xml:space="preserve">ou </w:t>
      </w:r>
      <w:r w:rsidRPr="006606DF">
        <w:rPr>
          <w:rFonts w:ascii="Tahoma" w:hAnsi="Tahoma" w:cs="Tahoma"/>
          <w:szCs w:val="20"/>
        </w:rPr>
        <w:t xml:space="preserve">para o e-mail: </w:t>
      </w:r>
      <w:hyperlink r:id="rId9" w:history="1">
        <w:r w:rsidR="00843AC6" w:rsidRPr="00843AC6">
          <w:t xml:space="preserve"> </w:t>
        </w:r>
        <w:r w:rsidR="00843AC6" w:rsidRPr="00843AC6">
          <w:rPr>
            <w:rStyle w:val="Hyperlink"/>
            <w:rFonts w:ascii="Tahoma" w:eastAsia="Arial Unicode MS" w:hAnsi="Tahoma" w:cs="Tahoma"/>
            <w:color w:val="auto"/>
            <w:szCs w:val="20"/>
            <w:lang w:eastAsia="pt-BR" w:bidi="ar-YE"/>
          </w:rPr>
          <w:t>hitosi.hassegawa@bancobmi.com.br</w:t>
        </w:r>
        <w:r w:rsidR="008B49FE" w:rsidRPr="006606DF">
          <w:rPr>
            <w:rStyle w:val="Hyperlink"/>
            <w:rFonts w:ascii="Tahoma" w:eastAsia="Arial Unicode MS" w:hAnsi="Tahoma" w:cs="Tahoma"/>
            <w:color w:val="auto"/>
            <w:szCs w:val="20"/>
            <w:lang w:eastAsia="pt-BR" w:bidi="ar-YE"/>
          </w:rPr>
          <w:t>,</w:t>
        </w:r>
      </w:hyperlink>
      <w:r w:rsidR="008B49FE" w:rsidRPr="006606DF">
        <w:rPr>
          <w:rStyle w:val="Hyperlink"/>
          <w:rFonts w:ascii="Tahoma" w:eastAsia="Arial Unicode MS" w:hAnsi="Tahoma" w:cs="Tahoma"/>
          <w:color w:val="auto"/>
          <w:szCs w:val="20"/>
          <w:lang w:eastAsia="pt-BR" w:bidi="ar-YE"/>
        </w:rPr>
        <w:t xml:space="preserve"> conforme aplicável</w:t>
      </w:r>
      <w:r w:rsidRPr="006606DF">
        <w:rPr>
          <w:rFonts w:ascii="Tahoma" w:hAnsi="Tahoma" w:cs="Tahoma"/>
          <w:szCs w:val="20"/>
        </w:rPr>
        <w:t>.</w:t>
      </w:r>
    </w:p>
    <w:p w14:paraId="624786C1" w14:textId="61FD757D"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Independentemente do previsto acima, o Participante Especial deverá, antes de iniciar o processo de distribuição </w:t>
      </w:r>
      <w:r w:rsidR="008B49FE" w:rsidRPr="00DB52B5">
        <w:rPr>
          <w:rFonts w:ascii="Tahoma" w:hAnsi="Tahoma" w:cs="Tahoma"/>
          <w:szCs w:val="20"/>
        </w:rPr>
        <w:t>das Cotas</w:t>
      </w:r>
      <w:r w:rsidRPr="006606DF">
        <w:rPr>
          <w:rFonts w:ascii="Tahoma" w:hAnsi="Tahoma" w:cs="Tahoma"/>
          <w:szCs w:val="20"/>
        </w:rPr>
        <w:t xml:space="preserve">, confirmar </w:t>
      </w:r>
      <w:r w:rsidR="008B49FE" w:rsidRPr="00DB52B5">
        <w:rPr>
          <w:rFonts w:ascii="Tahoma" w:hAnsi="Tahoma" w:cs="Tahoma"/>
          <w:szCs w:val="20"/>
        </w:rPr>
        <w:t>com os Coordenadores,</w:t>
      </w:r>
      <w:r w:rsidRPr="006606DF">
        <w:rPr>
          <w:rFonts w:ascii="Tahoma" w:hAnsi="Tahoma" w:cs="Tahoma"/>
          <w:szCs w:val="20"/>
        </w:rPr>
        <w:t xml:space="preserve"> por e-mail</w:t>
      </w:r>
      <w:r w:rsidR="008B49FE" w:rsidRPr="00DB52B5">
        <w:rPr>
          <w:rFonts w:ascii="Tahoma" w:hAnsi="Tahoma" w:cs="Tahoma"/>
          <w:szCs w:val="20"/>
        </w:rPr>
        <w:t>,</w:t>
      </w:r>
      <w:r w:rsidRPr="006606DF">
        <w:rPr>
          <w:rFonts w:ascii="Tahoma" w:hAnsi="Tahoma" w:cs="Tahoma"/>
          <w:szCs w:val="20"/>
        </w:rPr>
        <w:t xml:space="preserve"> sua efetiva aceitação </w:t>
      </w:r>
      <w:r w:rsidR="008B49FE" w:rsidRPr="00DB52B5">
        <w:rPr>
          <w:rFonts w:ascii="Tahoma" w:hAnsi="Tahoma" w:cs="Tahoma"/>
          <w:szCs w:val="20"/>
        </w:rPr>
        <w:t xml:space="preserve">no </w:t>
      </w:r>
      <w:r w:rsidRPr="006606DF">
        <w:rPr>
          <w:rFonts w:ascii="Tahoma" w:hAnsi="Tahoma" w:cs="Tahoma"/>
          <w:szCs w:val="20"/>
        </w:rPr>
        <w:t>consórcio de distribuição da Oferta.</w:t>
      </w:r>
    </w:p>
    <w:p w14:paraId="23EAE42E" w14:textId="5466E55D" w:rsidR="00B62E30" w:rsidRPr="003B7861" w:rsidRDefault="003B7861" w:rsidP="00DF019B">
      <w:pPr>
        <w:pStyle w:val="Level1"/>
        <w:numPr>
          <w:ilvl w:val="0"/>
          <w:numId w:val="51"/>
        </w:numPr>
        <w:spacing w:before="140"/>
        <w:ind w:left="0" w:firstLine="0"/>
        <w:rPr>
          <w:rFonts w:ascii="Tahoma" w:hAnsi="Tahoma" w:cs="Tahoma"/>
          <w:sz w:val="20"/>
          <w:szCs w:val="20"/>
        </w:rPr>
      </w:pPr>
      <w:r w:rsidRPr="003B7861">
        <w:rPr>
          <w:rFonts w:ascii="Tahoma" w:hAnsi="Tahoma" w:cs="Tahoma"/>
          <w:b w:val="0"/>
          <w:bCs w:val="0"/>
          <w:sz w:val="20"/>
          <w:szCs w:val="20"/>
        </w:rPr>
        <w:t>COMUNICAÇÃO COM OS COORDENADORES</w:t>
      </w:r>
    </w:p>
    <w:p w14:paraId="182389D4" w14:textId="08ACBAAA"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Toda e qualquer comunicação </w:t>
      </w:r>
      <w:r w:rsidR="008B49FE" w:rsidRPr="00DB52B5">
        <w:rPr>
          <w:rFonts w:ascii="Tahoma" w:hAnsi="Tahoma" w:cs="Tahoma"/>
          <w:szCs w:val="20"/>
        </w:rPr>
        <w:t>para os Coordenadores</w:t>
      </w:r>
      <w:r w:rsidRPr="006606DF">
        <w:rPr>
          <w:rFonts w:ascii="Tahoma" w:hAnsi="Tahoma" w:cs="Tahoma"/>
          <w:szCs w:val="20"/>
        </w:rPr>
        <w:t xml:space="preserve"> dever</w:t>
      </w:r>
      <w:r w:rsidR="008B49FE" w:rsidRPr="00DB52B5">
        <w:rPr>
          <w:rFonts w:ascii="Tahoma" w:hAnsi="Tahoma" w:cs="Tahoma"/>
          <w:szCs w:val="20"/>
        </w:rPr>
        <w:t>á</w:t>
      </w:r>
      <w:r w:rsidRPr="006606DF">
        <w:rPr>
          <w:rFonts w:ascii="Tahoma" w:hAnsi="Tahoma" w:cs="Tahoma"/>
          <w:szCs w:val="20"/>
        </w:rPr>
        <w:t xml:space="preserve"> ser encaminhada para o</w:t>
      </w:r>
      <w:r w:rsidR="008B49FE" w:rsidRPr="00DB52B5">
        <w:rPr>
          <w:rFonts w:ascii="Tahoma" w:hAnsi="Tahoma" w:cs="Tahoma"/>
          <w:szCs w:val="20"/>
        </w:rPr>
        <w:t>s</w:t>
      </w:r>
      <w:r w:rsidRPr="006606DF">
        <w:rPr>
          <w:rFonts w:ascii="Tahoma" w:hAnsi="Tahoma" w:cs="Tahoma"/>
          <w:szCs w:val="20"/>
        </w:rPr>
        <w:t xml:space="preserve"> contato</w:t>
      </w:r>
      <w:r w:rsidR="008B49FE" w:rsidRPr="00DB52B5">
        <w:rPr>
          <w:rFonts w:ascii="Tahoma" w:hAnsi="Tahoma" w:cs="Tahoma"/>
          <w:szCs w:val="20"/>
        </w:rPr>
        <w:t>s</w:t>
      </w:r>
      <w:r w:rsidRPr="006606DF">
        <w:rPr>
          <w:rFonts w:ascii="Tahoma" w:hAnsi="Tahoma" w:cs="Tahoma"/>
          <w:szCs w:val="20"/>
        </w:rPr>
        <w:t xml:space="preserve"> abaixo:</w:t>
      </w:r>
    </w:p>
    <w:p w14:paraId="694B29B3" w14:textId="633128A5" w:rsidR="008B49FE" w:rsidRPr="006606DF" w:rsidRDefault="008B49FE" w:rsidP="006606DF">
      <w:pPr>
        <w:autoSpaceDE w:val="0"/>
        <w:autoSpaceDN w:val="0"/>
        <w:adjustRightInd w:val="0"/>
        <w:spacing w:before="140" w:after="140" w:line="290" w:lineRule="auto"/>
        <w:rPr>
          <w:rFonts w:ascii="Tahoma" w:eastAsiaTheme="minorHAnsi" w:hAnsi="Tahoma" w:cs="Tahoma"/>
          <w:color w:val="000000"/>
          <w:szCs w:val="20"/>
          <w:u w:val="single"/>
          <w:lang w:eastAsia="en-US"/>
          <w14:ligatures w14:val="standardContextual"/>
        </w:rPr>
      </w:pPr>
      <w:r w:rsidRPr="006606DF">
        <w:rPr>
          <w:rFonts w:ascii="Tahoma" w:eastAsiaTheme="minorHAnsi" w:hAnsi="Tahoma" w:cs="Tahoma"/>
          <w:color w:val="000000"/>
          <w:szCs w:val="20"/>
          <w:u w:val="single"/>
          <w:lang w:eastAsia="en-US"/>
          <w14:ligatures w14:val="standardContextual"/>
        </w:rPr>
        <w:t>Para o Coordenador Líder</w:t>
      </w:r>
    </w:p>
    <w:p w14:paraId="356490A7" w14:textId="617ED4DA" w:rsidR="008B49FE" w:rsidRPr="006606DF" w:rsidRDefault="008B49FE" w:rsidP="006606DF">
      <w:pPr>
        <w:autoSpaceDE w:val="0"/>
        <w:autoSpaceDN w:val="0"/>
        <w:adjustRightInd w:val="0"/>
        <w:spacing w:before="140" w:after="140" w:line="290" w:lineRule="auto"/>
        <w:rPr>
          <w:rFonts w:ascii="Tahoma" w:eastAsiaTheme="minorHAnsi" w:hAnsi="Tahoma" w:cs="Tahoma"/>
          <w:color w:val="000000"/>
          <w:szCs w:val="20"/>
          <w:lang w:eastAsia="en-US"/>
          <w14:ligatures w14:val="standardContextual"/>
        </w:rPr>
      </w:pPr>
      <w:r w:rsidRPr="00DB52B5">
        <w:rPr>
          <w:rFonts w:ascii="Tahoma" w:eastAsiaTheme="minorHAnsi" w:hAnsi="Tahoma" w:cs="Tahoma"/>
          <w:b/>
          <w:bCs/>
          <w:color w:val="000000"/>
          <w:szCs w:val="20"/>
          <w:lang w:eastAsia="en-US"/>
          <w14:ligatures w14:val="standardContextual"/>
        </w:rPr>
        <w:t xml:space="preserve">BANCO MERCANTIL DE INVESTIMENTOS S.A. </w:t>
      </w:r>
      <w:r w:rsidRPr="00DB52B5">
        <w:rPr>
          <w:rFonts w:ascii="Tahoma" w:eastAsiaTheme="minorHAnsi" w:hAnsi="Tahoma" w:cs="Tahoma"/>
          <w:color w:val="000000"/>
          <w:szCs w:val="20"/>
          <w:lang w:eastAsia="en-US"/>
          <w14:ligatures w14:val="standardContextual"/>
        </w:rPr>
        <w:br/>
      </w:r>
      <w:r w:rsidR="00FD46FB">
        <w:rPr>
          <w:rFonts w:ascii="Tahoma" w:hAnsi="Tahoma" w:cs="Tahoma"/>
          <w:szCs w:val="20"/>
        </w:rPr>
        <w:t>Av. do Contorno, nº 5.800, 14º andar, Savassi</w:t>
      </w:r>
      <w:r w:rsidRPr="00DB52B5">
        <w:rPr>
          <w:rFonts w:ascii="Tahoma" w:eastAsiaTheme="minorHAnsi" w:hAnsi="Tahoma" w:cs="Tahoma"/>
          <w:color w:val="000000"/>
          <w:szCs w:val="20"/>
          <w:lang w:eastAsia="en-US"/>
          <w14:ligatures w14:val="standardContextual"/>
        </w:rPr>
        <w:t xml:space="preserve"> </w:t>
      </w:r>
      <w:r w:rsidRPr="00DB52B5">
        <w:rPr>
          <w:rFonts w:ascii="Tahoma" w:eastAsiaTheme="minorHAnsi" w:hAnsi="Tahoma" w:cs="Tahoma"/>
          <w:color w:val="000000"/>
          <w:szCs w:val="20"/>
          <w:lang w:eastAsia="en-US"/>
          <w14:ligatures w14:val="standardContextual"/>
        </w:rPr>
        <w:br/>
      </w:r>
      <w:r w:rsidRPr="00DF019B">
        <w:rPr>
          <w:rFonts w:ascii="Tahoma" w:eastAsiaTheme="minorHAnsi" w:hAnsi="Tahoma" w:cs="Tahoma"/>
          <w:color w:val="000000"/>
          <w:szCs w:val="20"/>
          <w:lang w:eastAsia="en-US"/>
          <w14:ligatures w14:val="standardContextual"/>
        </w:rPr>
        <w:t xml:space="preserve">CEP </w:t>
      </w:r>
      <w:r w:rsidR="00FD46FB">
        <w:rPr>
          <w:rFonts w:ascii="Tahoma" w:hAnsi="Tahoma" w:cs="Tahoma"/>
          <w:szCs w:val="20"/>
        </w:rPr>
        <w:t>30110-042</w:t>
      </w:r>
      <w:r w:rsidRPr="00DF019B">
        <w:rPr>
          <w:rFonts w:ascii="Tahoma" w:eastAsiaTheme="minorHAnsi" w:hAnsi="Tahoma" w:cs="Tahoma"/>
          <w:color w:val="000000"/>
          <w:szCs w:val="20"/>
          <w:lang w:eastAsia="en-US"/>
          <w14:ligatures w14:val="standardContextual"/>
        </w:rPr>
        <w:t xml:space="preserve">, Belo Horizonte-MG </w:t>
      </w:r>
      <w:r w:rsidRPr="00DB52B5">
        <w:rPr>
          <w:rFonts w:ascii="Tahoma" w:eastAsiaTheme="minorHAnsi" w:hAnsi="Tahoma" w:cs="Tahoma"/>
          <w:color w:val="000000"/>
          <w:szCs w:val="20"/>
          <w:lang w:eastAsia="en-US"/>
          <w14:ligatures w14:val="standardContextual"/>
        </w:rPr>
        <w:br/>
      </w:r>
      <w:r w:rsidRPr="00DF019B">
        <w:rPr>
          <w:rFonts w:ascii="Tahoma" w:eastAsiaTheme="minorHAnsi" w:hAnsi="Tahoma" w:cs="Tahoma"/>
          <w:color w:val="000000"/>
          <w:szCs w:val="20"/>
          <w:lang w:eastAsia="en-US"/>
          <w14:ligatures w14:val="standardContextual"/>
        </w:rPr>
        <w:t>At.: Hitosi Hassegawa</w:t>
      </w:r>
      <w:r w:rsidRPr="00DB52B5">
        <w:rPr>
          <w:rFonts w:ascii="Tahoma" w:eastAsiaTheme="minorHAnsi" w:hAnsi="Tahoma" w:cs="Tahoma"/>
          <w:color w:val="000000"/>
          <w:szCs w:val="20"/>
          <w:lang w:eastAsia="en-US"/>
          <w14:ligatures w14:val="standardContextual"/>
        </w:rPr>
        <w:br/>
        <w:t xml:space="preserve">Telefone: (11) 2155-2933 </w:t>
      </w:r>
      <w:r w:rsidRPr="00DB52B5">
        <w:rPr>
          <w:rFonts w:ascii="Tahoma" w:eastAsiaTheme="minorHAnsi" w:hAnsi="Tahoma" w:cs="Tahoma"/>
          <w:color w:val="000000"/>
          <w:szCs w:val="20"/>
          <w:lang w:eastAsia="en-US"/>
          <w14:ligatures w14:val="standardContextual"/>
        </w:rPr>
        <w:br/>
        <w:t xml:space="preserve">E-mail: hitosi.hassegawa@bancobmi.com.br </w:t>
      </w:r>
      <w:r w:rsidRPr="00DB52B5">
        <w:rPr>
          <w:rFonts w:ascii="Tahoma" w:eastAsiaTheme="minorHAnsi" w:hAnsi="Tahoma" w:cs="Tahoma"/>
          <w:color w:val="000000"/>
          <w:szCs w:val="20"/>
          <w:lang w:eastAsia="en-US"/>
          <w14:ligatures w14:val="standardContextual"/>
        </w:rPr>
        <w:br/>
      </w:r>
      <w:r w:rsidRPr="00DF019B">
        <w:rPr>
          <w:rFonts w:ascii="Tahoma" w:eastAsiaTheme="minorHAnsi" w:hAnsi="Tahoma" w:cs="Tahoma"/>
          <w:color w:val="000000"/>
          <w:szCs w:val="20"/>
          <w:lang w:eastAsia="en-US"/>
          <w14:ligatures w14:val="standardContextual"/>
        </w:rPr>
        <w:t>Website: https://bancobmi.com.br/</w:t>
      </w:r>
    </w:p>
    <w:p w14:paraId="31E621B0" w14:textId="183440EF" w:rsidR="008B49FE" w:rsidRPr="006606DF" w:rsidRDefault="008B49FE" w:rsidP="006606DF">
      <w:pPr>
        <w:autoSpaceDE w:val="0"/>
        <w:autoSpaceDN w:val="0"/>
        <w:adjustRightInd w:val="0"/>
        <w:spacing w:before="140" w:after="140" w:line="276" w:lineRule="auto"/>
        <w:rPr>
          <w:rFonts w:ascii="Tahoma" w:eastAsiaTheme="minorHAnsi" w:hAnsi="Tahoma" w:cs="Tahoma"/>
          <w:color w:val="000000"/>
          <w:szCs w:val="20"/>
          <w:u w:val="single"/>
          <w:lang w:eastAsia="en-US"/>
          <w14:ligatures w14:val="standardContextual"/>
        </w:rPr>
      </w:pPr>
      <w:r w:rsidRPr="00DB52B5">
        <w:rPr>
          <w:rFonts w:ascii="Tahoma" w:eastAsiaTheme="minorHAnsi" w:hAnsi="Tahoma" w:cs="Tahoma"/>
          <w:color w:val="000000"/>
          <w:szCs w:val="20"/>
          <w:u w:val="single"/>
          <w:lang w:eastAsia="en-US"/>
          <w14:ligatures w14:val="standardContextual"/>
        </w:rPr>
        <w:t>Para o Coordenador Contratado</w:t>
      </w:r>
    </w:p>
    <w:p w14:paraId="3C557385" w14:textId="5951D4B2" w:rsidR="00B62E30" w:rsidRPr="006606DF" w:rsidRDefault="008B49FE" w:rsidP="006606DF">
      <w:pPr>
        <w:spacing w:before="140" w:after="140" w:line="276" w:lineRule="auto"/>
        <w:rPr>
          <w:rFonts w:ascii="Tahoma" w:hAnsi="Tahoma" w:cs="Tahoma"/>
          <w:bCs/>
          <w:szCs w:val="20"/>
          <w:lang w:val="es-AR"/>
        </w:rPr>
      </w:pPr>
      <w:r w:rsidRPr="00DB52B5">
        <w:rPr>
          <w:rFonts w:ascii="Tahoma" w:eastAsiaTheme="minorHAnsi" w:hAnsi="Tahoma" w:cs="Tahoma"/>
          <w:b/>
          <w:bCs/>
          <w:color w:val="000000"/>
          <w:szCs w:val="20"/>
          <w:lang w:eastAsia="en-US"/>
          <w14:ligatures w14:val="standardContextual"/>
        </w:rPr>
        <w:t xml:space="preserve">GUIDE INVESTIMENTOS S.A. CORRETORA DE VALORES </w:t>
      </w:r>
      <w:r w:rsidRPr="00DB52B5">
        <w:rPr>
          <w:rFonts w:ascii="Tahoma" w:eastAsiaTheme="minorHAnsi" w:hAnsi="Tahoma" w:cs="Tahoma"/>
          <w:color w:val="000000"/>
          <w:szCs w:val="20"/>
          <w:lang w:eastAsia="en-US"/>
          <w14:ligatures w14:val="standardContextual"/>
        </w:rPr>
        <w:br/>
        <w:t xml:space="preserve">Avenida Brigadeiro Faria Lima, nº 3.064, 12º andar </w:t>
      </w:r>
      <w:r w:rsidRPr="00DB52B5">
        <w:rPr>
          <w:rFonts w:ascii="Tahoma" w:eastAsiaTheme="minorHAnsi" w:hAnsi="Tahoma" w:cs="Tahoma"/>
          <w:color w:val="000000"/>
          <w:szCs w:val="20"/>
          <w:lang w:eastAsia="en-US"/>
          <w14:ligatures w14:val="standardContextual"/>
        </w:rPr>
        <w:br/>
        <w:t xml:space="preserve">CEP 01451-000, São Paulo - SP </w:t>
      </w:r>
      <w:r w:rsidRPr="00DB52B5">
        <w:rPr>
          <w:rFonts w:ascii="Tahoma" w:eastAsiaTheme="minorHAnsi" w:hAnsi="Tahoma" w:cs="Tahoma"/>
          <w:color w:val="000000"/>
          <w:szCs w:val="20"/>
          <w:lang w:eastAsia="en-US"/>
          <w14:ligatures w14:val="standardContextual"/>
        </w:rPr>
        <w:br/>
      </w:r>
      <w:r w:rsidRPr="00DF019B">
        <w:rPr>
          <w:rFonts w:ascii="Tahoma" w:eastAsiaTheme="minorHAnsi" w:hAnsi="Tahoma" w:cs="Tahoma"/>
          <w:color w:val="000000"/>
          <w:szCs w:val="20"/>
          <w:lang w:eastAsia="en-US"/>
          <w14:ligatures w14:val="standardContextual"/>
        </w:rPr>
        <w:t xml:space="preserve">At.: Luis Gustavo Pereira </w:t>
      </w:r>
      <w:r w:rsidRPr="00DF019B">
        <w:rPr>
          <w:rFonts w:ascii="Tahoma" w:eastAsiaTheme="minorHAnsi" w:hAnsi="Tahoma" w:cs="Tahoma"/>
          <w:color w:val="000000"/>
          <w:szCs w:val="20"/>
          <w:lang w:eastAsia="en-US"/>
          <w14:ligatures w14:val="standardContextual"/>
        </w:rPr>
        <w:br/>
        <w:t xml:space="preserve">Telefone: (11) 3576-6641 </w:t>
      </w:r>
      <w:r w:rsidRPr="00DF019B">
        <w:rPr>
          <w:rFonts w:ascii="Tahoma" w:eastAsiaTheme="minorHAnsi" w:hAnsi="Tahoma" w:cs="Tahoma"/>
          <w:color w:val="000000"/>
          <w:szCs w:val="20"/>
          <w:lang w:eastAsia="en-US"/>
          <w14:ligatures w14:val="standardContextual"/>
        </w:rPr>
        <w:br/>
        <w:t xml:space="preserve">E-mail: lpereira@guide.com.br, mercadodecapitais@guide.com.br e guide.juridico@guide.com.br </w:t>
      </w:r>
      <w:r w:rsidRPr="00DF019B">
        <w:rPr>
          <w:rFonts w:ascii="Tahoma" w:eastAsiaTheme="minorHAnsi" w:hAnsi="Tahoma" w:cs="Tahoma"/>
          <w:color w:val="000000"/>
          <w:szCs w:val="20"/>
          <w:lang w:eastAsia="en-US"/>
          <w14:ligatures w14:val="standardContextual"/>
        </w:rPr>
        <w:br/>
        <w:t>Website: https://guide.com.br</w:t>
      </w:r>
    </w:p>
    <w:p w14:paraId="164ABBF7" w14:textId="1D2614BC" w:rsidR="00B62E30" w:rsidRPr="003B7861" w:rsidRDefault="008B49FE" w:rsidP="00DF019B">
      <w:pPr>
        <w:pStyle w:val="Level1"/>
        <w:numPr>
          <w:ilvl w:val="0"/>
          <w:numId w:val="51"/>
        </w:numPr>
        <w:spacing w:before="140" w:line="276" w:lineRule="auto"/>
        <w:ind w:left="0" w:firstLine="0"/>
        <w:rPr>
          <w:rFonts w:ascii="Tahoma" w:hAnsi="Tahoma" w:cs="Tahoma"/>
          <w:sz w:val="20"/>
          <w:szCs w:val="20"/>
        </w:rPr>
      </w:pPr>
      <w:bookmarkStart w:id="45" w:name="_DV_M117"/>
      <w:bookmarkStart w:id="46" w:name="_DV_M118"/>
      <w:bookmarkStart w:id="47" w:name="_DV_M119"/>
      <w:bookmarkStart w:id="48" w:name="_DV_M120"/>
      <w:bookmarkEnd w:id="45"/>
      <w:bookmarkEnd w:id="46"/>
      <w:bookmarkEnd w:id="47"/>
      <w:bookmarkEnd w:id="48"/>
      <w:r w:rsidRPr="003B7861">
        <w:rPr>
          <w:rFonts w:ascii="Tahoma" w:hAnsi="Tahoma" w:cs="Tahoma"/>
          <w:b w:val="0"/>
          <w:bCs w:val="0"/>
          <w:sz w:val="20"/>
          <w:szCs w:val="20"/>
        </w:rPr>
        <w:t>CONFIDENCIALIDADE</w:t>
      </w:r>
    </w:p>
    <w:p w14:paraId="3F4F8F7E" w14:textId="5777B8BC" w:rsidR="008B49FE" w:rsidRPr="00DB52B5"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O Participante Especial compromete-se a manter a confidencialidade em relação às </w:t>
      </w:r>
      <w:r w:rsidR="008B49FE" w:rsidRPr="00DB52B5">
        <w:rPr>
          <w:rFonts w:ascii="Tahoma" w:hAnsi="Tahoma" w:cs="Tahoma"/>
          <w:szCs w:val="20"/>
        </w:rPr>
        <w:t>i</w:t>
      </w:r>
      <w:r w:rsidRPr="006606DF">
        <w:rPr>
          <w:rFonts w:ascii="Tahoma" w:hAnsi="Tahoma" w:cs="Tahoma"/>
          <w:szCs w:val="20"/>
        </w:rPr>
        <w:t xml:space="preserve">nformações </w:t>
      </w:r>
      <w:r w:rsidR="008B49FE" w:rsidRPr="00DB52B5">
        <w:rPr>
          <w:rFonts w:ascii="Tahoma" w:hAnsi="Tahoma" w:cs="Tahoma"/>
          <w:szCs w:val="20"/>
        </w:rPr>
        <w:t>c</w:t>
      </w:r>
      <w:r w:rsidRPr="006606DF">
        <w:rPr>
          <w:rFonts w:ascii="Tahoma" w:hAnsi="Tahoma" w:cs="Tahoma"/>
          <w:szCs w:val="20"/>
        </w:rPr>
        <w:t>onfidenciais</w:t>
      </w:r>
      <w:r w:rsidR="008B49FE" w:rsidRPr="00DB52B5">
        <w:rPr>
          <w:rFonts w:ascii="Tahoma" w:hAnsi="Tahoma" w:cs="Tahoma"/>
          <w:szCs w:val="20"/>
        </w:rPr>
        <w:t>, as quais para fins desta Carta Convite</w:t>
      </w:r>
      <w:r w:rsidRPr="006606DF">
        <w:rPr>
          <w:rFonts w:ascii="Tahoma" w:hAnsi="Tahoma" w:cs="Tahoma"/>
          <w:szCs w:val="20"/>
        </w:rPr>
        <w:t xml:space="preserve"> referem-se às informações relativas aos preparativos para a Oferta, à intenção de realizar a Oferta e aos termos e condições da Oferta, não incluindo informações </w:t>
      </w:r>
      <w:r w:rsidR="008B49FE" w:rsidRPr="00DB52B5">
        <w:rPr>
          <w:rFonts w:ascii="Tahoma" w:hAnsi="Tahoma" w:cs="Tahoma"/>
          <w:szCs w:val="20"/>
        </w:rPr>
        <w:t>indicadas no item 19.2 abaixo</w:t>
      </w:r>
      <w:r w:rsidRPr="006606DF">
        <w:rPr>
          <w:rFonts w:ascii="Tahoma" w:hAnsi="Tahoma" w:cs="Tahoma"/>
          <w:szCs w:val="20"/>
        </w:rPr>
        <w:t>.</w:t>
      </w:r>
    </w:p>
    <w:p w14:paraId="55E024E6" w14:textId="35AC3B29" w:rsidR="008B49FE" w:rsidRPr="00DB52B5" w:rsidRDefault="008B49FE" w:rsidP="00DF019B">
      <w:pPr>
        <w:pStyle w:val="Level2"/>
        <w:numPr>
          <w:ilvl w:val="1"/>
          <w:numId w:val="51"/>
        </w:numPr>
        <w:spacing w:before="140"/>
        <w:ind w:left="0" w:firstLine="0"/>
        <w:outlineLvl w:val="9"/>
        <w:rPr>
          <w:rFonts w:ascii="Tahoma" w:hAnsi="Tahoma" w:cs="Tahoma"/>
          <w:szCs w:val="20"/>
        </w:rPr>
      </w:pPr>
      <w:r w:rsidRPr="00DB52B5">
        <w:rPr>
          <w:rFonts w:ascii="Tahoma" w:hAnsi="Tahoma" w:cs="Tahoma"/>
          <w:szCs w:val="20"/>
        </w:rPr>
        <w:t xml:space="preserve">A obrigação de confidencialidade prevista nesta Carta Convite não será aplicada às informações que: (i) pertencerem ao domínio público no momento da revelação ou que se tornarem de domínio público sem violação desta Carta Convite para adesão ao Contrato de Distribuição, (ii)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(iii) forem reveladas, sem restrições, por terceiros a uma das partes desta Carta Convite para adesão ao Contrato de Distribuição e desde que não decorram do descumprimento de obrigação de confidencialidade, (iv) forem inequívoca e legitimamente conhecidas pela outra parte, ou (v) sejam exigidas, por força de lei ou norma ou por </w:t>
      </w:r>
      <w:r w:rsidRPr="00DB52B5">
        <w:rPr>
          <w:rFonts w:ascii="Tahoma" w:hAnsi="Tahoma" w:cs="Tahoma"/>
          <w:szCs w:val="20"/>
        </w:rPr>
        <w:lastRenderedPageBreak/>
        <w:t>determinação de qualquer juízo ou tribunal, somente até a extensão de tal lei, norma ou determinação, ou (vi) informações que tenham sido desenvolvidas pelas partes ou por suas controladas, coligadas ou sociedades sob controle comum, independentemente de quaisquer informações fornecidas pela outra parte. Qualquer outra informação não pública que venha a ser transmitida a terceiros deverá ser precedida da prévia autorização por escrito da outra parte.</w:t>
      </w:r>
    </w:p>
    <w:p w14:paraId="282D90AB" w14:textId="0BD6D5F8" w:rsidR="008B49FE" w:rsidRPr="006606DF" w:rsidRDefault="008B49FE" w:rsidP="00DF019B">
      <w:pPr>
        <w:pStyle w:val="Level2"/>
        <w:numPr>
          <w:ilvl w:val="1"/>
          <w:numId w:val="51"/>
        </w:numPr>
        <w:spacing w:before="140"/>
        <w:ind w:left="0" w:firstLine="0"/>
        <w:outlineLvl w:val="9"/>
        <w:rPr>
          <w:rFonts w:ascii="Tahoma" w:hAnsi="Tahoma" w:cs="Tahoma"/>
          <w:szCs w:val="20"/>
        </w:rPr>
      </w:pPr>
      <w:r w:rsidRPr="00DB52B5">
        <w:rPr>
          <w:rFonts w:ascii="Tahoma" w:hAnsi="Tahoma" w:cs="Tahoma"/>
          <w:szCs w:val="20"/>
        </w:rPr>
        <w:t>A hipótese descrita no item “(v)” 19.2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dias úteis a outra parte sobre a necessidade da prestação de informações, e deverá divulgar somente o então exigido.</w:t>
      </w:r>
    </w:p>
    <w:p w14:paraId="0EE1D2BD" w14:textId="3BD5A115" w:rsidR="00B62E30" w:rsidRPr="006606DF" w:rsidRDefault="008B49FE" w:rsidP="00DF019B">
      <w:pPr>
        <w:pStyle w:val="Level2"/>
        <w:numPr>
          <w:ilvl w:val="1"/>
          <w:numId w:val="51"/>
        </w:numPr>
        <w:spacing w:before="140"/>
        <w:ind w:left="0" w:firstLine="0"/>
        <w:outlineLvl w:val="9"/>
        <w:rPr>
          <w:rFonts w:ascii="Tahoma" w:hAnsi="Tahoma" w:cs="Tahoma"/>
          <w:szCs w:val="20"/>
        </w:rPr>
      </w:pPr>
      <w:r w:rsidRPr="00DB52B5">
        <w:rPr>
          <w:rFonts w:ascii="Tahoma" w:hAnsi="Tahoma" w:cs="Tahoma"/>
          <w:szCs w:val="20"/>
        </w:rPr>
        <w:t>A obrigação de confidencialidade aqui prevista será válida pelo prazo de 2 (dois) anos a contar da data de adesão do Participante Especial ao Contrato de Distribuição.</w:t>
      </w:r>
    </w:p>
    <w:p w14:paraId="28097FCC" w14:textId="1698CBF5" w:rsidR="00B62E30" w:rsidRPr="003B7861" w:rsidRDefault="008B49FE" w:rsidP="00DF019B">
      <w:pPr>
        <w:pStyle w:val="Level1"/>
        <w:numPr>
          <w:ilvl w:val="0"/>
          <w:numId w:val="51"/>
        </w:numPr>
        <w:spacing w:before="140"/>
        <w:ind w:left="0" w:firstLine="0"/>
        <w:rPr>
          <w:rFonts w:ascii="Tahoma" w:hAnsi="Tahoma" w:cs="Tahoma"/>
          <w:sz w:val="20"/>
          <w:szCs w:val="20"/>
        </w:rPr>
      </w:pPr>
      <w:r w:rsidRPr="003B7861">
        <w:rPr>
          <w:rFonts w:ascii="Tahoma" w:hAnsi="Tahoma" w:cs="Tahoma"/>
          <w:b w:val="0"/>
          <w:bCs w:val="0"/>
          <w:sz w:val="20"/>
          <w:szCs w:val="20"/>
        </w:rPr>
        <w:t>VIGÊNCIA</w:t>
      </w:r>
    </w:p>
    <w:p w14:paraId="1E981762" w14:textId="51E9E562"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O disposto nesta Carta Convite vigerá da data de acordo expresso à adesão ao Contrato de Distribuição pelo Participante Especial até a data em que todas as obrigações decorrentes da Oferta forem cumpridas, ou nas hipóteses de revogação da adesão ao Contrato de Distribuição.</w:t>
      </w:r>
    </w:p>
    <w:p w14:paraId="7EF9B5D4" w14:textId="2B7F1A01"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O término da vigência do Contrato de Distribuição e/ou das obrigações dispostas nesta Carta Convite não exonerará o Participante Especial ou o</w:t>
      </w:r>
      <w:r w:rsidR="008B49FE" w:rsidRPr="00DB52B5">
        <w:rPr>
          <w:rFonts w:ascii="Tahoma" w:hAnsi="Tahoma" w:cs="Tahoma"/>
          <w:szCs w:val="20"/>
        </w:rPr>
        <w:t xml:space="preserve">s Coordenadores </w:t>
      </w:r>
      <w:r w:rsidRPr="006606DF">
        <w:rPr>
          <w:rFonts w:ascii="Tahoma" w:hAnsi="Tahoma" w:cs="Tahoma"/>
          <w:szCs w:val="20"/>
        </w:rPr>
        <w:t>da obrigação de guarda dos documentos referidos nesta Carta Convite e/ou no Contrato de Distribuição e das obrigações de pagamento de indenizações aqui previstas.</w:t>
      </w:r>
    </w:p>
    <w:p w14:paraId="3455C5FA" w14:textId="47B95C2F" w:rsidR="00B62E30" w:rsidRPr="003B7861" w:rsidRDefault="008B49FE" w:rsidP="00DF019B">
      <w:pPr>
        <w:pStyle w:val="Level1"/>
        <w:numPr>
          <w:ilvl w:val="0"/>
          <w:numId w:val="51"/>
        </w:numPr>
        <w:spacing w:before="140"/>
        <w:ind w:left="0" w:firstLine="0"/>
        <w:rPr>
          <w:rFonts w:ascii="Tahoma" w:hAnsi="Tahoma" w:cs="Tahoma"/>
          <w:sz w:val="20"/>
          <w:szCs w:val="20"/>
        </w:rPr>
      </w:pPr>
      <w:r w:rsidRPr="003B7861">
        <w:rPr>
          <w:rFonts w:ascii="Tahoma" w:hAnsi="Tahoma" w:cs="Tahoma"/>
          <w:b w:val="0"/>
          <w:bCs w:val="0"/>
          <w:sz w:val="20"/>
          <w:szCs w:val="20"/>
        </w:rPr>
        <w:t>RESILIÇÃO</w:t>
      </w:r>
    </w:p>
    <w:p w14:paraId="5524EF75" w14:textId="281F1D4C"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A adesão a esta Carta Convite é irrevogável e irretratável, obrigando o Participante Especial e seus sucessores a qualquer título,</w:t>
      </w:r>
      <w:r w:rsidR="008B49FE" w:rsidRPr="00DB52B5">
        <w:rPr>
          <w:rFonts w:ascii="Tahoma" w:hAnsi="Tahoma" w:cs="Tahoma"/>
          <w:szCs w:val="20"/>
        </w:rPr>
        <w:t xml:space="preserve"> não obstante esta Carta Convite possa</w:t>
      </w:r>
      <w:r w:rsidRPr="006606DF">
        <w:rPr>
          <w:rFonts w:ascii="Tahoma" w:hAnsi="Tahoma" w:cs="Tahoma"/>
          <w:szCs w:val="20"/>
        </w:rPr>
        <w:t xml:space="preserve"> ser resilid</w:t>
      </w:r>
      <w:r w:rsidR="008B49FE" w:rsidRPr="00DB52B5">
        <w:rPr>
          <w:rFonts w:ascii="Tahoma" w:hAnsi="Tahoma" w:cs="Tahoma"/>
          <w:szCs w:val="20"/>
        </w:rPr>
        <w:t>a</w:t>
      </w:r>
      <w:r w:rsidRPr="006606DF">
        <w:rPr>
          <w:rFonts w:ascii="Tahoma" w:hAnsi="Tahoma" w:cs="Tahoma"/>
          <w:szCs w:val="20"/>
        </w:rPr>
        <w:t xml:space="preserve"> pelas partes, em caso de</w:t>
      </w:r>
      <w:r w:rsidR="008B49FE" w:rsidRPr="00DB52B5">
        <w:rPr>
          <w:rFonts w:ascii="Tahoma" w:hAnsi="Tahoma" w:cs="Tahoma"/>
          <w:szCs w:val="20"/>
        </w:rPr>
        <w:t>:</w:t>
      </w:r>
      <w:r w:rsidRPr="006606DF">
        <w:rPr>
          <w:rFonts w:ascii="Tahoma" w:hAnsi="Tahoma" w:cs="Tahoma"/>
          <w:szCs w:val="20"/>
        </w:rPr>
        <w:t xml:space="preserve"> (i) inadimplemento de qualquer das cláusulas desta Carta Convite; (ii) inadimplemento de qualquer das cláusulas do Contrato de Distribuição, conforme aplicável; (iii) resilição do Contrato de Distribuição; ou (iv) cancelamento da Oferta, por qualquer motivo.</w:t>
      </w:r>
    </w:p>
    <w:p w14:paraId="6B1EB4BA" w14:textId="24198402"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 xml:space="preserve">A revogação da adesão ao Contrato de Distribuição implicará a exclusão do Participante Especial da participação da Oferta e o cancelamento automático de todo os pedidos de subscrição ou ordens de investimento das Cotas que tenha recebido de </w:t>
      </w:r>
      <w:r w:rsidR="008B49FE" w:rsidRPr="00DB52B5">
        <w:rPr>
          <w:rFonts w:ascii="Tahoma" w:hAnsi="Tahoma" w:cs="Tahoma"/>
          <w:szCs w:val="20"/>
        </w:rPr>
        <w:t>I</w:t>
      </w:r>
      <w:r w:rsidRPr="006606DF">
        <w:rPr>
          <w:rFonts w:ascii="Tahoma" w:hAnsi="Tahoma" w:cs="Tahoma"/>
          <w:szCs w:val="20"/>
        </w:rPr>
        <w:t>nvestidores</w:t>
      </w:r>
      <w:r w:rsidR="008B49FE" w:rsidRPr="00DB52B5">
        <w:rPr>
          <w:rFonts w:ascii="Tahoma" w:hAnsi="Tahoma" w:cs="Tahoma"/>
          <w:szCs w:val="20"/>
        </w:rPr>
        <w:t>,</w:t>
      </w:r>
      <w:r w:rsidRPr="006606DF">
        <w:rPr>
          <w:rFonts w:ascii="Tahoma" w:hAnsi="Tahoma" w:cs="Tahoma"/>
          <w:szCs w:val="20"/>
        </w:rPr>
        <w:t xml:space="preserve"> no âmbito da </w:t>
      </w:r>
      <w:r w:rsidR="008B49FE" w:rsidRPr="00DB52B5">
        <w:rPr>
          <w:rFonts w:ascii="Tahoma" w:hAnsi="Tahoma" w:cs="Tahoma"/>
          <w:szCs w:val="20"/>
        </w:rPr>
        <w:t>Oferta</w:t>
      </w:r>
      <w:r w:rsidRPr="006606DF">
        <w:rPr>
          <w:rFonts w:ascii="Tahoma" w:hAnsi="Tahoma" w:cs="Tahoma"/>
          <w:szCs w:val="20"/>
        </w:rPr>
        <w:t>, devendo o Participante Especial avisar tais investidores sobre o referido cancelamento imediatamente.</w:t>
      </w:r>
    </w:p>
    <w:p w14:paraId="1B453E4E" w14:textId="38259C25" w:rsidR="00B62E30" w:rsidRPr="006606DF" w:rsidRDefault="00B62E30" w:rsidP="00DF019B">
      <w:pPr>
        <w:pStyle w:val="Level1"/>
        <w:numPr>
          <w:ilvl w:val="0"/>
          <w:numId w:val="51"/>
        </w:numPr>
        <w:spacing w:before="140"/>
        <w:ind w:left="0" w:firstLine="0"/>
        <w:rPr>
          <w:rFonts w:ascii="Tahoma" w:hAnsi="Tahoma" w:cs="Tahoma"/>
          <w:szCs w:val="20"/>
        </w:rPr>
      </w:pPr>
      <w:r w:rsidRPr="006606DF">
        <w:rPr>
          <w:rFonts w:ascii="Tahoma" w:hAnsi="Tahoma" w:cs="Tahoma"/>
          <w:b w:val="0"/>
          <w:bCs w:val="0"/>
          <w:caps/>
          <w:sz w:val="20"/>
          <w:szCs w:val="20"/>
        </w:rPr>
        <w:t>LEGISLAÇÃO E DO FORO</w:t>
      </w:r>
    </w:p>
    <w:p w14:paraId="5C1FBF42" w14:textId="3D40120C"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A presente Carta Convite será regida e interpretada de acordo com as leis da República Federativa do Brasil.</w:t>
      </w:r>
    </w:p>
    <w:p w14:paraId="1B668154" w14:textId="6722E910" w:rsidR="00B62E30" w:rsidRPr="006606DF" w:rsidRDefault="00B62E30" w:rsidP="00DF019B">
      <w:pPr>
        <w:pStyle w:val="Level2"/>
        <w:numPr>
          <w:ilvl w:val="1"/>
          <w:numId w:val="51"/>
        </w:numPr>
        <w:spacing w:before="140"/>
        <w:ind w:left="0" w:firstLine="0"/>
        <w:outlineLvl w:val="9"/>
        <w:rPr>
          <w:rFonts w:ascii="Tahoma" w:hAnsi="Tahoma" w:cs="Tahoma"/>
          <w:szCs w:val="20"/>
        </w:rPr>
      </w:pPr>
      <w:r w:rsidRPr="006606DF">
        <w:rPr>
          <w:rFonts w:ascii="Tahoma" w:hAnsi="Tahoma" w:cs="Tahoma"/>
          <w:szCs w:val="20"/>
        </w:rPr>
        <w:t>As partes desta Carta Convite se submetem ao foro de eleição estabelecido no Contrato de Distribuição, com exclusão de qualquer outro, por mais privilegiado que seja ou que possa vir a ser, para dirimir as questões porventura resultantes desta Carta Convite e do Contrato de Distribuição.</w:t>
      </w:r>
    </w:p>
    <w:p w14:paraId="310214B3" w14:textId="49F0BB49" w:rsidR="00B62E30" w:rsidRPr="006606DF" w:rsidRDefault="00B62E30" w:rsidP="00DF019B">
      <w:pPr>
        <w:pStyle w:val="Level2"/>
        <w:numPr>
          <w:ilvl w:val="1"/>
          <w:numId w:val="51"/>
        </w:numPr>
        <w:spacing w:before="140"/>
        <w:ind w:left="0" w:firstLine="0"/>
        <w:outlineLvl w:val="9"/>
        <w:rPr>
          <w:rFonts w:ascii="Tahoma" w:hAnsi="Tahoma" w:cs="Tahoma"/>
        </w:rPr>
      </w:pPr>
      <w:r w:rsidRPr="006606DF">
        <w:rPr>
          <w:rFonts w:ascii="Tahoma" w:hAnsi="Tahoma" w:cs="Tahoma"/>
          <w:szCs w:val="20"/>
        </w:rPr>
        <w:t xml:space="preserve">As </w:t>
      </w:r>
      <w:r w:rsidR="008B49FE" w:rsidRPr="00DB52B5">
        <w:rPr>
          <w:rFonts w:ascii="Tahoma" w:hAnsi="Tahoma" w:cs="Tahoma"/>
          <w:szCs w:val="20"/>
        </w:rPr>
        <w:t xml:space="preserve">partes desta Carta Convite </w:t>
      </w:r>
      <w:r w:rsidRPr="006606DF">
        <w:rPr>
          <w:rFonts w:ascii="Tahoma" w:hAnsi="Tahoma" w:cs="Tahoma"/>
          <w:szCs w:val="20"/>
        </w:rPr>
        <w:t>concordam que, nos termos da Lei nº 13.874</w:t>
      </w:r>
      <w:r w:rsidR="008B49FE" w:rsidRPr="00DB52B5">
        <w:rPr>
          <w:rFonts w:ascii="Tahoma" w:hAnsi="Tahoma" w:cs="Tahoma"/>
          <w:szCs w:val="20"/>
        </w:rPr>
        <w:t>, de 20 de setembro de 20</w:t>
      </w:r>
      <w:r w:rsidRPr="006606DF">
        <w:rPr>
          <w:rFonts w:ascii="Tahoma" w:hAnsi="Tahoma" w:cs="Tahoma"/>
          <w:szCs w:val="20"/>
        </w:rPr>
        <w:t>19</w:t>
      </w:r>
      <w:r w:rsidR="008B49FE" w:rsidRPr="00DB52B5">
        <w:rPr>
          <w:rFonts w:ascii="Tahoma" w:hAnsi="Tahoma" w:cs="Tahoma"/>
          <w:szCs w:val="20"/>
        </w:rPr>
        <w:t>, conforme alterada</w:t>
      </w:r>
      <w:r w:rsidRPr="006606DF">
        <w:rPr>
          <w:rFonts w:ascii="Tahoma" w:hAnsi="Tahoma" w:cs="Tahoma"/>
          <w:szCs w:val="20"/>
        </w:rPr>
        <w:t>, do Decreto nº 10.278</w:t>
      </w:r>
      <w:r w:rsidR="008B49FE" w:rsidRPr="00DB52B5">
        <w:rPr>
          <w:rFonts w:ascii="Tahoma" w:hAnsi="Tahoma" w:cs="Tahoma"/>
          <w:szCs w:val="20"/>
        </w:rPr>
        <w:t>, de 18 de março de 20</w:t>
      </w:r>
      <w:r w:rsidRPr="006606DF">
        <w:rPr>
          <w:rFonts w:ascii="Tahoma" w:hAnsi="Tahoma" w:cs="Tahoma"/>
          <w:szCs w:val="20"/>
        </w:rPr>
        <w:t>20, bem como da Medida Provisória nº 2.200-2</w:t>
      </w:r>
      <w:r w:rsidR="008B49FE" w:rsidRPr="00DB52B5">
        <w:rPr>
          <w:rFonts w:ascii="Tahoma" w:hAnsi="Tahoma" w:cs="Tahoma"/>
          <w:szCs w:val="20"/>
        </w:rPr>
        <w:t>, 24 de agosto de 20</w:t>
      </w:r>
      <w:r w:rsidRPr="006606DF">
        <w:rPr>
          <w:rFonts w:ascii="Tahoma" w:hAnsi="Tahoma" w:cs="Tahoma"/>
          <w:szCs w:val="20"/>
        </w:rPr>
        <w:t xml:space="preserve">01, esta Carta Convite e eventuais aditivos poderão ser firmados de maneira digital, com a utilização dos certificados emitidos pela Infraestrutura de Chaves Públicas Brasileira </w:t>
      </w:r>
      <w:r w:rsidR="008B49FE" w:rsidRPr="00DB52B5">
        <w:rPr>
          <w:rFonts w:ascii="Tahoma" w:hAnsi="Tahoma" w:cs="Tahoma"/>
          <w:szCs w:val="20"/>
        </w:rPr>
        <w:t>(“</w:t>
      </w:r>
      <w:r w:rsidRPr="006606DF">
        <w:rPr>
          <w:rFonts w:ascii="Tahoma" w:hAnsi="Tahoma" w:cs="Tahoma"/>
          <w:b/>
          <w:bCs/>
          <w:szCs w:val="20"/>
        </w:rPr>
        <w:t>ICP-Brasil</w:t>
      </w:r>
      <w:r w:rsidR="008B49FE" w:rsidRPr="00DB52B5">
        <w:rPr>
          <w:rFonts w:ascii="Tahoma" w:hAnsi="Tahoma" w:cs="Tahoma"/>
          <w:szCs w:val="20"/>
        </w:rPr>
        <w:t>”)</w:t>
      </w:r>
      <w:r w:rsidRPr="006606DF">
        <w:rPr>
          <w:rFonts w:ascii="Tahoma" w:hAnsi="Tahoma" w:cs="Tahoma"/>
          <w:szCs w:val="20"/>
        </w:rPr>
        <w:t>, constituindo título executivo extrajudicial para todos os fins de direito</w:t>
      </w:r>
      <w:r w:rsidR="008B49FE" w:rsidRPr="00DB52B5">
        <w:rPr>
          <w:rFonts w:ascii="Tahoma" w:hAnsi="Tahoma" w:cs="Tahoma"/>
          <w:szCs w:val="20"/>
        </w:rPr>
        <w:t>, hipótese na qual</w:t>
      </w:r>
      <w:r w:rsidRPr="006606DF">
        <w:rPr>
          <w:rFonts w:ascii="Tahoma" w:hAnsi="Tahoma" w:cs="Tahoma"/>
          <w:szCs w:val="20"/>
        </w:rPr>
        <w:t xml:space="preserve"> a assinatura física desta </w:t>
      </w:r>
      <w:r w:rsidRPr="006606DF">
        <w:rPr>
          <w:rFonts w:ascii="Tahoma" w:hAnsi="Tahoma" w:cs="Tahoma"/>
          <w:szCs w:val="20"/>
        </w:rPr>
        <w:lastRenderedPageBreak/>
        <w:t>Carta Convite, bem como a sua existência física (impressa), não serão exigidas para fins de cumprimento de obrigações</w:t>
      </w:r>
      <w:r w:rsidR="008B49FE" w:rsidRPr="00DB52B5">
        <w:rPr>
          <w:rFonts w:ascii="Tahoma" w:hAnsi="Tahoma" w:cs="Tahoma"/>
          <w:szCs w:val="20"/>
        </w:rPr>
        <w:t xml:space="preserve"> aqui</w:t>
      </w:r>
      <w:r w:rsidRPr="006606DF">
        <w:rPr>
          <w:rFonts w:ascii="Tahoma" w:hAnsi="Tahoma" w:cs="Tahoma"/>
          <w:szCs w:val="20"/>
        </w:rPr>
        <w:t xml:space="preserve"> previstas, tampouco para plena eficácia, validade e exequibilidade</w:t>
      </w:r>
      <w:r w:rsidR="008B49FE" w:rsidRPr="00DB52B5">
        <w:rPr>
          <w:rFonts w:ascii="Tahoma" w:hAnsi="Tahoma" w:cs="Tahoma"/>
          <w:szCs w:val="20"/>
        </w:rPr>
        <w:t xml:space="preserve"> deste instrumento.</w:t>
      </w:r>
    </w:p>
    <w:p w14:paraId="37E0F596" w14:textId="77777777" w:rsidR="00B62E30" w:rsidRPr="006606DF" w:rsidRDefault="00B62E30" w:rsidP="006606DF">
      <w:pPr>
        <w:pStyle w:val="Body"/>
        <w:spacing w:before="140"/>
        <w:rPr>
          <w:rFonts w:ascii="Tahoma" w:hAnsi="Tahoma" w:cs="Tahoma"/>
          <w:szCs w:val="20"/>
        </w:rPr>
      </w:pPr>
      <w:r w:rsidRPr="006606DF">
        <w:rPr>
          <w:rFonts w:ascii="Tahoma" w:hAnsi="Tahoma" w:cs="Tahoma"/>
          <w:szCs w:val="20"/>
        </w:rPr>
        <w:t>Colocamo-nos à disposição para quaisquer esclarecimentos adicionais que se façam necessários.</w:t>
      </w:r>
    </w:p>
    <w:p w14:paraId="4C3A5E2C" w14:textId="77777777" w:rsidR="00B62E30" w:rsidRPr="006606DF" w:rsidRDefault="00B62E30" w:rsidP="006606DF">
      <w:pPr>
        <w:pStyle w:val="Body"/>
        <w:widowControl w:val="0"/>
        <w:suppressAutoHyphens/>
        <w:spacing w:before="140"/>
        <w:rPr>
          <w:rFonts w:ascii="Tahoma" w:hAnsi="Tahoma" w:cs="Tahoma"/>
          <w:szCs w:val="20"/>
        </w:rPr>
      </w:pPr>
    </w:p>
    <w:p w14:paraId="763BA04A" w14:textId="77777777" w:rsidR="00B62E30" w:rsidRPr="006606DF" w:rsidRDefault="00B62E30" w:rsidP="006606DF">
      <w:pPr>
        <w:pStyle w:val="Body"/>
        <w:widowControl w:val="0"/>
        <w:suppressAutoHyphens/>
        <w:spacing w:before="140"/>
        <w:jc w:val="center"/>
        <w:rPr>
          <w:rFonts w:ascii="Tahoma" w:hAnsi="Tahoma" w:cs="Tahoma"/>
          <w:szCs w:val="20"/>
        </w:rPr>
      </w:pPr>
      <w:r w:rsidRPr="006606DF">
        <w:rPr>
          <w:rFonts w:ascii="Tahoma" w:hAnsi="Tahoma" w:cs="Tahoma"/>
          <w:szCs w:val="20"/>
        </w:rPr>
        <w:t>Atenciosamente,</w:t>
      </w:r>
    </w:p>
    <w:p w14:paraId="68811CB5" w14:textId="77777777" w:rsidR="00B62E30" w:rsidRPr="006606DF" w:rsidRDefault="00B62E30" w:rsidP="006606DF">
      <w:pPr>
        <w:pStyle w:val="Body"/>
        <w:widowControl w:val="0"/>
        <w:suppressAutoHyphens/>
        <w:spacing w:before="140"/>
        <w:rPr>
          <w:rFonts w:ascii="Tahoma" w:hAnsi="Tahoma" w:cs="Tahoma"/>
          <w:szCs w:val="20"/>
        </w:rPr>
      </w:pPr>
    </w:p>
    <w:p w14:paraId="3C374643" w14:textId="77777777" w:rsidR="00B62E30" w:rsidRPr="006606DF" w:rsidRDefault="00B62E30" w:rsidP="006606DF">
      <w:pPr>
        <w:pStyle w:val="Body"/>
        <w:widowControl w:val="0"/>
        <w:suppressAutoHyphens/>
        <w:spacing w:before="140"/>
        <w:jc w:val="center"/>
        <w:rPr>
          <w:rFonts w:ascii="Tahoma" w:hAnsi="Tahoma" w:cs="Tahoma"/>
          <w:szCs w:val="20"/>
        </w:rPr>
      </w:pPr>
    </w:p>
    <w:p w14:paraId="2F8F5181" w14:textId="77777777" w:rsidR="00B62E30" w:rsidRPr="006606DF" w:rsidRDefault="00B62E30" w:rsidP="006606DF">
      <w:pPr>
        <w:pStyle w:val="Body"/>
        <w:widowControl w:val="0"/>
        <w:suppressAutoHyphens/>
        <w:spacing w:before="140"/>
        <w:jc w:val="center"/>
        <w:rPr>
          <w:rFonts w:ascii="Tahoma" w:hAnsi="Tahoma" w:cs="Tahoma"/>
          <w:szCs w:val="20"/>
        </w:rPr>
      </w:pPr>
    </w:p>
    <w:p w14:paraId="2836A18C" w14:textId="77777777" w:rsidR="00B62E30" w:rsidRPr="006606DF" w:rsidRDefault="00B62E30" w:rsidP="006606DF">
      <w:pPr>
        <w:pStyle w:val="Body"/>
        <w:widowControl w:val="0"/>
        <w:suppressAutoHyphens/>
        <w:spacing w:before="140"/>
        <w:jc w:val="center"/>
        <w:rPr>
          <w:rFonts w:ascii="Tahoma" w:hAnsi="Tahoma" w:cs="Tahoma"/>
          <w:szCs w:val="20"/>
        </w:rPr>
      </w:pPr>
      <w:r w:rsidRPr="006606DF">
        <w:rPr>
          <w:rFonts w:ascii="Tahoma" w:hAnsi="Tahoma" w:cs="Tahoma"/>
          <w:szCs w:val="20"/>
        </w:rPr>
        <w:t>________________________________________________________________</w:t>
      </w:r>
    </w:p>
    <w:p w14:paraId="52E04FF9" w14:textId="334DC1D4" w:rsidR="00B62E30" w:rsidRPr="006606DF" w:rsidRDefault="008B49FE" w:rsidP="006606DF">
      <w:pPr>
        <w:pStyle w:val="Body"/>
        <w:widowControl w:val="0"/>
        <w:suppressAutoHyphens/>
        <w:spacing w:before="140"/>
        <w:jc w:val="center"/>
        <w:rPr>
          <w:rFonts w:ascii="Tahoma" w:hAnsi="Tahoma" w:cs="Tahoma"/>
          <w:b/>
          <w:bCs/>
          <w:szCs w:val="20"/>
        </w:rPr>
      </w:pPr>
      <w:r w:rsidRPr="00DB52B5">
        <w:rPr>
          <w:rFonts w:ascii="Tahoma" w:hAnsi="Tahoma" w:cs="Tahoma"/>
          <w:b/>
          <w:bCs/>
          <w:szCs w:val="20"/>
        </w:rPr>
        <w:t>BANCO MERCANTIL DE INVESTIMENTOS S.A.</w:t>
      </w:r>
    </w:p>
    <w:p w14:paraId="0268F4AE" w14:textId="77777777" w:rsidR="00B62E30" w:rsidRPr="006606DF" w:rsidRDefault="00B62E30" w:rsidP="006606DF">
      <w:pPr>
        <w:pStyle w:val="Body"/>
        <w:widowControl w:val="0"/>
        <w:suppressAutoHyphens/>
        <w:spacing w:before="140"/>
        <w:rPr>
          <w:rFonts w:ascii="Tahoma" w:hAnsi="Tahoma" w:cs="Tahoma"/>
          <w:szCs w:val="20"/>
        </w:rPr>
      </w:pPr>
    </w:p>
    <w:p w14:paraId="0F7F55EF" w14:textId="77777777" w:rsidR="00B62E30" w:rsidRPr="00DB52B5" w:rsidRDefault="00B62E30" w:rsidP="006606DF">
      <w:pPr>
        <w:pStyle w:val="Body"/>
        <w:widowControl w:val="0"/>
        <w:suppressAutoHyphens/>
        <w:spacing w:before="140"/>
        <w:rPr>
          <w:rFonts w:ascii="Tahoma" w:hAnsi="Tahoma" w:cs="Tahoma"/>
          <w:szCs w:val="20"/>
        </w:rPr>
      </w:pPr>
    </w:p>
    <w:p w14:paraId="27C32604" w14:textId="77777777" w:rsidR="008B49FE" w:rsidRPr="00DB52B5" w:rsidRDefault="008B49FE" w:rsidP="006606DF">
      <w:pPr>
        <w:pStyle w:val="Body"/>
        <w:widowControl w:val="0"/>
        <w:suppressAutoHyphens/>
        <w:spacing w:before="140"/>
        <w:jc w:val="center"/>
        <w:rPr>
          <w:rFonts w:ascii="Tahoma" w:hAnsi="Tahoma" w:cs="Tahoma"/>
          <w:szCs w:val="20"/>
        </w:rPr>
      </w:pPr>
    </w:p>
    <w:p w14:paraId="0496299E" w14:textId="77777777" w:rsidR="008B49FE" w:rsidRPr="00DB52B5" w:rsidRDefault="008B49FE" w:rsidP="006606DF">
      <w:pPr>
        <w:pStyle w:val="Body"/>
        <w:widowControl w:val="0"/>
        <w:suppressAutoHyphens/>
        <w:spacing w:before="140"/>
        <w:jc w:val="center"/>
        <w:rPr>
          <w:rFonts w:ascii="Tahoma" w:hAnsi="Tahoma" w:cs="Tahoma"/>
          <w:szCs w:val="20"/>
        </w:rPr>
      </w:pPr>
      <w:r w:rsidRPr="00DB52B5">
        <w:rPr>
          <w:rFonts w:ascii="Tahoma" w:hAnsi="Tahoma" w:cs="Tahoma"/>
          <w:szCs w:val="20"/>
        </w:rPr>
        <w:t>________________________________________________________________</w:t>
      </w:r>
    </w:p>
    <w:p w14:paraId="3A2DA706" w14:textId="6C3AEC25" w:rsidR="008B49FE" w:rsidRPr="00DB52B5" w:rsidRDefault="008B49FE" w:rsidP="006606DF">
      <w:pPr>
        <w:pStyle w:val="Body"/>
        <w:widowControl w:val="0"/>
        <w:suppressAutoHyphens/>
        <w:spacing w:before="140"/>
        <w:jc w:val="center"/>
        <w:rPr>
          <w:rFonts w:ascii="Tahoma" w:hAnsi="Tahoma" w:cs="Tahoma"/>
          <w:szCs w:val="20"/>
        </w:rPr>
      </w:pPr>
      <w:r w:rsidRPr="00DB52B5">
        <w:rPr>
          <w:rFonts w:ascii="Tahoma" w:hAnsi="Tahoma" w:cs="Tahoma"/>
          <w:b/>
          <w:bCs/>
          <w:szCs w:val="20"/>
        </w:rPr>
        <w:t>GUIDE INVESTIMENTOS S.A. CORRETORA DE VALORES</w:t>
      </w:r>
    </w:p>
    <w:p w14:paraId="4061426A" w14:textId="77777777" w:rsidR="008B49FE" w:rsidRPr="006606DF" w:rsidRDefault="008B49FE" w:rsidP="006606DF">
      <w:pPr>
        <w:pStyle w:val="Body"/>
        <w:widowControl w:val="0"/>
        <w:suppressAutoHyphens/>
        <w:spacing w:before="140"/>
        <w:rPr>
          <w:rFonts w:ascii="Tahoma" w:hAnsi="Tahoma" w:cs="Tahoma"/>
          <w:szCs w:val="20"/>
        </w:rPr>
      </w:pPr>
    </w:p>
    <w:p w14:paraId="23107770" w14:textId="77777777" w:rsidR="00B62E30" w:rsidRPr="006606DF" w:rsidRDefault="00B62E30" w:rsidP="006606DF">
      <w:pPr>
        <w:pStyle w:val="Body"/>
        <w:widowControl w:val="0"/>
        <w:suppressAutoHyphens/>
        <w:spacing w:before="140"/>
        <w:rPr>
          <w:rFonts w:ascii="Tahoma" w:hAnsi="Tahoma" w:cs="Tahoma"/>
          <w:szCs w:val="20"/>
        </w:rPr>
      </w:pPr>
    </w:p>
    <w:p w14:paraId="49C2C45A" w14:textId="4911A17B"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t xml:space="preserve">De acordo em </w:t>
      </w:r>
      <w:permStart w:id="1059214246" w:edGrp="everyone"/>
      <w:r w:rsidRPr="006606DF">
        <w:rPr>
          <w:rFonts w:ascii="Tahoma" w:hAnsi="Tahoma" w:cs="Tahoma"/>
          <w:szCs w:val="20"/>
        </w:rPr>
        <w:t>[•]</w:t>
      </w:r>
      <w:permEnd w:id="1059214246"/>
      <w:r w:rsidRPr="006606DF">
        <w:rPr>
          <w:rFonts w:ascii="Tahoma" w:hAnsi="Tahoma" w:cs="Tahoma"/>
          <w:szCs w:val="20"/>
        </w:rPr>
        <w:t xml:space="preserve"> de </w:t>
      </w:r>
      <w:permStart w:id="558321302" w:edGrp="everyone"/>
      <w:r w:rsidRPr="006606DF">
        <w:rPr>
          <w:rFonts w:ascii="Tahoma" w:hAnsi="Tahoma" w:cs="Tahoma"/>
          <w:szCs w:val="20"/>
        </w:rPr>
        <w:t>[•]</w:t>
      </w:r>
      <w:permEnd w:id="558321302"/>
      <w:r w:rsidRPr="006606DF">
        <w:rPr>
          <w:rFonts w:ascii="Tahoma" w:hAnsi="Tahoma" w:cs="Tahoma"/>
          <w:szCs w:val="20"/>
        </w:rPr>
        <w:t xml:space="preserve"> de </w:t>
      </w:r>
      <w:r w:rsidR="008B49FE" w:rsidRPr="006606DF">
        <w:rPr>
          <w:rFonts w:ascii="Tahoma" w:hAnsi="Tahoma" w:cs="Tahoma"/>
          <w:szCs w:val="20"/>
        </w:rPr>
        <w:t>202</w:t>
      </w:r>
      <w:r w:rsidR="008B49FE" w:rsidRPr="00DB52B5">
        <w:rPr>
          <w:rFonts w:ascii="Tahoma" w:hAnsi="Tahoma" w:cs="Tahoma"/>
          <w:szCs w:val="20"/>
        </w:rPr>
        <w:t>4</w:t>
      </w:r>
      <w:r w:rsidRPr="006606DF">
        <w:rPr>
          <w:rFonts w:ascii="Tahoma" w:hAnsi="Tahoma" w:cs="Tahoma"/>
          <w:szCs w:val="20"/>
        </w:rPr>
        <w:t>.</w:t>
      </w:r>
    </w:p>
    <w:p w14:paraId="4FF3812B" w14:textId="77777777" w:rsidR="00B62E30" w:rsidRPr="006606DF" w:rsidRDefault="00B62E30" w:rsidP="006606DF">
      <w:pPr>
        <w:pStyle w:val="Body"/>
        <w:widowControl w:val="0"/>
        <w:suppressAutoHyphens/>
        <w:spacing w:before="140"/>
        <w:rPr>
          <w:rFonts w:ascii="Tahoma" w:hAnsi="Tahoma" w:cs="Tahoma"/>
          <w:szCs w:val="20"/>
        </w:rPr>
      </w:pPr>
    </w:p>
    <w:p w14:paraId="4BAF2B9B" w14:textId="77777777"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t>___________________________</w:t>
      </w:r>
    </w:p>
    <w:p w14:paraId="63931C57" w14:textId="2814B455" w:rsidR="008B49FE" w:rsidRPr="00DB52B5" w:rsidRDefault="00B62E30" w:rsidP="006606DF">
      <w:pPr>
        <w:pStyle w:val="Body"/>
        <w:widowControl w:val="0"/>
        <w:suppressAutoHyphens/>
        <w:spacing w:before="140"/>
        <w:jc w:val="left"/>
        <w:rPr>
          <w:rFonts w:ascii="Tahoma" w:hAnsi="Tahoma" w:cs="Tahoma"/>
          <w:szCs w:val="20"/>
        </w:rPr>
      </w:pPr>
      <w:r w:rsidRPr="006606DF">
        <w:rPr>
          <w:rFonts w:ascii="Tahoma" w:hAnsi="Tahoma" w:cs="Tahoma"/>
          <w:szCs w:val="20"/>
        </w:rPr>
        <w:t xml:space="preserve">Participante Especial: </w:t>
      </w:r>
      <w:permStart w:id="87296453" w:edGrp="everyone"/>
      <w:r w:rsidRPr="006606DF">
        <w:rPr>
          <w:rFonts w:ascii="Tahoma" w:hAnsi="Tahoma" w:cs="Tahoma"/>
          <w:szCs w:val="20"/>
        </w:rPr>
        <w:t>[•]</w:t>
      </w:r>
      <w:permEnd w:id="87296453"/>
      <w:r w:rsidR="008B49FE" w:rsidRPr="00DB52B5">
        <w:rPr>
          <w:rFonts w:ascii="Tahoma" w:hAnsi="Tahoma" w:cs="Tahoma"/>
          <w:szCs w:val="20"/>
        </w:rPr>
        <w:br/>
      </w:r>
      <w:r w:rsidRPr="006606DF">
        <w:rPr>
          <w:rFonts w:ascii="Tahoma" w:hAnsi="Tahoma" w:cs="Tahoma"/>
          <w:szCs w:val="20"/>
        </w:rPr>
        <w:t xml:space="preserve">CNPJ: </w:t>
      </w:r>
      <w:permStart w:id="2134246946" w:edGrp="everyone"/>
      <w:r w:rsidRPr="006606DF">
        <w:rPr>
          <w:rFonts w:ascii="Tahoma" w:hAnsi="Tahoma" w:cs="Tahoma"/>
          <w:szCs w:val="20"/>
        </w:rPr>
        <w:t>[•]</w:t>
      </w:r>
      <w:permEnd w:id="2134246946"/>
      <w:r w:rsidRPr="006606DF">
        <w:rPr>
          <w:rFonts w:ascii="Tahoma" w:hAnsi="Tahoma" w:cs="Tahoma"/>
          <w:szCs w:val="20"/>
        </w:rPr>
        <w:t xml:space="preserve"> </w:t>
      </w:r>
      <w:r w:rsidR="008B49FE" w:rsidRPr="00DB52B5">
        <w:rPr>
          <w:rFonts w:ascii="Tahoma" w:hAnsi="Tahoma" w:cs="Tahoma"/>
          <w:szCs w:val="20"/>
        </w:rPr>
        <w:br/>
      </w:r>
      <w:r w:rsidRPr="006606DF">
        <w:rPr>
          <w:rFonts w:ascii="Tahoma" w:hAnsi="Tahoma" w:cs="Tahoma"/>
          <w:szCs w:val="20"/>
        </w:rPr>
        <w:t xml:space="preserve">Endereço: </w:t>
      </w:r>
      <w:permStart w:id="403784074" w:edGrp="everyone"/>
      <w:r w:rsidRPr="006606DF">
        <w:rPr>
          <w:rFonts w:ascii="Tahoma" w:hAnsi="Tahoma" w:cs="Tahoma"/>
          <w:szCs w:val="20"/>
        </w:rPr>
        <w:t>[•]</w:t>
      </w:r>
      <w:permEnd w:id="403784074"/>
      <w:r w:rsidR="008B49FE" w:rsidRPr="00DB52B5">
        <w:rPr>
          <w:rFonts w:ascii="Tahoma" w:hAnsi="Tahoma" w:cs="Tahoma"/>
          <w:szCs w:val="20"/>
        </w:rPr>
        <w:br/>
      </w:r>
      <w:r w:rsidRPr="006606DF">
        <w:rPr>
          <w:rFonts w:ascii="Tahoma" w:hAnsi="Tahoma" w:cs="Tahoma"/>
          <w:szCs w:val="20"/>
        </w:rPr>
        <w:t xml:space="preserve">Nome do Representante Legal: </w:t>
      </w:r>
      <w:permStart w:id="1107958983" w:edGrp="everyone"/>
      <w:r w:rsidRPr="006606DF">
        <w:rPr>
          <w:rFonts w:ascii="Tahoma" w:hAnsi="Tahoma" w:cs="Tahoma"/>
          <w:szCs w:val="20"/>
        </w:rPr>
        <w:t>[•]</w:t>
      </w:r>
      <w:permEnd w:id="1107958983"/>
      <w:r w:rsidR="008B49FE" w:rsidRPr="00DB52B5">
        <w:rPr>
          <w:rFonts w:ascii="Tahoma" w:hAnsi="Tahoma" w:cs="Tahoma"/>
          <w:szCs w:val="20"/>
        </w:rPr>
        <w:br/>
      </w:r>
      <w:r w:rsidRPr="006606DF">
        <w:rPr>
          <w:rFonts w:ascii="Tahoma" w:hAnsi="Tahoma" w:cs="Tahoma"/>
          <w:szCs w:val="20"/>
        </w:rPr>
        <w:t xml:space="preserve">Cargo: </w:t>
      </w:r>
      <w:permStart w:id="1208039809" w:edGrp="everyone"/>
      <w:r w:rsidRPr="006606DF">
        <w:rPr>
          <w:rFonts w:ascii="Tahoma" w:hAnsi="Tahoma" w:cs="Tahoma"/>
          <w:szCs w:val="20"/>
        </w:rPr>
        <w:t>[•]</w:t>
      </w:r>
      <w:permEnd w:id="1208039809"/>
      <w:r w:rsidRPr="006606DF">
        <w:rPr>
          <w:rFonts w:ascii="Tahoma" w:hAnsi="Tahoma" w:cs="Tahoma"/>
          <w:szCs w:val="20"/>
        </w:rPr>
        <w:t xml:space="preserve"> </w:t>
      </w:r>
    </w:p>
    <w:p w14:paraId="5F28397C" w14:textId="77777777" w:rsidR="008B49FE" w:rsidRPr="00DB52B5" w:rsidRDefault="008B49FE" w:rsidP="006606DF">
      <w:pPr>
        <w:pStyle w:val="Body"/>
        <w:widowControl w:val="0"/>
        <w:suppressAutoHyphens/>
        <w:spacing w:before="140"/>
        <w:rPr>
          <w:rFonts w:ascii="Tahoma" w:hAnsi="Tahoma" w:cs="Tahoma"/>
          <w:szCs w:val="20"/>
        </w:rPr>
      </w:pPr>
    </w:p>
    <w:p w14:paraId="49C0B094" w14:textId="2DA5B4A6" w:rsidR="008B49FE" w:rsidRPr="00DB52B5" w:rsidRDefault="008B49FE" w:rsidP="006606DF">
      <w:pPr>
        <w:pStyle w:val="Body"/>
        <w:widowControl w:val="0"/>
        <w:suppressAutoHyphens/>
        <w:spacing w:before="140"/>
        <w:rPr>
          <w:rFonts w:ascii="Tahoma" w:hAnsi="Tahoma" w:cs="Tahoma"/>
          <w:szCs w:val="20"/>
        </w:rPr>
      </w:pPr>
      <w:r w:rsidRPr="00DB52B5">
        <w:rPr>
          <w:rFonts w:ascii="Tahoma" w:hAnsi="Tahoma" w:cs="Tahoma"/>
          <w:szCs w:val="20"/>
        </w:rPr>
        <w:t xml:space="preserve">Testemunha 1: </w:t>
      </w:r>
      <w:permStart w:id="653415129" w:edGrp="everyone"/>
      <w:r w:rsidRPr="00DB52B5">
        <w:rPr>
          <w:rFonts w:ascii="Tahoma" w:hAnsi="Tahoma" w:cs="Tahoma"/>
          <w:szCs w:val="20"/>
        </w:rPr>
        <w:t>[•]</w:t>
      </w:r>
      <w:permEnd w:id="653415129"/>
    </w:p>
    <w:p w14:paraId="274044D1" w14:textId="77777777" w:rsidR="008B49FE" w:rsidRPr="00DB52B5" w:rsidRDefault="008B49FE" w:rsidP="006606DF">
      <w:pPr>
        <w:pStyle w:val="Body"/>
        <w:widowControl w:val="0"/>
        <w:suppressAutoHyphens/>
        <w:spacing w:before="140"/>
        <w:rPr>
          <w:rFonts w:ascii="Tahoma" w:hAnsi="Tahoma" w:cs="Tahoma"/>
          <w:szCs w:val="20"/>
        </w:rPr>
      </w:pPr>
    </w:p>
    <w:p w14:paraId="0C3B16A3" w14:textId="3242E843" w:rsidR="008B49FE" w:rsidRPr="00DB52B5" w:rsidRDefault="008B49FE" w:rsidP="006606DF">
      <w:pPr>
        <w:pStyle w:val="Body"/>
        <w:widowControl w:val="0"/>
        <w:suppressAutoHyphens/>
        <w:spacing w:before="140"/>
        <w:rPr>
          <w:rFonts w:ascii="Tahoma" w:hAnsi="Tahoma" w:cs="Tahoma"/>
          <w:szCs w:val="20"/>
        </w:rPr>
      </w:pPr>
      <w:r w:rsidRPr="00DB52B5">
        <w:rPr>
          <w:rFonts w:ascii="Tahoma" w:hAnsi="Tahoma" w:cs="Tahoma"/>
          <w:szCs w:val="20"/>
        </w:rPr>
        <w:t xml:space="preserve">Testemunha 2: </w:t>
      </w:r>
      <w:permStart w:id="687110750" w:edGrp="everyone"/>
      <w:r w:rsidRPr="00DB52B5">
        <w:rPr>
          <w:rFonts w:ascii="Tahoma" w:hAnsi="Tahoma" w:cs="Tahoma"/>
          <w:szCs w:val="20"/>
        </w:rPr>
        <w:t>[•]</w:t>
      </w:r>
      <w:permEnd w:id="687110750"/>
    </w:p>
    <w:p w14:paraId="67360C51" w14:textId="3BD732B2"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br w:type="page"/>
      </w:r>
    </w:p>
    <w:p w14:paraId="0E5D47DC" w14:textId="0763C666" w:rsidR="00B62E30" w:rsidRDefault="00B62E30" w:rsidP="006606DF">
      <w:pPr>
        <w:pStyle w:val="Ttulo"/>
        <w:widowControl w:val="0"/>
        <w:suppressAutoHyphens/>
        <w:spacing w:before="140" w:after="140" w:line="290" w:lineRule="auto"/>
        <w:contextualSpacing w:val="0"/>
        <w:jc w:val="center"/>
        <w:outlineLvl w:val="0"/>
        <w:rPr>
          <w:rFonts w:ascii="Tahoma" w:hAnsi="Tahoma" w:cs="Tahoma"/>
          <w:b/>
          <w:bCs/>
          <w:sz w:val="20"/>
          <w:szCs w:val="20"/>
        </w:rPr>
      </w:pPr>
      <w:r w:rsidRPr="006606DF">
        <w:rPr>
          <w:rFonts w:ascii="Tahoma" w:hAnsi="Tahoma" w:cs="Tahoma"/>
          <w:b/>
          <w:bCs/>
          <w:sz w:val="20"/>
          <w:szCs w:val="20"/>
        </w:rPr>
        <w:lastRenderedPageBreak/>
        <w:t>ANEXO I</w:t>
      </w:r>
    </w:p>
    <w:p w14:paraId="30435C7B" w14:textId="77777777" w:rsidR="00EC4809" w:rsidRPr="00EC4809" w:rsidRDefault="00EC4809" w:rsidP="00EC4809"/>
    <w:p w14:paraId="59F5A352" w14:textId="79EED72E" w:rsidR="008B49FE" w:rsidRPr="00DB52B5" w:rsidRDefault="008B49FE" w:rsidP="006606DF">
      <w:pPr>
        <w:pStyle w:val="Body"/>
        <w:widowControl w:val="0"/>
        <w:suppressAutoHyphens/>
        <w:spacing w:before="140"/>
        <w:jc w:val="center"/>
        <w:rPr>
          <w:rFonts w:ascii="Tahoma" w:hAnsi="Tahoma" w:cs="Tahoma"/>
          <w:b/>
          <w:szCs w:val="20"/>
        </w:rPr>
      </w:pPr>
      <w:permStart w:id="1559376464" w:edGrp="everyone"/>
      <w:r w:rsidRPr="00DB52B5">
        <w:rPr>
          <w:rFonts w:ascii="Tahoma" w:hAnsi="Tahoma" w:cs="Tahoma"/>
          <w:b/>
          <w:szCs w:val="20"/>
        </w:rPr>
        <w:t>[MODELO DE]</w:t>
      </w:r>
      <w:permEnd w:id="1559376464"/>
    </w:p>
    <w:p w14:paraId="169A1E99" w14:textId="09243E92" w:rsidR="008B49FE" w:rsidRPr="00DB52B5" w:rsidRDefault="008B49FE" w:rsidP="006606DF">
      <w:pPr>
        <w:pStyle w:val="Body"/>
        <w:widowControl w:val="0"/>
        <w:suppressAutoHyphens/>
        <w:spacing w:before="140"/>
        <w:jc w:val="center"/>
        <w:rPr>
          <w:rFonts w:ascii="Tahoma" w:hAnsi="Tahoma" w:cs="Tahoma"/>
          <w:b/>
          <w:szCs w:val="20"/>
        </w:rPr>
      </w:pPr>
      <w:r w:rsidRPr="00DB52B5">
        <w:rPr>
          <w:rFonts w:ascii="Tahoma" w:hAnsi="Tahoma" w:cs="Tahoma"/>
          <w:b/>
          <w:szCs w:val="20"/>
        </w:rPr>
        <w:t>CARTA DE ACORDO</w:t>
      </w:r>
    </w:p>
    <w:p w14:paraId="37BABCA5" w14:textId="13439ABA" w:rsidR="008B49FE" w:rsidRPr="006606DF" w:rsidRDefault="008B49FE" w:rsidP="006606DF">
      <w:pPr>
        <w:pStyle w:val="Body"/>
        <w:widowControl w:val="0"/>
        <w:suppressAutoHyphens/>
        <w:spacing w:before="140"/>
        <w:jc w:val="right"/>
        <w:rPr>
          <w:rFonts w:ascii="Tahoma" w:hAnsi="Tahoma" w:cs="Tahoma"/>
          <w:bCs/>
          <w:szCs w:val="20"/>
        </w:rPr>
      </w:pPr>
      <w:permStart w:id="617178239" w:edGrp="everyone"/>
      <w:r w:rsidRPr="00DB52B5">
        <w:rPr>
          <w:rFonts w:ascii="Tahoma" w:hAnsi="Tahoma" w:cs="Tahoma"/>
          <w:bCs/>
          <w:szCs w:val="20"/>
        </w:rPr>
        <w:t>[Local], [data]</w:t>
      </w:r>
      <w:permEnd w:id="617178239"/>
      <w:r w:rsidRPr="00DB52B5">
        <w:rPr>
          <w:rFonts w:ascii="Tahoma" w:hAnsi="Tahoma" w:cs="Tahoma"/>
          <w:bCs/>
          <w:szCs w:val="20"/>
        </w:rPr>
        <w:t>.</w:t>
      </w:r>
    </w:p>
    <w:p w14:paraId="53C393C8" w14:textId="77777777" w:rsidR="008B49FE" w:rsidRPr="00DB52B5" w:rsidRDefault="008B49FE" w:rsidP="008B49FE">
      <w:pPr>
        <w:pStyle w:val="Body"/>
        <w:widowControl w:val="0"/>
        <w:suppressAutoHyphens/>
        <w:spacing w:before="140"/>
        <w:rPr>
          <w:rFonts w:ascii="Tahoma" w:hAnsi="Tahoma" w:cs="Tahoma"/>
          <w:b/>
          <w:i/>
          <w:iCs/>
          <w:szCs w:val="20"/>
        </w:rPr>
      </w:pPr>
    </w:p>
    <w:p w14:paraId="604CB242" w14:textId="5032C38F"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b/>
          <w:i/>
          <w:iCs/>
          <w:szCs w:val="20"/>
        </w:rPr>
        <w:t xml:space="preserve">Ref.: Carta Convite relacionada à </w:t>
      </w:r>
      <w:r w:rsidR="008B49FE" w:rsidRPr="006606DF">
        <w:rPr>
          <w:rFonts w:ascii="Tahoma" w:hAnsi="Tahoma" w:cs="Tahoma"/>
          <w:b/>
          <w:i/>
          <w:iCs/>
          <w:szCs w:val="20"/>
        </w:rPr>
        <w:t xml:space="preserve">distribuição pública primária das Novas Cotas e secundária das Cotas Ofertadas do </w:t>
      </w:r>
      <w:proofErr w:type="spellStart"/>
      <w:r w:rsidR="008B49FE" w:rsidRPr="006606DF">
        <w:rPr>
          <w:rFonts w:ascii="Tahoma" w:hAnsi="Tahoma" w:cs="Tahoma"/>
          <w:b/>
          <w:i/>
          <w:iCs/>
          <w:szCs w:val="20"/>
        </w:rPr>
        <w:t>Stonex</w:t>
      </w:r>
      <w:proofErr w:type="spellEnd"/>
      <w:r w:rsidR="008B49FE" w:rsidRPr="006606DF">
        <w:rPr>
          <w:rFonts w:ascii="Tahoma" w:hAnsi="Tahoma" w:cs="Tahoma"/>
          <w:b/>
          <w:i/>
          <w:iCs/>
          <w:szCs w:val="20"/>
        </w:rPr>
        <w:t xml:space="preserve"> MB Crédito Agro </w:t>
      </w:r>
      <w:proofErr w:type="spellStart"/>
      <w:r w:rsidR="008B49FE" w:rsidRPr="006606DF">
        <w:rPr>
          <w:rFonts w:ascii="Tahoma" w:hAnsi="Tahoma" w:cs="Tahoma"/>
          <w:b/>
          <w:i/>
          <w:iCs/>
          <w:szCs w:val="20"/>
        </w:rPr>
        <w:t>Fiagro</w:t>
      </w:r>
      <w:proofErr w:type="spellEnd"/>
      <w:r w:rsidR="008B49FE" w:rsidRPr="006606DF">
        <w:rPr>
          <w:rFonts w:ascii="Tahoma" w:hAnsi="Tahoma" w:cs="Tahoma"/>
          <w:b/>
          <w:i/>
          <w:iCs/>
          <w:szCs w:val="20"/>
        </w:rPr>
        <w:t xml:space="preserve"> - Imobiliário</w:t>
      </w:r>
      <w:r w:rsidRPr="006606DF">
        <w:rPr>
          <w:rFonts w:ascii="Tahoma" w:hAnsi="Tahoma" w:cs="Tahoma"/>
          <w:b/>
          <w:i/>
          <w:iCs/>
          <w:szCs w:val="20"/>
        </w:rPr>
        <w:t xml:space="preserve">, datada de </w:t>
      </w:r>
      <w:permStart w:id="1990741276" w:edGrp="everyone"/>
      <w:r w:rsidRPr="006606DF">
        <w:rPr>
          <w:rFonts w:ascii="Tahoma" w:hAnsi="Tahoma" w:cs="Tahoma"/>
          <w:b/>
          <w:i/>
          <w:iCs/>
          <w:szCs w:val="20"/>
        </w:rPr>
        <w:t>[•]</w:t>
      </w:r>
      <w:permEnd w:id="1990741276"/>
      <w:r w:rsidRPr="006606DF">
        <w:rPr>
          <w:rFonts w:ascii="Tahoma" w:hAnsi="Tahoma" w:cs="Tahoma"/>
          <w:b/>
          <w:i/>
          <w:iCs/>
          <w:szCs w:val="20"/>
        </w:rPr>
        <w:t xml:space="preserve"> de </w:t>
      </w:r>
      <w:permStart w:id="928450097" w:edGrp="everyone"/>
      <w:r w:rsidRPr="006606DF">
        <w:rPr>
          <w:rFonts w:ascii="Tahoma" w:hAnsi="Tahoma" w:cs="Tahoma"/>
          <w:b/>
          <w:i/>
          <w:iCs/>
          <w:szCs w:val="20"/>
        </w:rPr>
        <w:t>[•]</w:t>
      </w:r>
      <w:permEnd w:id="928450097"/>
      <w:r w:rsidRPr="006606DF">
        <w:rPr>
          <w:rFonts w:ascii="Tahoma" w:hAnsi="Tahoma" w:cs="Tahoma"/>
          <w:b/>
          <w:i/>
          <w:iCs/>
          <w:szCs w:val="20"/>
        </w:rPr>
        <w:t xml:space="preserve"> de 202</w:t>
      </w:r>
      <w:r w:rsidR="008B49FE" w:rsidRPr="006606DF">
        <w:rPr>
          <w:rFonts w:ascii="Tahoma" w:hAnsi="Tahoma" w:cs="Tahoma"/>
          <w:b/>
          <w:i/>
          <w:iCs/>
          <w:szCs w:val="20"/>
        </w:rPr>
        <w:t>4</w:t>
      </w:r>
      <w:r w:rsidRPr="006606DF">
        <w:rPr>
          <w:rFonts w:ascii="Tahoma" w:hAnsi="Tahoma" w:cs="Tahoma"/>
          <w:b/>
          <w:i/>
          <w:iCs/>
          <w:szCs w:val="20"/>
        </w:rPr>
        <w:t>.</w:t>
      </w:r>
    </w:p>
    <w:p w14:paraId="42F0793E" w14:textId="77777777" w:rsidR="008B49FE" w:rsidRPr="00DB52B5" w:rsidRDefault="008B49FE" w:rsidP="008B49FE">
      <w:pPr>
        <w:pStyle w:val="Body"/>
        <w:widowControl w:val="0"/>
        <w:suppressAutoHyphens/>
        <w:spacing w:before="140"/>
        <w:rPr>
          <w:rFonts w:ascii="Tahoma" w:hAnsi="Tahoma" w:cs="Tahoma"/>
          <w:szCs w:val="20"/>
        </w:rPr>
      </w:pPr>
    </w:p>
    <w:p w14:paraId="5FAAE5BB" w14:textId="002001D8"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t>Prezados Senhores,</w:t>
      </w:r>
    </w:p>
    <w:p w14:paraId="52E67A65" w14:textId="77777777" w:rsidR="008B49FE" w:rsidRPr="00DB52B5" w:rsidRDefault="008B49FE" w:rsidP="008B49FE">
      <w:pPr>
        <w:pStyle w:val="Body"/>
        <w:widowControl w:val="0"/>
        <w:suppressAutoHyphens/>
        <w:spacing w:before="140"/>
        <w:rPr>
          <w:rFonts w:ascii="Tahoma" w:hAnsi="Tahoma" w:cs="Tahoma"/>
          <w:szCs w:val="20"/>
        </w:rPr>
      </w:pPr>
    </w:p>
    <w:p w14:paraId="2DA14A80" w14:textId="645A1043"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t xml:space="preserve">Fazemos referência à Carta Convite datada de </w:t>
      </w:r>
      <w:permStart w:id="1652515802" w:edGrp="everyone"/>
      <w:r w:rsidRPr="006606DF">
        <w:rPr>
          <w:rFonts w:ascii="Tahoma" w:hAnsi="Tahoma" w:cs="Tahoma"/>
          <w:szCs w:val="20"/>
        </w:rPr>
        <w:t>[•]</w:t>
      </w:r>
      <w:permEnd w:id="1652515802"/>
      <w:r w:rsidRPr="006606DF">
        <w:rPr>
          <w:rFonts w:ascii="Tahoma" w:hAnsi="Tahoma" w:cs="Tahoma"/>
          <w:szCs w:val="20"/>
        </w:rPr>
        <w:t xml:space="preserve"> de </w:t>
      </w:r>
      <w:permStart w:id="795177418" w:edGrp="everyone"/>
      <w:r w:rsidRPr="006606DF">
        <w:rPr>
          <w:rFonts w:ascii="Tahoma" w:hAnsi="Tahoma" w:cs="Tahoma"/>
          <w:szCs w:val="20"/>
        </w:rPr>
        <w:t>[•]</w:t>
      </w:r>
      <w:permEnd w:id="795177418"/>
      <w:r w:rsidRPr="006606DF">
        <w:rPr>
          <w:rFonts w:ascii="Tahoma" w:hAnsi="Tahoma" w:cs="Tahoma"/>
          <w:szCs w:val="20"/>
        </w:rPr>
        <w:t xml:space="preserve"> de 202</w:t>
      </w:r>
      <w:r w:rsidR="008B49FE" w:rsidRPr="00DB52B5">
        <w:rPr>
          <w:rFonts w:ascii="Tahoma" w:hAnsi="Tahoma" w:cs="Tahoma"/>
          <w:szCs w:val="20"/>
        </w:rPr>
        <w:t>4</w:t>
      </w:r>
      <w:r w:rsidRPr="006606DF">
        <w:rPr>
          <w:rFonts w:ascii="Tahoma" w:hAnsi="Tahoma" w:cs="Tahoma"/>
          <w:szCs w:val="20"/>
        </w:rPr>
        <w:t>, por meio da qual V.S</w:t>
      </w:r>
      <w:r w:rsidRPr="006606DF">
        <w:rPr>
          <w:rFonts w:ascii="Tahoma" w:hAnsi="Tahoma" w:cs="Tahoma"/>
          <w:szCs w:val="20"/>
          <w:vertAlign w:val="superscript"/>
        </w:rPr>
        <w:t>as.</w:t>
      </w:r>
      <w:r w:rsidR="008B49FE" w:rsidRPr="00DB52B5">
        <w:rPr>
          <w:rFonts w:ascii="Tahoma" w:hAnsi="Tahoma" w:cs="Tahoma"/>
          <w:szCs w:val="20"/>
          <w:vertAlign w:val="superscript"/>
        </w:rPr>
        <w:t xml:space="preserve"> </w:t>
      </w:r>
      <w:r w:rsidRPr="006606DF">
        <w:rPr>
          <w:rFonts w:ascii="Tahoma" w:hAnsi="Tahoma" w:cs="Tahoma"/>
          <w:szCs w:val="20"/>
        </w:rPr>
        <w:t xml:space="preserve">na condição de </w:t>
      </w:r>
      <w:r w:rsidR="008B49FE" w:rsidRPr="00DB52B5">
        <w:rPr>
          <w:rFonts w:ascii="Tahoma" w:eastAsia="MS Mincho" w:hAnsi="Tahoma" w:cs="Tahoma"/>
          <w:szCs w:val="20"/>
        </w:rPr>
        <w:t>Coordenadores</w:t>
      </w:r>
      <w:r w:rsidRPr="006606DF">
        <w:rPr>
          <w:rFonts w:ascii="Tahoma" w:hAnsi="Tahoma" w:cs="Tahoma"/>
          <w:szCs w:val="20"/>
        </w:rPr>
        <w:t xml:space="preserve"> da oferta pública de distribuição primária d</w:t>
      </w:r>
      <w:r w:rsidR="008B49FE" w:rsidRPr="00DB52B5">
        <w:rPr>
          <w:rFonts w:ascii="Tahoma" w:hAnsi="Tahoma" w:cs="Tahoma"/>
          <w:szCs w:val="20"/>
        </w:rPr>
        <w:t>as Novas Cotas e secundária das Cotas Ofertadas do</w:t>
      </w:r>
      <w:r w:rsidRPr="006606DF">
        <w:rPr>
          <w:rFonts w:ascii="Tahoma" w:hAnsi="Tahoma" w:cs="Tahoma"/>
          <w:szCs w:val="20"/>
        </w:rPr>
        <w:t xml:space="preserve"> </w:t>
      </w:r>
      <w:proofErr w:type="spellStart"/>
      <w:r w:rsidR="008B49FE" w:rsidRPr="00DB52B5">
        <w:rPr>
          <w:rFonts w:ascii="Tahoma" w:hAnsi="Tahoma" w:cs="Tahoma"/>
          <w:szCs w:val="20"/>
        </w:rPr>
        <w:t>Stonex</w:t>
      </w:r>
      <w:proofErr w:type="spellEnd"/>
      <w:r w:rsidR="008B49FE" w:rsidRPr="00DB52B5">
        <w:rPr>
          <w:rFonts w:ascii="Tahoma" w:hAnsi="Tahoma" w:cs="Tahoma"/>
          <w:szCs w:val="20"/>
        </w:rPr>
        <w:t xml:space="preserve"> MB Crédito Agro </w:t>
      </w:r>
      <w:proofErr w:type="spellStart"/>
      <w:r w:rsidR="008B49FE" w:rsidRPr="00DB52B5">
        <w:rPr>
          <w:rFonts w:ascii="Tahoma" w:hAnsi="Tahoma" w:cs="Tahoma"/>
          <w:szCs w:val="20"/>
        </w:rPr>
        <w:t>Fiagro</w:t>
      </w:r>
      <w:proofErr w:type="spellEnd"/>
      <w:r w:rsidR="008B49FE" w:rsidRPr="00DB52B5">
        <w:rPr>
          <w:rFonts w:ascii="Tahoma" w:hAnsi="Tahoma" w:cs="Tahoma"/>
          <w:szCs w:val="20"/>
        </w:rPr>
        <w:t xml:space="preserve"> – Imobiliário </w:t>
      </w:r>
      <w:r w:rsidRPr="006606DF">
        <w:rPr>
          <w:rFonts w:ascii="Tahoma" w:hAnsi="Tahoma" w:cs="Tahoma"/>
          <w:szCs w:val="20"/>
        </w:rPr>
        <w:t>(</w:t>
      </w:r>
      <w:r w:rsidR="008B49FE" w:rsidRPr="00DB52B5">
        <w:rPr>
          <w:rFonts w:ascii="Tahoma" w:hAnsi="Tahoma" w:cs="Tahoma"/>
          <w:szCs w:val="20"/>
        </w:rPr>
        <w:t>“</w:t>
      </w:r>
      <w:r w:rsidR="008B49FE" w:rsidRPr="006606DF">
        <w:rPr>
          <w:rFonts w:ascii="Tahoma" w:hAnsi="Tahoma" w:cs="Tahoma"/>
          <w:b/>
          <w:bCs/>
          <w:szCs w:val="20"/>
        </w:rPr>
        <w:t>Oferta</w:t>
      </w:r>
      <w:r w:rsidR="008B49FE" w:rsidRPr="00DB52B5">
        <w:rPr>
          <w:rFonts w:ascii="Tahoma" w:hAnsi="Tahoma" w:cs="Tahoma"/>
          <w:szCs w:val="20"/>
        </w:rPr>
        <w:t xml:space="preserve">” e </w:t>
      </w:r>
      <w:r w:rsidRPr="006606DF">
        <w:rPr>
          <w:rFonts w:ascii="Tahoma" w:hAnsi="Tahoma" w:cs="Tahoma"/>
          <w:szCs w:val="20"/>
        </w:rPr>
        <w:t>“</w:t>
      </w:r>
      <w:r w:rsidRPr="006606DF">
        <w:rPr>
          <w:rFonts w:ascii="Tahoma" w:hAnsi="Tahoma" w:cs="Tahoma"/>
          <w:b/>
          <w:bCs/>
          <w:szCs w:val="20"/>
        </w:rPr>
        <w:t>Fundo</w:t>
      </w:r>
      <w:r w:rsidRPr="006606DF">
        <w:rPr>
          <w:rFonts w:ascii="Tahoma" w:hAnsi="Tahoma" w:cs="Tahoma"/>
          <w:szCs w:val="20"/>
        </w:rPr>
        <w:t>”</w:t>
      </w:r>
      <w:r w:rsidR="008B49FE" w:rsidRPr="00DB52B5">
        <w:rPr>
          <w:rFonts w:ascii="Tahoma" w:hAnsi="Tahoma" w:cs="Tahoma"/>
          <w:szCs w:val="20"/>
        </w:rPr>
        <w:t>, respectivamente</w:t>
      </w:r>
      <w:r w:rsidRPr="006606DF">
        <w:rPr>
          <w:rFonts w:ascii="Tahoma" w:hAnsi="Tahoma" w:cs="Tahoma"/>
          <w:szCs w:val="20"/>
        </w:rPr>
        <w:t>), convidam [</w:t>
      </w:r>
      <w:permStart w:id="933395812" w:edGrp="everyone"/>
      <w:r w:rsidRPr="006606DF">
        <w:rPr>
          <w:rFonts w:ascii="Tahoma" w:hAnsi="Tahoma" w:cs="Tahoma"/>
          <w:i/>
          <w:iCs/>
          <w:szCs w:val="20"/>
          <w:highlight w:val="lightGray"/>
        </w:rPr>
        <w:t xml:space="preserve">INCLUIR </w:t>
      </w:r>
      <w:r w:rsidR="008B49FE" w:rsidRPr="00DB52B5">
        <w:rPr>
          <w:rFonts w:ascii="Tahoma" w:hAnsi="Tahoma" w:cs="Tahoma"/>
          <w:i/>
          <w:iCs/>
          <w:szCs w:val="20"/>
          <w:highlight w:val="lightGray"/>
        </w:rPr>
        <w:t>QUALIFICAÇÃO</w:t>
      </w:r>
      <w:r w:rsidR="008B49FE" w:rsidRPr="006606DF">
        <w:rPr>
          <w:rFonts w:ascii="Tahoma" w:hAnsi="Tahoma" w:cs="Tahoma"/>
          <w:i/>
          <w:iCs/>
          <w:szCs w:val="20"/>
          <w:highlight w:val="lightGray"/>
        </w:rPr>
        <w:t xml:space="preserve"> DO PARTICIPANTE ESPECIAL</w:t>
      </w:r>
      <w:r w:rsidRPr="006606DF">
        <w:rPr>
          <w:rFonts w:ascii="Tahoma" w:hAnsi="Tahoma" w:cs="Tahoma"/>
          <w:szCs w:val="20"/>
        </w:rPr>
        <w:t>]</w:t>
      </w:r>
      <w:permEnd w:id="933395812"/>
      <w:r w:rsidRPr="006606DF">
        <w:rPr>
          <w:rFonts w:ascii="Tahoma" w:hAnsi="Tahoma" w:cs="Tahoma"/>
          <w:szCs w:val="20"/>
        </w:rPr>
        <w:t xml:space="preserve"> a participar da Oferta, no Brasil, na qualidade de Participante Especial.</w:t>
      </w:r>
    </w:p>
    <w:p w14:paraId="3F18A387" w14:textId="5EBC6F04" w:rsidR="008B49FE" w:rsidRPr="00DB52B5" w:rsidRDefault="008B49FE" w:rsidP="006606DF">
      <w:pPr>
        <w:pStyle w:val="Level2"/>
        <w:numPr>
          <w:ilvl w:val="0"/>
          <w:numId w:val="0"/>
        </w:numPr>
        <w:spacing w:before="140"/>
        <w:outlineLvl w:val="9"/>
        <w:rPr>
          <w:rFonts w:ascii="Tahoma" w:hAnsi="Tahoma" w:cs="Tahoma"/>
          <w:szCs w:val="20"/>
        </w:rPr>
      </w:pPr>
      <w:permStart w:id="252993145" w:edGrp="everyone"/>
      <w:r w:rsidRPr="00DB52B5">
        <w:rPr>
          <w:rFonts w:ascii="Tahoma" w:hAnsi="Tahoma" w:cs="Tahoma"/>
          <w:szCs w:val="20"/>
        </w:rPr>
        <w:t>[</w:t>
      </w:r>
      <w:r w:rsidR="00B62E30" w:rsidRPr="006606DF">
        <w:rPr>
          <w:rFonts w:ascii="Tahoma" w:hAnsi="Tahoma" w:cs="Tahoma"/>
          <w:szCs w:val="20"/>
        </w:rPr>
        <w:t>Neste sentido, vimos confirmar nossa aceitação em relação ao convite em referência, incluindo abaixo as informações solicitadas, bem como o documento enviado por V.S</w:t>
      </w:r>
      <w:r w:rsidR="00B62E30" w:rsidRPr="006606DF">
        <w:rPr>
          <w:rFonts w:ascii="Tahoma" w:hAnsi="Tahoma" w:cs="Tahoma"/>
          <w:szCs w:val="20"/>
          <w:vertAlign w:val="superscript"/>
        </w:rPr>
        <w:t xml:space="preserve">as. </w:t>
      </w:r>
      <w:r w:rsidR="00B62E30" w:rsidRPr="006606DF">
        <w:rPr>
          <w:rFonts w:ascii="Tahoma" w:hAnsi="Tahoma" w:cs="Tahoma"/>
          <w:szCs w:val="20"/>
        </w:rPr>
        <w:t>devidamente assinado, rubricado em todas as páginas e com firmas reconhecidas</w:t>
      </w:r>
      <w:r w:rsidRPr="00DB52B5">
        <w:rPr>
          <w:rFonts w:ascii="Tahoma" w:hAnsi="Tahoma" w:cs="Tahoma"/>
          <w:szCs w:val="20"/>
        </w:rPr>
        <w:t>.] {ou} [Neste sentido, vimos confirmar nossa aceitação em relação ao convite em referência, incluindo abaixo as informações solicitadas, bem como o documento enviado por V.S</w:t>
      </w:r>
      <w:r w:rsidRPr="00DB52B5">
        <w:rPr>
          <w:rFonts w:ascii="Tahoma" w:hAnsi="Tahoma" w:cs="Tahoma"/>
          <w:szCs w:val="20"/>
          <w:vertAlign w:val="superscript"/>
        </w:rPr>
        <w:t xml:space="preserve">as. </w:t>
      </w:r>
      <w:r w:rsidRPr="00DB52B5">
        <w:rPr>
          <w:rFonts w:ascii="Tahoma" w:hAnsi="Tahoma" w:cs="Tahoma"/>
          <w:szCs w:val="20"/>
        </w:rPr>
        <w:t>devidamente assinado de maneira digital, com a utilização dos certificados emitidos pela ICP-Brasil, hipótese na qual a assinatura física, bem como a sua existência física (impressa), não serão exigidas para fins de cumprimento de obrigações aqui previstas, tampouco para plena eficácia, validade e exequibilidade deste instrumento.]</w:t>
      </w:r>
      <w:permEnd w:id="252993145"/>
    </w:p>
    <w:p w14:paraId="59732A10" w14:textId="75438218"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b/>
          <w:szCs w:val="20"/>
        </w:rPr>
        <w:t>Pessoas para Contato:</w:t>
      </w:r>
    </w:p>
    <w:p w14:paraId="70F780DB" w14:textId="56A0A0FB" w:rsidR="008B49FE" w:rsidRPr="006606DF" w:rsidRDefault="00B62E30" w:rsidP="006606DF">
      <w:pPr>
        <w:pStyle w:val="Body"/>
        <w:widowControl w:val="0"/>
        <w:suppressAutoHyphens/>
        <w:spacing w:before="140"/>
        <w:jc w:val="left"/>
        <w:rPr>
          <w:rFonts w:ascii="Tahoma" w:hAnsi="Tahoma" w:cs="Tahoma"/>
          <w:szCs w:val="20"/>
          <w:lang w:val="it-IT"/>
        </w:rPr>
      </w:pPr>
      <w:r w:rsidRPr="006606DF">
        <w:rPr>
          <w:rFonts w:ascii="Tahoma" w:hAnsi="Tahoma" w:cs="Tahoma"/>
          <w:szCs w:val="20"/>
        </w:rPr>
        <w:t xml:space="preserve">Nome: </w:t>
      </w:r>
      <w:permStart w:id="1349461803" w:edGrp="everyone"/>
      <w:r w:rsidRPr="006606DF">
        <w:rPr>
          <w:rFonts w:ascii="Tahoma" w:hAnsi="Tahoma" w:cs="Tahoma"/>
          <w:szCs w:val="20"/>
        </w:rPr>
        <w:t>[•]</w:t>
      </w:r>
      <w:permEnd w:id="1349461803"/>
      <w:r w:rsidR="008B49FE" w:rsidRPr="00DB52B5">
        <w:rPr>
          <w:rFonts w:ascii="Tahoma" w:hAnsi="Tahoma" w:cs="Tahoma"/>
          <w:szCs w:val="20"/>
        </w:rPr>
        <w:br/>
      </w:r>
      <w:r w:rsidRPr="006606DF">
        <w:rPr>
          <w:rFonts w:ascii="Tahoma" w:hAnsi="Tahoma" w:cs="Tahoma"/>
          <w:szCs w:val="20"/>
        </w:rPr>
        <w:t xml:space="preserve">Telefone: </w:t>
      </w:r>
      <w:permStart w:id="647130733" w:edGrp="everyone"/>
      <w:r w:rsidRPr="006606DF">
        <w:rPr>
          <w:rFonts w:ascii="Tahoma" w:hAnsi="Tahoma" w:cs="Tahoma"/>
          <w:szCs w:val="20"/>
        </w:rPr>
        <w:t>[•]</w:t>
      </w:r>
      <w:permEnd w:id="647130733"/>
      <w:r w:rsidR="008B49FE" w:rsidRPr="00DB52B5">
        <w:rPr>
          <w:rFonts w:ascii="Tahoma" w:hAnsi="Tahoma" w:cs="Tahoma"/>
          <w:szCs w:val="20"/>
          <w:lang w:val="it-IT"/>
        </w:rPr>
        <w:br/>
      </w:r>
      <w:r w:rsidRPr="006606DF">
        <w:rPr>
          <w:rFonts w:ascii="Tahoma" w:hAnsi="Tahoma" w:cs="Tahoma"/>
          <w:szCs w:val="20"/>
          <w:lang w:val="it-IT"/>
        </w:rPr>
        <w:t>E-mail:</w:t>
      </w:r>
      <w:r w:rsidRPr="006606DF">
        <w:rPr>
          <w:rFonts w:ascii="Tahoma" w:hAnsi="Tahoma" w:cs="Tahoma"/>
          <w:szCs w:val="20"/>
        </w:rPr>
        <w:t xml:space="preserve"> </w:t>
      </w:r>
      <w:permStart w:id="1733913172" w:edGrp="everyone"/>
      <w:r w:rsidRPr="006606DF">
        <w:rPr>
          <w:rFonts w:ascii="Tahoma" w:hAnsi="Tahoma" w:cs="Tahoma"/>
          <w:szCs w:val="20"/>
          <w:lang w:val="it-IT"/>
        </w:rPr>
        <w:t>[•]</w:t>
      </w:r>
      <w:permEnd w:id="1733913172"/>
    </w:p>
    <w:p w14:paraId="02701E0E" w14:textId="6CA82FC5" w:rsidR="008B49FE" w:rsidRPr="006606DF" w:rsidRDefault="00B62E30" w:rsidP="006606DF">
      <w:pPr>
        <w:pStyle w:val="Body"/>
        <w:widowControl w:val="0"/>
        <w:suppressAutoHyphens/>
        <w:spacing w:before="140"/>
        <w:jc w:val="left"/>
        <w:rPr>
          <w:rFonts w:ascii="Tahoma" w:hAnsi="Tahoma" w:cs="Tahoma"/>
          <w:szCs w:val="20"/>
        </w:rPr>
      </w:pPr>
      <w:r w:rsidRPr="006606DF">
        <w:rPr>
          <w:rFonts w:ascii="Tahoma" w:hAnsi="Tahoma" w:cs="Tahoma"/>
          <w:szCs w:val="20"/>
          <w:lang w:val="it-IT"/>
        </w:rPr>
        <w:t>Nome:</w:t>
      </w:r>
      <w:r w:rsidRPr="006606DF">
        <w:rPr>
          <w:rFonts w:ascii="Tahoma" w:hAnsi="Tahoma" w:cs="Tahoma"/>
          <w:szCs w:val="20"/>
        </w:rPr>
        <w:t xml:space="preserve"> </w:t>
      </w:r>
      <w:permStart w:id="1709115457" w:edGrp="everyone"/>
      <w:r w:rsidRPr="006606DF">
        <w:rPr>
          <w:rFonts w:ascii="Tahoma" w:hAnsi="Tahoma" w:cs="Tahoma"/>
          <w:szCs w:val="20"/>
          <w:lang w:val="it-IT"/>
        </w:rPr>
        <w:t>[•]</w:t>
      </w:r>
      <w:permEnd w:id="1709115457"/>
      <w:r w:rsidR="008B49FE" w:rsidRPr="00DB52B5">
        <w:rPr>
          <w:rFonts w:ascii="Tahoma" w:hAnsi="Tahoma" w:cs="Tahoma"/>
          <w:szCs w:val="20"/>
          <w:lang w:val="it-IT"/>
        </w:rPr>
        <w:br/>
      </w:r>
      <w:r w:rsidRPr="006606DF">
        <w:rPr>
          <w:rFonts w:ascii="Tahoma" w:hAnsi="Tahoma" w:cs="Tahoma"/>
          <w:szCs w:val="20"/>
          <w:lang w:val="it-IT"/>
        </w:rPr>
        <w:t>Telefone:</w:t>
      </w:r>
      <w:r w:rsidRPr="006606DF">
        <w:rPr>
          <w:rFonts w:ascii="Tahoma" w:hAnsi="Tahoma" w:cs="Tahoma"/>
          <w:szCs w:val="20"/>
        </w:rPr>
        <w:t xml:space="preserve"> </w:t>
      </w:r>
      <w:permStart w:id="2066248180" w:edGrp="everyone"/>
      <w:r w:rsidRPr="006606DF">
        <w:rPr>
          <w:rFonts w:ascii="Tahoma" w:hAnsi="Tahoma" w:cs="Tahoma"/>
          <w:szCs w:val="20"/>
          <w:lang w:val="it-IT"/>
        </w:rPr>
        <w:t>[•]</w:t>
      </w:r>
      <w:permEnd w:id="2066248180"/>
      <w:r w:rsidR="008B49FE" w:rsidRPr="00DB52B5">
        <w:rPr>
          <w:rFonts w:ascii="Tahoma" w:hAnsi="Tahoma" w:cs="Tahoma"/>
          <w:szCs w:val="20"/>
          <w:lang w:val="it-IT"/>
        </w:rPr>
        <w:br/>
      </w:r>
      <w:r w:rsidRPr="006606DF">
        <w:rPr>
          <w:rFonts w:ascii="Tahoma" w:hAnsi="Tahoma" w:cs="Tahoma"/>
          <w:szCs w:val="20"/>
        </w:rPr>
        <w:t xml:space="preserve">E-mail: </w:t>
      </w:r>
      <w:permStart w:id="537723590" w:edGrp="everyone"/>
      <w:r w:rsidRPr="006606DF">
        <w:rPr>
          <w:rFonts w:ascii="Tahoma" w:hAnsi="Tahoma" w:cs="Tahoma"/>
          <w:szCs w:val="20"/>
        </w:rPr>
        <w:t>[•]</w:t>
      </w:r>
      <w:permEnd w:id="537723590"/>
    </w:p>
    <w:p w14:paraId="76512776" w14:textId="77777777" w:rsidR="00B62E30" w:rsidRPr="006606DF" w:rsidRDefault="00B62E30" w:rsidP="006606DF">
      <w:pPr>
        <w:pStyle w:val="Body"/>
        <w:widowControl w:val="0"/>
        <w:suppressAutoHyphens/>
        <w:spacing w:before="140"/>
        <w:jc w:val="center"/>
        <w:rPr>
          <w:rFonts w:ascii="Tahoma" w:hAnsi="Tahoma" w:cs="Tahoma"/>
          <w:szCs w:val="20"/>
        </w:rPr>
      </w:pPr>
      <w:r w:rsidRPr="006606DF">
        <w:rPr>
          <w:rFonts w:ascii="Tahoma" w:hAnsi="Tahoma" w:cs="Tahoma"/>
          <w:szCs w:val="20"/>
        </w:rPr>
        <w:t>Atenciosamente,</w:t>
      </w:r>
    </w:p>
    <w:p w14:paraId="2263CF95" w14:textId="77777777" w:rsidR="00B62E30" w:rsidRPr="006606DF" w:rsidRDefault="00B62E30" w:rsidP="006606DF">
      <w:pPr>
        <w:pStyle w:val="Body"/>
        <w:widowControl w:val="0"/>
        <w:suppressAutoHyphens/>
        <w:spacing w:before="140"/>
        <w:rPr>
          <w:rFonts w:ascii="Tahoma" w:hAnsi="Tahoma" w:cs="Tahoma"/>
          <w:szCs w:val="20"/>
        </w:rPr>
      </w:pPr>
    </w:p>
    <w:p w14:paraId="6A1F4864" w14:textId="77777777"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t>__________________________</w:t>
      </w:r>
    </w:p>
    <w:p w14:paraId="4D29062F" w14:textId="77777777" w:rsidR="00B62E30" w:rsidRPr="006606DF" w:rsidRDefault="00B62E30" w:rsidP="006606DF">
      <w:pPr>
        <w:pStyle w:val="Body"/>
        <w:widowControl w:val="0"/>
        <w:suppressAutoHyphens/>
        <w:spacing w:before="140"/>
        <w:rPr>
          <w:rFonts w:ascii="Tahoma" w:hAnsi="Tahoma" w:cs="Tahoma"/>
          <w:szCs w:val="20"/>
        </w:rPr>
      </w:pPr>
      <w:r w:rsidRPr="006606DF">
        <w:rPr>
          <w:rFonts w:ascii="Tahoma" w:hAnsi="Tahoma" w:cs="Tahoma"/>
          <w:szCs w:val="20"/>
        </w:rPr>
        <w:t>[DENOMINAÇÃO SOCIAL DO PARTICIPANTE ESPECIAL]</w:t>
      </w:r>
    </w:p>
    <w:p w14:paraId="3F2D1DF0" w14:textId="0152309F" w:rsidR="00B62E30" w:rsidRPr="006606DF" w:rsidRDefault="00B62E30" w:rsidP="006606DF">
      <w:pPr>
        <w:pStyle w:val="Body"/>
        <w:widowControl w:val="0"/>
        <w:suppressAutoHyphens/>
        <w:spacing w:before="140"/>
        <w:jc w:val="left"/>
        <w:rPr>
          <w:rFonts w:ascii="Tahoma" w:hAnsi="Tahoma" w:cs="Tahoma"/>
          <w:szCs w:val="20"/>
        </w:rPr>
      </w:pPr>
      <w:r w:rsidRPr="006606DF">
        <w:rPr>
          <w:rFonts w:ascii="Tahoma" w:hAnsi="Tahoma" w:cs="Tahoma"/>
          <w:szCs w:val="20"/>
        </w:rPr>
        <w:t xml:space="preserve">Nome: </w:t>
      </w:r>
      <w:permStart w:id="829047646" w:edGrp="everyone"/>
      <w:r w:rsidRPr="006606DF">
        <w:rPr>
          <w:rFonts w:ascii="Tahoma" w:hAnsi="Tahoma" w:cs="Tahoma"/>
          <w:szCs w:val="20"/>
        </w:rPr>
        <w:t>[•]</w:t>
      </w:r>
      <w:permEnd w:id="829047646"/>
      <w:r w:rsidR="008B49FE" w:rsidRPr="00DB52B5">
        <w:rPr>
          <w:rFonts w:ascii="Tahoma" w:hAnsi="Tahoma" w:cs="Tahoma"/>
          <w:szCs w:val="20"/>
        </w:rPr>
        <w:br/>
      </w:r>
      <w:r w:rsidRPr="006606DF">
        <w:rPr>
          <w:rFonts w:ascii="Tahoma" w:hAnsi="Tahoma" w:cs="Tahoma"/>
          <w:szCs w:val="20"/>
        </w:rPr>
        <w:t xml:space="preserve">Cargo: </w:t>
      </w:r>
      <w:permStart w:id="286422908" w:edGrp="everyone"/>
      <w:r w:rsidRPr="006606DF">
        <w:rPr>
          <w:rFonts w:ascii="Tahoma" w:hAnsi="Tahoma" w:cs="Tahoma"/>
          <w:szCs w:val="20"/>
        </w:rPr>
        <w:t>[•]</w:t>
      </w:r>
      <w:permEnd w:id="286422908"/>
    </w:p>
    <w:p w14:paraId="40E25023" w14:textId="77777777" w:rsidR="00B62E30" w:rsidRPr="006606DF" w:rsidRDefault="00B62E30" w:rsidP="006606DF">
      <w:pPr>
        <w:pStyle w:val="Body"/>
        <w:widowControl w:val="0"/>
        <w:suppressAutoHyphens/>
        <w:spacing w:before="140"/>
        <w:rPr>
          <w:rFonts w:ascii="Tahoma" w:hAnsi="Tahoma" w:cs="Tahoma"/>
          <w:szCs w:val="20"/>
        </w:rPr>
      </w:pPr>
    </w:p>
    <w:p w14:paraId="45292149" w14:textId="77777777" w:rsidR="00B62E30" w:rsidRPr="006606DF" w:rsidRDefault="00B62E30" w:rsidP="006606DF">
      <w:pPr>
        <w:pStyle w:val="Body"/>
        <w:widowControl w:val="0"/>
        <w:suppressAutoHyphens/>
        <w:spacing w:before="140"/>
        <w:rPr>
          <w:rFonts w:ascii="Tahoma" w:hAnsi="Tahoma" w:cs="Tahoma"/>
          <w:szCs w:val="20"/>
        </w:rPr>
      </w:pPr>
    </w:p>
    <w:p w14:paraId="5B06C101" w14:textId="77777777" w:rsidR="002C3358" w:rsidRPr="006606DF" w:rsidRDefault="002C3358" w:rsidP="006606DF">
      <w:pPr>
        <w:spacing w:before="140" w:after="140" w:line="290" w:lineRule="auto"/>
        <w:rPr>
          <w:rFonts w:ascii="Tahoma" w:hAnsi="Tahoma" w:cs="Tahoma"/>
          <w:szCs w:val="20"/>
        </w:rPr>
      </w:pPr>
    </w:p>
    <w:sectPr w:rsidR="002C3358" w:rsidRPr="006606DF" w:rsidSect="00510A9F">
      <w:footerReference w:type="default" r:id="rId10"/>
      <w:pgSz w:w="11907" w:h="16839" w:code="9"/>
      <w:pgMar w:top="1440" w:right="1080" w:bottom="1440" w:left="108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4C3A" w14:textId="77777777" w:rsidR="00452268" w:rsidRDefault="00452268">
      <w:r>
        <w:separator/>
      </w:r>
    </w:p>
  </w:endnote>
  <w:endnote w:type="continuationSeparator" w:id="0">
    <w:p w14:paraId="29945044" w14:textId="77777777" w:rsidR="00452268" w:rsidRDefault="0045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036A" w14:textId="77777777" w:rsidR="00250EB0" w:rsidRDefault="003C69B2">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noProof/>
        <w:kern w:val="17"/>
      </w:rPr>
      <w:t>20</w:t>
    </w:r>
    <w:r>
      <w:rPr>
        <w:rStyle w:val="Nmerodepgina"/>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2733" w14:textId="77777777" w:rsidR="00452268" w:rsidRDefault="00452268">
      <w:r>
        <w:separator/>
      </w:r>
    </w:p>
  </w:footnote>
  <w:footnote w:type="continuationSeparator" w:id="0">
    <w:p w14:paraId="02DB0018" w14:textId="77777777" w:rsidR="00452268" w:rsidRDefault="0045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0470B6A0"/>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Roman"/>
      <w:lvlText w:val="(%5)"/>
      <w:lvlJc w:val="left"/>
      <w:pPr>
        <w:ind w:left="2401" w:hanging="360"/>
      </w:pPr>
      <w:rPr>
        <w:rFonts w:hint="default"/>
        <w:b w:val="0"/>
        <w:i w:val="0"/>
        <w:iCs w:val="0"/>
        <w:color w:val="auto"/>
        <w:sz w:val="20"/>
        <w:szCs w:val="20"/>
        <w:lang w:val="pt-BR"/>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3" w15:restartNumberingAfterBreak="0">
    <w:nsid w:val="29974DEE"/>
    <w:multiLevelType w:val="multilevel"/>
    <w:tmpl w:val="41642B02"/>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4"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5A402F7"/>
    <w:multiLevelType w:val="multilevel"/>
    <w:tmpl w:val="1E9ED91C"/>
    <w:lvl w:ilvl="0">
      <w:start w:val="10"/>
      <w:numFmt w:val="decimal"/>
      <w:lvlText w:val="%1."/>
      <w:lvlJc w:val="left"/>
      <w:pPr>
        <w:ind w:left="444" w:hanging="444"/>
      </w:pPr>
      <w:rPr>
        <w:rFonts w:eastAsia="MS Mincho" w:hint="default"/>
        <w:sz w:val="20"/>
        <w:szCs w:val="20"/>
      </w:rPr>
    </w:lvl>
    <w:lvl w:ilvl="1">
      <w:start w:val="1"/>
      <w:numFmt w:val="decimal"/>
      <w:lvlText w:val="%1.%2."/>
      <w:lvlJc w:val="left"/>
      <w:pPr>
        <w:ind w:left="720" w:hanging="720"/>
      </w:pPr>
      <w:rPr>
        <w:rFonts w:eastAsia="MS Mincho" w:hint="default"/>
        <w:b/>
        <w:bCs/>
        <w:sz w:val="20"/>
        <w:szCs w:val="20"/>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660A56"/>
    <w:multiLevelType w:val="multilevel"/>
    <w:tmpl w:val="7C60F3D0"/>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Roman"/>
      <w:lvlText w:val="(%5)"/>
      <w:lvlJc w:val="left"/>
      <w:pPr>
        <w:ind w:left="2401" w:hanging="360"/>
      </w:pPr>
      <w:rPr>
        <w:rFonts w:hint="default"/>
        <w:b w:val="0"/>
        <w:i w:val="0"/>
        <w:iCs w:val="0"/>
        <w:color w:val="auto"/>
        <w:sz w:val="20"/>
        <w:szCs w:val="20"/>
        <w:lang w:val="pt-BR"/>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163FE7"/>
    <w:multiLevelType w:val="hybridMultilevel"/>
    <w:tmpl w:val="363CF692"/>
    <w:lvl w:ilvl="0" w:tplc="A85E91E2">
      <w:start w:val="1"/>
      <w:numFmt w:val="lowerRoman"/>
      <w:lvlText w:val="(%1)"/>
      <w:lvlJc w:val="left"/>
      <w:pPr>
        <w:ind w:left="1400" w:hanging="720"/>
      </w:pPr>
      <w:rPr>
        <w:rFonts w:hint="default"/>
      </w:rPr>
    </w:lvl>
    <w:lvl w:ilvl="1" w:tplc="04160019">
      <w:start w:val="1"/>
      <w:numFmt w:val="lowerLetter"/>
      <w:lvlText w:val="%2."/>
      <w:lvlJc w:val="left"/>
      <w:pPr>
        <w:ind w:left="1760" w:hanging="360"/>
      </w:pPr>
    </w:lvl>
    <w:lvl w:ilvl="2" w:tplc="0416001B">
      <w:start w:val="1"/>
      <w:numFmt w:val="lowerRoman"/>
      <w:lvlText w:val="%3."/>
      <w:lvlJc w:val="right"/>
      <w:pPr>
        <w:ind w:left="2480" w:hanging="180"/>
      </w:pPr>
    </w:lvl>
    <w:lvl w:ilvl="3" w:tplc="0416000F">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5"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1D1232"/>
    <w:multiLevelType w:val="multilevel"/>
    <w:tmpl w:val="AB0EC2E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Leelawadee" w:hAnsi="Leelawadee" w:cs="Leelawadee"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ind w:left="2401" w:hanging="360"/>
      </w:pPr>
      <w:rPr>
        <w:rFonts w:hint="default"/>
        <w:b w:val="0"/>
        <w:i w:val="0"/>
        <w:iCs w:val="0"/>
        <w:color w:val="auto"/>
        <w:sz w:val="20"/>
        <w:szCs w:val="20"/>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3" w15:restartNumberingAfterBreak="0">
    <w:nsid w:val="6C7E6927"/>
    <w:multiLevelType w:val="multilevel"/>
    <w:tmpl w:val="426483D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89359209">
    <w:abstractNumId w:val="26"/>
  </w:num>
  <w:num w:numId="2" w16cid:durableId="637994134">
    <w:abstractNumId w:val="44"/>
  </w:num>
  <w:num w:numId="3" w16cid:durableId="2004892654">
    <w:abstractNumId w:val="15"/>
  </w:num>
  <w:num w:numId="4" w16cid:durableId="1233812839">
    <w:abstractNumId w:val="7"/>
  </w:num>
  <w:num w:numId="5" w16cid:durableId="1340156631">
    <w:abstractNumId w:val="25"/>
  </w:num>
  <w:num w:numId="6" w16cid:durableId="2077434437">
    <w:abstractNumId w:val="19"/>
  </w:num>
  <w:num w:numId="7" w16cid:durableId="1763918808">
    <w:abstractNumId w:val="14"/>
  </w:num>
  <w:num w:numId="8" w16cid:durableId="1420443420">
    <w:abstractNumId w:val="33"/>
  </w:num>
  <w:num w:numId="9" w16cid:durableId="1837569213">
    <w:abstractNumId w:val="47"/>
  </w:num>
  <w:num w:numId="10" w16cid:durableId="245379373">
    <w:abstractNumId w:val="8"/>
  </w:num>
  <w:num w:numId="11" w16cid:durableId="753740000">
    <w:abstractNumId w:val="22"/>
  </w:num>
  <w:num w:numId="12" w16cid:durableId="321323500">
    <w:abstractNumId w:val="30"/>
  </w:num>
  <w:num w:numId="13" w16cid:durableId="35199733">
    <w:abstractNumId w:val="24"/>
  </w:num>
  <w:num w:numId="14" w16cid:durableId="396898662">
    <w:abstractNumId w:val="28"/>
  </w:num>
  <w:num w:numId="15" w16cid:durableId="995762117">
    <w:abstractNumId w:val="27"/>
  </w:num>
  <w:num w:numId="16" w16cid:durableId="552229155">
    <w:abstractNumId w:val="9"/>
  </w:num>
  <w:num w:numId="17" w16cid:durableId="1560901754">
    <w:abstractNumId w:val="40"/>
  </w:num>
  <w:num w:numId="18" w16cid:durableId="2092047708">
    <w:abstractNumId w:val="39"/>
  </w:num>
  <w:num w:numId="19" w16cid:durableId="1187208850">
    <w:abstractNumId w:val="48"/>
  </w:num>
  <w:num w:numId="20" w16cid:durableId="2104571047">
    <w:abstractNumId w:val="3"/>
  </w:num>
  <w:num w:numId="21" w16cid:durableId="1961765110">
    <w:abstractNumId w:val="35"/>
  </w:num>
  <w:num w:numId="22" w16cid:durableId="2122919191">
    <w:abstractNumId w:val="34"/>
  </w:num>
  <w:num w:numId="23" w16cid:durableId="2127460791">
    <w:abstractNumId w:val="46"/>
  </w:num>
  <w:num w:numId="24" w16cid:durableId="1607731798">
    <w:abstractNumId w:val="36"/>
  </w:num>
  <w:num w:numId="25" w16cid:durableId="486627912">
    <w:abstractNumId w:val="32"/>
  </w:num>
  <w:num w:numId="26" w16cid:durableId="885869291">
    <w:abstractNumId w:val="45"/>
  </w:num>
  <w:num w:numId="27" w16cid:durableId="436679908">
    <w:abstractNumId w:val="42"/>
  </w:num>
  <w:num w:numId="28" w16cid:durableId="1055738383">
    <w:abstractNumId w:val="5"/>
  </w:num>
  <w:num w:numId="29" w16cid:durableId="1646616746">
    <w:abstractNumId w:val="18"/>
  </w:num>
  <w:num w:numId="30" w16cid:durableId="2063403528">
    <w:abstractNumId w:val="6"/>
  </w:num>
  <w:num w:numId="31" w16cid:durableId="1047754030">
    <w:abstractNumId w:val="12"/>
  </w:num>
  <w:num w:numId="32" w16cid:durableId="1978684676">
    <w:abstractNumId w:val="4"/>
  </w:num>
  <w:num w:numId="33" w16cid:durableId="1850212478">
    <w:abstractNumId w:val="37"/>
  </w:num>
  <w:num w:numId="34" w16cid:durableId="742797975">
    <w:abstractNumId w:val="2"/>
  </w:num>
  <w:num w:numId="35" w16cid:durableId="1485201366">
    <w:abstractNumId w:val="16"/>
  </w:num>
  <w:num w:numId="36" w16cid:durableId="1162937825">
    <w:abstractNumId w:val="38"/>
  </w:num>
  <w:num w:numId="37" w16cid:durableId="652371618">
    <w:abstractNumId w:val="11"/>
  </w:num>
  <w:num w:numId="38" w16cid:durableId="585501433">
    <w:abstractNumId w:val="23"/>
  </w:num>
  <w:num w:numId="39" w16cid:durableId="1631671982">
    <w:abstractNumId w:val="41"/>
  </w:num>
  <w:num w:numId="40" w16cid:durableId="2132896035">
    <w:abstractNumId w:val="10"/>
  </w:num>
  <w:num w:numId="41" w16cid:durableId="753670247">
    <w:abstractNumId w:val="31"/>
  </w:num>
  <w:num w:numId="42" w16cid:durableId="664549413">
    <w:abstractNumId w:val="0"/>
  </w:num>
  <w:num w:numId="43" w16cid:durableId="125121890">
    <w:abstractNumId w:val="20"/>
  </w:num>
  <w:num w:numId="44" w16cid:durableId="1985768959">
    <w:abstractNumId w:val="1"/>
  </w:num>
  <w:num w:numId="45" w16cid:durableId="1791705287">
    <w:abstractNumId w:val="13"/>
  </w:num>
  <w:num w:numId="46" w16cid:durableId="1036082982">
    <w:abstractNumId w:val="21"/>
  </w:num>
  <w:num w:numId="47" w16cid:durableId="16935356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num>
  <w:num w:numId="48" w16cid:durableId="20192304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num>
  <w:num w:numId="49" w16cid:durableId="57365348">
    <w:abstractNumId w:val="43"/>
  </w:num>
  <w:num w:numId="50" w16cid:durableId="343167670">
    <w:abstractNumId w:val="29"/>
  </w:num>
  <w:num w:numId="51" w16cid:durableId="42233599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w0TURNA18iaI3zrOXjOwRvG6hNgzI2CXXQcc42sHkegr+R6qqwU/WKyXd+pbUY2qRw6Cs3sJTWyT2jOCZHSXQ==" w:salt="HkaBJsuRksVrO/5eGq+E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30"/>
    <w:rsid w:val="00011DFD"/>
    <w:rsid w:val="00013787"/>
    <w:rsid w:val="00014FD7"/>
    <w:rsid w:val="000155A6"/>
    <w:rsid w:val="00034016"/>
    <w:rsid w:val="000401EF"/>
    <w:rsid w:val="00082CC0"/>
    <w:rsid w:val="00095639"/>
    <w:rsid w:val="00095E59"/>
    <w:rsid w:val="000B26A7"/>
    <w:rsid w:val="000F035A"/>
    <w:rsid w:val="00115CDC"/>
    <w:rsid w:val="001661A6"/>
    <w:rsid w:val="00184F8D"/>
    <w:rsid w:val="001E3269"/>
    <w:rsid w:val="001E6367"/>
    <w:rsid w:val="002036E3"/>
    <w:rsid w:val="002168EC"/>
    <w:rsid w:val="00224D4D"/>
    <w:rsid w:val="00227A64"/>
    <w:rsid w:val="00250EB0"/>
    <w:rsid w:val="002617C7"/>
    <w:rsid w:val="00272CF8"/>
    <w:rsid w:val="002B23FF"/>
    <w:rsid w:val="002B5739"/>
    <w:rsid w:val="002B6748"/>
    <w:rsid w:val="002C1C31"/>
    <w:rsid w:val="002C3358"/>
    <w:rsid w:val="002C62E5"/>
    <w:rsid w:val="00346B42"/>
    <w:rsid w:val="00372543"/>
    <w:rsid w:val="003A16C7"/>
    <w:rsid w:val="003B7861"/>
    <w:rsid w:val="003C69B2"/>
    <w:rsid w:val="003D1E1F"/>
    <w:rsid w:val="003E7CDE"/>
    <w:rsid w:val="00432670"/>
    <w:rsid w:val="0044633B"/>
    <w:rsid w:val="00452268"/>
    <w:rsid w:val="00452F3C"/>
    <w:rsid w:val="00460BAE"/>
    <w:rsid w:val="0047491E"/>
    <w:rsid w:val="00494D78"/>
    <w:rsid w:val="004C61B4"/>
    <w:rsid w:val="004D0472"/>
    <w:rsid w:val="004E4A8B"/>
    <w:rsid w:val="00506B1D"/>
    <w:rsid w:val="00510A9F"/>
    <w:rsid w:val="00530B64"/>
    <w:rsid w:val="00537622"/>
    <w:rsid w:val="0055777B"/>
    <w:rsid w:val="00571E3F"/>
    <w:rsid w:val="00583D25"/>
    <w:rsid w:val="005A1EBE"/>
    <w:rsid w:val="005A52E0"/>
    <w:rsid w:val="005B6894"/>
    <w:rsid w:val="005D2B7F"/>
    <w:rsid w:val="005D5F8F"/>
    <w:rsid w:val="005E13FB"/>
    <w:rsid w:val="005E2C27"/>
    <w:rsid w:val="005E3D5C"/>
    <w:rsid w:val="005F0CBA"/>
    <w:rsid w:val="006055BF"/>
    <w:rsid w:val="006442FA"/>
    <w:rsid w:val="006606DF"/>
    <w:rsid w:val="006925BA"/>
    <w:rsid w:val="006C0C1B"/>
    <w:rsid w:val="006D01B8"/>
    <w:rsid w:val="006E15F1"/>
    <w:rsid w:val="0071054F"/>
    <w:rsid w:val="00750C43"/>
    <w:rsid w:val="0076064A"/>
    <w:rsid w:val="007B4ECC"/>
    <w:rsid w:val="007E7816"/>
    <w:rsid w:val="007F3C1C"/>
    <w:rsid w:val="007F6339"/>
    <w:rsid w:val="007F72AE"/>
    <w:rsid w:val="00821B83"/>
    <w:rsid w:val="00843AC6"/>
    <w:rsid w:val="00875282"/>
    <w:rsid w:val="008A1EC8"/>
    <w:rsid w:val="008A57D4"/>
    <w:rsid w:val="008B49FE"/>
    <w:rsid w:val="008D27B7"/>
    <w:rsid w:val="008D7EBA"/>
    <w:rsid w:val="00914A49"/>
    <w:rsid w:val="0092670C"/>
    <w:rsid w:val="0094167E"/>
    <w:rsid w:val="0096106A"/>
    <w:rsid w:val="00962EE0"/>
    <w:rsid w:val="009C4A98"/>
    <w:rsid w:val="009D0311"/>
    <w:rsid w:val="009D311F"/>
    <w:rsid w:val="009D676B"/>
    <w:rsid w:val="009F4313"/>
    <w:rsid w:val="00A11A06"/>
    <w:rsid w:val="00A27220"/>
    <w:rsid w:val="00A42AC6"/>
    <w:rsid w:val="00A82402"/>
    <w:rsid w:val="00A82AFE"/>
    <w:rsid w:val="00A82E85"/>
    <w:rsid w:val="00A916E3"/>
    <w:rsid w:val="00AD3F9A"/>
    <w:rsid w:val="00AD650D"/>
    <w:rsid w:val="00AE57FF"/>
    <w:rsid w:val="00B229A8"/>
    <w:rsid w:val="00B62E30"/>
    <w:rsid w:val="00B6307D"/>
    <w:rsid w:val="00B8748E"/>
    <w:rsid w:val="00B943F5"/>
    <w:rsid w:val="00BA2671"/>
    <w:rsid w:val="00BA3D0D"/>
    <w:rsid w:val="00BB7161"/>
    <w:rsid w:val="00BD3521"/>
    <w:rsid w:val="00BF1669"/>
    <w:rsid w:val="00C0007C"/>
    <w:rsid w:val="00C00170"/>
    <w:rsid w:val="00C03EAB"/>
    <w:rsid w:val="00C057E5"/>
    <w:rsid w:val="00C05F89"/>
    <w:rsid w:val="00C10CF9"/>
    <w:rsid w:val="00C21102"/>
    <w:rsid w:val="00C306F7"/>
    <w:rsid w:val="00C50797"/>
    <w:rsid w:val="00C7125F"/>
    <w:rsid w:val="00CA2E9B"/>
    <w:rsid w:val="00CC26FE"/>
    <w:rsid w:val="00CC5077"/>
    <w:rsid w:val="00CC73BD"/>
    <w:rsid w:val="00CD377C"/>
    <w:rsid w:val="00CE1264"/>
    <w:rsid w:val="00D72C6C"/>
    <w:rsid w:val="00D82C41"/>
    <w:rsid w:val="00D874C3"/>
    <w:rsid w:val="00D92263"/>
    <w:rsid w:val="00D92EA3"/>
    <w:rsid w:val="00D95D53"/>
    <w:rsid w:val="00DA0947"/>
    <w:rsid w:val="00DB2F50"/>
    <w:rsid w:val="00DB52B5"/>
    <w:rsid w:val="00DB5A16"/>
    <w:rsid w:val="00DC2AE6"/>
    <w:rsid w:val="00DC56FF"/>
    <w:rsid w:val="00DC7602"/>
    <w:rsid w:val="00DE1439"/>
    <w:rsid w:val="00DE43EB"/>
    <w:rsid w:val="00DE4944"/>
    <w:rsid w:val="00DF019B"/>
    <w:rsid w:val="00DF4943"/>
    <w:rsid w:val="00E02A17"/>
    <w:rsid w:val="00E03B26"/>
    <w:rsid w:val="00E03F3B"/>
    <w:rsid w:val="00E040C0"/>
    <w:rsid w:val="00E06CEC"/>
    <w:rsid w:val="00E075AB"/>
    <w:rsid w:val="00E539AC"/>
    <w:rsid w:val="00E678AF"/>
    <w:rsid w:val="00E833CB"/>
    <w:rsid w:val="00E86C1E"/>
    <w:rsid w:val="00EA5F0D"/>
    <w:rsid w:val="00EC3280"/>
    <w:rsid w:val="00EC4809"/>
    <w:rsid w:val="00ED0C48"/>
    <w:rsid w:val="00ED143D"/>
    <w:rsid w:val="00EE0A0B"/>
    <w:rsid w:val="00F04289"/>
    <w:rsid w:val="00F23714"/>
    <w:rsid w:val="00F26A46"/>
    <w:rsid w:val="00F357E8"/>
    <w:rsid w:val="00F41365"/>
    <w:rsid w:val="00F4349D"/>
    <w:rsid w:val="00F74294"/>
    <w:rsid w:val="00F92B00"/>
    <w:rsid w:val="00F96340"/>
    <w:rsid w:val="00FB2DF6"/>
    <w:rsid w:val="00FD46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3E0E"/>
  <w15:chartTrackingRefBased/>
  <w15:docId w15:val="{A9D8A6EC-FCDC-465A-9DD5-68586E24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0"/>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30"/>
    <w:pPr>
      <w:spacing w:after="0" w:line="240" w:lineRule="auto"/>
    </w:pPr>
    <w:rPr>
      <w:rFonts w:ascii="Arial" w:eastAsia="Times New Roman" w:hAnsi="Arial" w:cs="Times New Roman"/>
      <w:kern w:val="0"/>
      <w:sz w:val="20"/>
      <w:szCs w:val="24"/>
      <w:lang w:eastAsia="en-GB"/>
      <w14:ligatures w14:val="none"/>
    </w:rPr>
  </w:style>
  <w:style w:type="paragraph" w:styleId="Ttulo1">
    <w:name w:val="heading 1"/>
    <w:basedOn w:val="Normal"/>
    <w:next w:val="Normal"/>
    <w:link w:val="Ttulo1Char"/>
    <w:qFormat/>
    <w:rsid w:val="00B62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N2 Normal HOME BR,h2"/>
    <w:basedOn w:val="Normal"/>
    <w:next w:val="Normal"/>
    <w:link w:val="Ttulo2Char"/>
    <w:uiPriority w:val="99"/>
    <w:unhideWhenUsed/>
    <w:qFormat/>
    <w:rsid w:val="00B62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B62E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B62E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nhideWhenUsed/>
    <w:qFormat/>
    <w:rsid w:val="00B62E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B62E3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B62E3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B62E3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nhideWhenUsed/>
    <w:qFormat/>
    <w:rsid w:val="00B62E3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2E30"/>
    <w:rPr>
      <w:rFonts w:asciiTheme="majorHAnsi" w:eastAsiaTheme="majorEastAsia" w:hAnsiTheme="majorHAnsi" w:cstheme="majorBidi"/>
      <w:color w:val="0F4761" w:themeColor="accent1" w:themeShade="BF"/>
      <w:sz w:val="40"/>
      <w:szCs w:val="40"/>
    </w:rPr>
  </w:style>
  <w:style w:type="character" w:customStyle="1" w:styleId="Ttulo2Char">
    <w:name w:val="Título 2 Char"/>
    <w:aliases w:val="N2 Normal HOME BR Char,h2 Char"/>
    <w:basedOn w:val="Fontepargpadro"/>
    <w:link w:val="Ttulo2"/>
    <w:uiPriority w:val="99"/>
    <w:rsid w:val="00B62E3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62E3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62E3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62E3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62E3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62E3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62E3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62E30"/>
    <w:rPr>
      <w:rFonts w:eastAsiaTheme="majorEastAsia" w:cstheme="majorBidi"/>
      <w:color w:val="272727" w:themeColor="text1" w:themeTint="D8"/>
    </w:rPr>
  </w:style>
  <w:style w:type="paragraph" w:styleId="Ttulo">
    <w:name w:val="Title"/>
    <w:basedOn w:val="Normal"/>
    <w:next w:val="Normal"/>
    <w:link w:val="TtuloChar"/>
    <w:qFormat/>
    <w:rsid w:val="00B62E3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62E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62E3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62E3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62E30"/>
    <w:pPr>
      <w:spacing w:before="160"/>
      <w:jc w:val="center"/>
    </w:pPr>
    <w:rPr>
      <w:i/>
      <w:iCs/>
      <w:color w:val="404040" w:themeColor="text1" w:themeTint="BF"/>
    </w:rPr>
  </w:style>
  <w:style w:type="character" w:customStyle="1" w:styleId="CitaoChar">
    <w:name w:val="Citação Char"/>
    <w:basedOn w:val="Fontepargpadro"/>
    <w:link w:val="Citao"/>
    <w:uiPriority w:val="29"/>
    <w:rsid w:val="00B62E30"/>
    <w:rPr>
      <w:i/>
      <w:iCs/>
      <w:color w:val="404040" w:themeColor="text1" w:themeTint="BF"/>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B62E30"/>
    <w:pPr>
      <w:ind w:left="720"/>
      <w:contextualSpacing/>
    </w:pPr>
  </w:style>
  <w:style w:type="character" w:styleId="nfaseIntensa">
    <w:name w:val="Intense Emphasis"/>
    <w:basedOn w:val="Fontepargpadro"/>
    <w:uiPriority w:val="21"/>
    <w:qFormat/>
    <w:rsid w:val="00B62E30"/>
    <w:rPr>
      <w:i/>
      <w:iCs/>
      <w:color w:val="0F4761" w:themeColor="accent1" w:themeShade="BF"/>
    </w:rPr>
  </w:style>
  <w:style w:type="paragraph" w:styleId="CitaoIntensa">
    <w:name w:val="Intense Quote"/>
    <w:basedOn w:val="Normal"/>
    <w:next w:val="Normal"/>
    <w:link w:val="CitaoIntensaChar"/>
    <w:uiPriority w:val="30"/>
    <w:qFormat/>
    <w:rsid w:val="00B62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62E30"/>
    <w:rPr>
      <w:i/>
      <w:iCs/>
      <w:color w:val="0F4761" w:themeColor="accent1" w:themeShade="BF"/>
    </w:rPr>
  </w:style>
  <w:style w:type="character" w:styleId="RefernciaIntensa">
    <w:name w:val="Intense Reference"/>
    <w:basedOn w:val="Fontepargpadro"/>
    <w:uiPriority w:val="32"/>
    <w:qFormat/>
    <w:rsid w:val="00B62E30"/>
    <w:rPr>
      <w:b/>
      <w:bCs/>
      <w:smallCaps/>
      <w:color w:val="0F4761" w:themeColor="accent1" w:themeShade="BF"/>
      <w:spacing w:val="5"/>
    </w:rPr>
  </w:style>
  <w:style w:type="paragraph" w:styleId="Sumrio1">
    <w:name w:val="toc 1"/>
    <w:basedOn w:val="Normal"/>
    <w:next w:val="Body"/>
    <w:rsid w:val="00B62E30"/>
    <w:pPr>
      <w:spacing w:before="280" w:after="140" w:line="290" w:lineRule="auto"/>
    </w:pPr>
    <w:rPr>
      <w:kern w:val="20"/>
    </w:rPr>
  </w:style>
  <w:style w:type="paragraph" w:customStyle="1" w:styleId="Body">
    <w:name w:val="Body"/>
    <w:aliases w:val="by"/>
    <w:basedOn w:val="Normal"/>
    <w:link w:val="BodyChar"/>
    <w:uiPriority w:val="99"/>
    <w:qFormat/>
    <w:rsid w:val="00B62E30"/>
    <w:pPr>
      <w:spacing w:after="140" w:line="290" w:lineRule="auto"/>
      <w:jc w:val="both"/>
    </w:pPr>
    <w:rPr>
      <w:rFonts w:cs="Arial"/>
    </w:rPr>
  </w:style>
  <w:style w:type="paragraph" w:customStyle="1" w:styleId="Body1">
    <w:name w:val="Body 1"/>
    <w:basedOn w:val="Body"/>
    <w:rsid w:val="00B62E30"/>
    <w:pPr>
      <w:ind w:left="680"/>
    </w:pPr>
  </w:style>
  <w:style w:type="paragraph" w:customStyle="1" w:styleId="Body2">
    <w:name w:val="Body 2"/>
    <w:basedOn w:val="Normal"/>
    <w:rsid w:val="00B62E30"/>
    <w:pPr>
      <w:spacing w:after="140" w:line="290" w:lineRule="auto"/>
      <w:ind w:left="680"/>
      <w:jc w:val="both"/>
    </w:pPr>
    <w:rPr>
      <w:kern w:val="20"/>
    </w:rPr>
  </w:style>
  <w:style w:type="paragraph" w:customStyle="1" w:styleId="Body3">
    <w:name w:val="Body 3"/>
    <w:basedOn w:val="Body"/>
    <w:rsid w:val="00B62E30"/>
    <w:pPr>
      <w:ind w:left="2041"/>
    </w:pPr>
  </w:style>
  <w:style w:type="paragraph" w:customStyle="1" w:styleId="Body4">
    <w:name w:val="Body 4"/>
    <w:basedOn w:val="Normal"/>
    <w:rsid w:val="00B62E30"/>
    <w:pPr>
      <w:spacing w:after="140" w:line="290" w:lineRule="auto"/>
      <w:ind w:left="2041"/>
      <w:jc w:val="both"/>
    </w:pPr>
    <w:rPr>
      <w:kern w:val="20"/>
    </w:rPr>
  </w:style>
  <w:style w:type="paragraph" w:customStyle="1" w:styleId="Body5">
    <w:name w:val="Body 5"/>
    <w:basedOn w:val="Normal"/>
    <w:rsid w:val="00B62E30"/>
    <w:pPr>
      <w:spacing w:after="140" w:line="290" w:lineRule="auto"/>
      <w:ind w:left="2608"/>
      <w:jc w:val="both"/>
    </w:pPr>
    <w:rPr>
      <w:kern w:val="20"/>
    </w:rPr>
  </w:style>
  <w:style w:type="paragraph" w:customStyle="1" w:styleId="Body6">
    <w:name w:val="Body 6"/>
    <w:basedOn w:val="Normal"/>
    <w:rsid w:val="00B62E30"/>
    <w:pPr>
      <w:spacing w:after="140" w:line="290" w:lineRule="auto"/>
      <w:ind w:left="3288"/>
      <w:jc w:val="both"/>
    </w:pPr>
    <w:rPr>
      <w:kern w:val="20"/>
    </w:rPr>
  </w:style>
  <w:style w:type="paragraph" w:customStyle="1" w:styleId="Level1">
    <w:name w:val="Level 1"/>
    <w:basedOn w:val="Normal"/>
    <w:qFormat/>
    <w:rsid w:val="00B62E30"/>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B62E30"/>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B62E30"/>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B62E30"/>
    <w:pPr>
      <w:numPr>
        <w:ilvl w:val="3"/>
        <w:numId w:val="18"/>
      </w:numPr>
      <w:spacing w:after="140" w:line="290" w:lineRule="auto"/>
      <w:jc w:val="both"/>
      <w:outlineLvl w:val="3"/>
    </w:pPr>
    <w:rPr>
      <w:kern w:val="20"/>
    </w:rPr>
  </w:style>
  <w:style w:type="paragraph" w:customStyle="1" w:styleId="Level5">
    <w:name w:val="Level 5"/>
    <w:basedOn w:val="Normal"/>
    <w:qFormat/>
    <w:rsid w:val="00B62E30"/>
    <w:pPr>
      <w:numPr>
        <w:ilvl w:val="4"/>
        <w:numId w:val="18"/>
      </w:numPr>
      <w:spacing w:after="140" w:line="290" w:lineRule="auto"/>
      <w:jc w:val="both"/>
    </w:pPr>
  </w:style>
  <w:style w:type="paragraph" w:customStyle="1" w:styleId="Level6">
    <w:name w:val="Level 6"/>
    <w:basedOn w:val="Normal"/>
    <w:qFormat/>
    <w:rsid w:val="00B62E30"/>
    <w:pPr>
      <w:numPr>
        <w:ilvl w:val="5"/>
        <w:numId w:val="18"/>
      </w:numPr>
      <w:spacing w:after="140" w:line="290" w:lineRule="auto"/>
      <w:jc w:val="both"/>
    </w:pPr>
    <w:rPr>
      <w:kern w:val="20"/>
    </w:rPr>
  </w:style>
  <w:style w:type="paragraph" w:customStyle="1" w:styleId="Parties">
    <w:name w:val="Parties"/>
    <w:basedOn w:val="Normal"/>
    <w:rsid w:val="00B62E30"/>
    <w:pPr>
      <w:numPr>
        <w:numId w:val="20"/>
      </w:numPr>
      <w:spacing w:after="140" w:line="290" w:lineRule="auto"/>
      <w:jc w:val="both"/>
    </w:pPr>
    <w:rPr>
      <w:kern w:val="20"/>
    </w:rPr>
  </w:style>
  <w:style w:type="paragraph" w:customStyle="1" w:styleId="Recitals">
    <w:name w:val="Recitals"/>
    <w:basedOn w:val="Normal"/>
    <w:rsid w:val="00B62E30"/>
    <w:pPr>
      <w:numPr>
        <w:numId w:val="21"/>
      </w:numPr>
      <w:spacing w:after="140" w:line="290" w:lineRule="auto"/>
      <w:jc w:val="both"/>
    </w:pPr>
    <w:rPr>
      <w:kern w:val="20"/>
    </w:rPr>
  </w:style>
  <w:style w:type="paragraph" w:customStyle="1" w:styleId="alpha1">
    <w:name w:val="alpha 1"/>
    <w:basedOn w:val="Normal"/>
    <w:rsid w:val="00B62E30"/>
    <w:pPr>
      <w:numPr>
        <w:numId w:val="1"/>
      </w:numPr>
      <w:spacing w:after="140" w:line="290" w:lineRule="auto"/>
      <w:jc w:val="both"/>
    </w:pPr>
    <w:rPr>
      <w:kern w:val="20"/>
      <w:szCs w:val="20"/>
    </w:rPr>
  </w:style>
  <w:style w:type="paragraph" w:customStyle="1" w:styleId="alpha2">
    <w:name w:val="alpha 2"/>
    <w:basedOn w:val="Normal"/>
    <w:rsid w:val="00B62E30"/>
    <w:pPr>
      <w:numPr>
        <w:numId w:val="2"/>
      </w:numPr>
      <w:spacing w:after="140" w:line="290" w:lineRule="auto"/>
      <w:jc w:val="both"/>
    </w:pPr>
    <w:rPr>
      <w:kern w:val="20"/>
      <w:szCs w:val="20"/>
    </w:rPr>
  </w:style>
  <w:style w:type="paragraph" w:customStyle="1" w:styleId="alpha3">
    <w:name w:val="alpha 3"/>
    <w:basedOn w:val="Normal"/>
    <w:rsid w:val="00B62E30"/>
    <w:pPr>
      <w:numPr>
        <w:numId w:val="3"/>
      </w:numPr>
      <w:spacing w:after="140" w:line="290" w:lineRule="auto"/>
      <w:jc w:val="both"/>
    </w:pPr>
    <w:rPr>
      <w:kern w:val="20"/>
      <w:szCs w:val="20"/>
    </w:rPr>
  </w:style>
  <w:style w:type="paragraph" w:customStyle="1" w:styleId="alpha4">
    <w:name w:val="alpha 4"/>
    <w:basedOn w:val="Normal"/>
    <w:rsid w:val="00B62E30"/>
    <w:pPr>
      <w:numPr>
        <w:numId w:val="4"/>
      </w:numPr>
      <w:spacing w:after="140" w:line="290" w:lineRule="auto"/>
      <w:jc w:val="both"/>
    </w:pPr>
    <w:rPr>
      <w:kern w:val="20"/>
      <w:szCs w:val="20"/>
    </w:rPr>
  </w:style>
  <w:style w:type="paragraph" w:customStyle="1" w:styleId="alpha5">
    <w:name w:val="alpha 5"/>
    <w:basedOn w:val="Normal"/>
    <w:rsid w:val="00B62E30"/>
    <w:pPr>
      <w:numPr>
        <w:numId w:val="5"/>
      </w:numPr>
      <w:spacing w:after="140" w:line="290" w:lineRule="auto"/>
      <w:jc w:val="both"/>
    </w:pPr>
    <w:rPr>
      <w:kern w:val="20"/>
      <w:szCs w:val="20"/>
    </w:rPr>
  </w:style>
  <w:style w:type="paragraph" w:customStyle="1" w:styleId="alpha6">
    <w:name w:val="alpha 6"/>
    <w:basedOn w:val="Normal"/>
    <w:rsid w:val="00B62E30"/>
    <w:pPr>
      <w:numPr>
        <w:numId w:val="6"/>
      </w:numPr>
      <w:spacing w:after="140" w:line="290" w:lineRule="auto"/>
      <w:jc w:val="both"/>
    </w:pPr>
    <w:rPr>
      <w:kern w:val="20"/>
      <w:szCs w:val="20"/>
    </w:rPr>
  </w:style>
  <w:style w:type="paragraph" w:customStyle="1" w:styleId="bullet1">
    <w:name w:val="bullet 1"/>
    <w:basedOn w:val="Normal"/>
    <w:rsid w:val="00B62E30"/>
    <w:pPr>
      <w:numPr>
        <w:numId w:val="7"/>
      </w:numPr>
      <w:spacing w:after="140" w:line="290" w:lineRule="auto"/>
      <w:jc w:val="both"/>
    </w:pPr>
    <w:rPr>
      <w:rFonts w:cs="Arial"/>
    </w:rPr>
  </w:style>
  <w:style w:type="paragraph" w:customStyle="1" w:styleId="bullet2">
    <w:name w:val="bullet 2"/>
    <w:basedOn w:val="Normal"/>
    <w:rsid w:val="00B62E30"/>
    <w:pPr>
      <w:numPr>
        <w:ilvl w:val="1"/>
        <w:numId w:val="7"/>
      </w:numPr>
      <w:spacing w:after="140" w:line="290" w:lineRule="auto"/>
      <w:jc w:val="both"/>
    </w:pPr>
    <w:rPr>
      <w:rFonts w:cs="Arial"/>
    </w:rPr>
  </w:style>
  <w:style w:type="paragraph" w:customStyle="1" w:styleId="bullet3">
    <w:name w:val="bullet 3"/>
    <w:basedOn w:val="Normal"/>
    <w:rsid w:val="00B62E30"/>
    <w:pPr>
      <w:numPr>
        <w:ilvl w:val="2"/>
        <w:numId w:val="7"/>
      </w:numPr>
      <w:spacing w:after="140" w:line="290" w:lineRule="auto"/>
      <w:jc w:val="both"/>
    </w:pPr>
    <w:rPr>
      <w:kern w:val="20"/>
    </w:rPr>
  </w:style>
  <w:style w:type="paragraph" w:customStyle="1" w:styleId="bullet4">
    <w:name w:val="bullet 4"/>
    <w:basedOn w:val="Normal"/>
    <w:rsid w:val="00B62E30"/>
    <w:pPr>
      <w:numPr>
        <w:numId w:val="8"/>
      </w:numPr>
      <w:spacing w:after="140" w:line="290" w:lineRule="auto"/>
      <w:jc w:val="both"/>
    </w:pPr>
    <w:rPr>
      <w:kern w:val="20"/>
    </w:rPr>
  </w:style>
  <w:style w:type="paragraph" w:customStyle="1" w:styleId="bullet5">
    <w:name w:val="bullet 5"/>
    <w:basedOn w:val="Normal"/>
    <w:rsid w:val="00B62E30"/>
    <w:pPr>
      <w:numPr>
        <w:numId w:val="9"/>
      </w:numPr>
      <w:spacing w:after="140" w:line="290" w:lineRule="auto"/>
      <w:jc w:val="both"/>
    </w:pPr>
    <w:rPr>
      <w:kern w:val="20"/>
    </w:rPr>
  </w:style>
  <w:style w:type="paragraph" w:customStyle="1" w:styleId="bullet6">
    <w:name w:val="bullet 6"/>
    <w:basedOn w:val="Normal"/>
    <w:rsid w:val="00B62E30"/>
    <w:pPr>
      <w:numPr>
        <w:numId w:val="10"/>
      </w:numPr>
      <w:spacing w:after="140" w:line="290" w:lineRule="auto"/>
      <w:jc w:val="both"/>
    </w:pPr>
    <w:rPr>
      <w:kern w:val="20"/>
    </w:rPr>
  </w:style>
  <w:style w:type="paragraph" w:customStyle="1" w:styleId="roman1">
    <w:name w:val="roman 1"/>
    <w:basedOn w:val="Normal"/>
    <w:rsid w:val="00B62E30"/>
    <w:pPr>
      <w:numPr>
        <w:numId w:val="22"/>
      </w:numPr>
      <w:spacing w:after="140" w:line="290" w:lineRule="auto"/>
      <w:jc w:val="both"/>
    </w:pPr>
    <w:rPr>
      <w:kern w:val="20"/>
      <w:szCs w:val="20"/>
    </w:rPr>
  </w:style>
  <w:style w:type="paragraph" w:customStyle="1" w:styleId="roman2">
    <w:name w:val="roman 2"/>
    <w:basedOn w:val="Normal"/>
    <w:rsid w:val="00B62E30"/>
    <w:pPr>
      <w:numPr>
        <w:numId w:val="23"/>
      </w:numPr>
      <w:spacing w:after="140" w:line="290" w:lineRule="auto"/>
      <w:jc w:val="both"/>
    </w:pPr>
    <w:rPr>
      <w:kern w:val="20"/>
      <w:szCs w:val="20"/>
    </w:rPr>
  </w:style>
  <w:style w:type="paragraph" w:customStyle="1" w:styleId="roman3">
    <w:name w:val="roman 3"/>
    <w:basedOn w:val="Normal"/>
    <w:rsid w:val="00B62E30"/>
    <w:pPr>
      <w:numPr>
        <w:numId w:val="24"/>
      </w:numPr>
      <w:spacing w:after="140" w:line="290" w:lineRule="auto"/>
      <w:jc w:val="both"/>
    </w:pPr>
    <w:rPr>
      <w:kern w:val="20"/>
      <w:szCs w:val="20"/>
    </w:rPr>
  </w:style>
  <w:style w:type="paragraph" w:customStyle="1" w:styleId="roman4">
    <w:name w:val="roman 4"/>
    <w:basedOn w:val="Normal"/>
    <w:rsid w:val="00B62E30"/>
    <w:pPr>
      <w:numPr>
        <w:numId w:val="25"/>
      </w:numPr>
      <w:spacing w:after="140" w:line="290" w:lineRule="auto"/>
      <w:jc w:val="both"/>
    </w:pPr>
    <w:rPr>
      <w:kern w:val="20"/>
      <w:szCs w:val="20"/>
    </w:rPr>
  </w:style>
  <w:style w:type="paragraph" w:customStyle="1" w:styleId="roman5">
    <w:name w:val="roman 5"/>
    <w:basedOn w:val="Normal"/>
    <w:rsid w:val="00B62E30"/>
    <w:pPr>
      <w:numPr>
        <w:numId w:val="26"/>
      </w:numPr>
      <w:spacing w:after="140" w:line="290" w:lineRule="auto"/>
      <w:jc w:val="both"/>
    </w:pPr>
    <w:rPr>
      <w:kern w:val="20"/>
      <w:szCs w:val="20"/>
    </w:rPr>
  </w:style>
  <w:style w:type="paragraph" w:customStyle="1" w:styleId="roman6">
    <w:name w:val="roman 6"/>
    <w:basedOn w:val="Normal"/>
    <w:rsid w:val="00B62E30"/>
    <w:pPr>
      <w:numPr>
        <w:numId w:val="27"/>
      </w:numPr>
      <w:spacing w:after="140" w:line="290" w:lineRule="auto"/>
      <w:jc w:val="both"/>
    </w:pPr>
    <w:rPr>
      <w:kern w:val="20"/>
      <w:szCs w:val="20"/>
    </w:rPr>
  </w:style>
  <w:style w:type="paragraph" w:customStyle="1" w:styleId="CellHead">
    <w:name w:val="CellHead"/>
    <w:basedOn w:val="Normal"/>
    <w:rsid w:val="00B62E30"/>
    <w:pPr>
      <w:keepNext/>
      <w:spacing w:before="60" w:after="60" w:line="259" w:lineRule="auto"/>
    </w:pPr>
    <w:rPr>
      <w:b/>
      <w:kern w:val="20"/>
    </w:rPr>
  </w:style>
  <w:style w:type="paragraph" w:styleId="Textodecomentrio">
    <w:name w:val="annotation text"/>
    <w:basedOn w:val="Normal"/>
    <w:link w:val="TextodecomentrioChar"/>
    <w:uiPriority w:val="99"/>
    <w:rsid w:val="00B62E30"/>
    <w:rPr>
      <w:szCs w:val="20"/>
    </w:rPr>
  </w:style>
  <w:style w:type="character" w:customStyle="1" w:styleId="TextodecomentrioChar">
    <w:name w:val="Texto de comentário Char"/>
    <w:basedOn w:val="Fontepargpadro"/>
    <w:link w:val="Textodecomentrio"/>
    <w:uiPriority w:val="99"/>
    <w:rsid w:val="00B62E30"/>
    <w:rPr>
      <w:rFonts w:ascii="Arial" w:eastAsia="Times New Roman" w:hAnsi="Arial" w:cs="Times New Roman"/>
      <w:kern w:val="0"/>
      <w:sz w:val="20"/>
      <w:szCs w:val="20"/>
      <w:lang w:eastAsia="en-GB"/>
      <w14:ligatures w14:val="none"/>
    </w:rPr>
  </w:style>
  <w:style w:type="paragraph" w:customStyle="1" w:styleId="Head1">
    <w:name w:val="Head 1"/>
    <w:basedOn w:val="Normal"/>
    <w:next w:val="Body1"/>
    <w:rsid w:val="00B62E30"/>
    <w:pPr>
      <w:keepNext/>
      <w:spacing w:before="280" w:after="140" w:line="290" w:lineRule="auto"/>
      <w:ind w:left="680"/>
      <w:jc w:val="both"/>
      <w:outlineLvl w:val="0"/>
    </w:pPr>
    <w:rPr>
      <w:b/>
      <w:kern w:val="22"/>
      <w:sz w:val="22"/>
    </w:rPr>
  </w:style>
  <w:style w:type="paragraph" w:customStyle="1" w:styleId="Head2">
    <w:name w:val="Head 2"/>
    <w:basedOn w:val="Normal"/>
    <w:next w:val="Body3"/>
    <w:rsid w:val="00B62E30"/>
    <w:pPr>
      <w:keepNext/>
      <w:spacing w:before="280" w:after="60" w:line="290" w:lineRule="auto"/>
      <w:ind w:left="1361"/>
      <w:jc w:val="both"/>
      <w:outlineLvl w:val="1"/>
    </w:pPr>
    <w:rPr>
      <w:b/>
      <w:kern w:val="21"/>
      <w:sz w:val="21"/>
    </w:rPr>
  </w:style>
  <w:style w:type="paragraph" w:customStyle="1" w:styleId="Head3">
    <w:name w:val="Head 3"/>
    <w:basedOn w:val="Normal"/>
    <w:next w:val="Body4"/>
    <w:rsid w:val="00B62E30"/>
    <w:pPr>
      <w:keepNext/>
      <w:spacing w:before="280" w:after="40" w:line="290" w:lineRule="auto"/>
      <w:ind w:left="2041"/>
      <w:jc w:val="both"/>
      <w:outlineLvl w:val="2"/>
    </w:pPr>
    <w:rPr>
      <w:b/>
      <w:kern w:val="20"/>
    </w:rPr>
  </w:style>
  <w:style w:type="paragraph" w:customStyle="1" w:styleId="SubHead">
    <w:name w:val="SubHead"/>
    <w:basedOn w:val="Normal"/>
    <w:next w:val="Body"/>
    <w:rsid w:val="00B62E30"/>
    <w:pPr>
      <w:keepNext/>
      <w:spacing w:before="120" w:after="60" w:line="290" w:lineRule="auto"/>
      <w:jc w:val="both"/>
      <w:outlineLvl w:val="0"/>
    </w:pPr>
    <w:rPr>
      <w:b/>
      <w:kern w:val="21"/>
      <w:sz w:val="21"/>
    </w:rPr>
  </w:style>
  <w:style w:type="paragraph" w:customStyle="1" w:styleId="SchedApps">
    <w:name w:val="Sched/Apps"/>
    <w:basedOn w:val="Normal"/>
    <w:next w:val="Body"/>
    <w:rsid w:val="00B62E30"/>
    <w:pPr>
      <w:keepNext/>
      <w:pageBreakBefore/>
      <w:spacing w:after="240" w:line="290" w:lineRule="auto"/>
      <w:jc w:val="center"/>
      <w:outlineLvl w:val="3"/>
    </w:pPr>
    <w:rPr>
      <w:b/>
      <w:kern w:val="23"/>
      <w:sz w:val="23"/>
    </w:rPr>
  </w:style>
  <w:style w:type="paragraph" w:customStyle="1" w:styleId="Schedule1">
    <w:name w:val="Schedule 1"/>
    <w:basedOn w:val="Normal"/>
    <w:rsid w:val="00B62E30"/>
    <w:pPr>
      <w:numPr>
        <w:numId w:val="28"/>
      </w:numPr>
      <w:spacing w:after="140" w:line="290" w:lineRule="auto"/>
      <w:jc w:val="both"/>
    </w:pPr>
    <w:rPr>
      <w:kern w:val="20"/>
    </w:rPr>
  </w:style>
  <w:style w:type="paragraph" w:customStyle="1" w:styleId="Schedule2">
    <w:name w:val="Schedule 2"/>
    <w:basedOn w:val="Normal"/>
    <w:rsid w:val="00B62E30"/>
    <w:pPr>
      <w:numPr>
        <w:ilvl w:val="1"/>
        <w:numId w:val="28"/>
      </w:numPr>
      <w:spacing w:after="140" w:line="290" w:lineRule="auto"/>
      <w:jc w:val="both"/>
    </w:pPr>
    <w:rPr>
      <w:kern w:val="20"/>
    </w:rPr>
  </w:style>
  <w:style w:type="paragraph" w:customStyle="1" w:styleId="Schedule3">
    <w:name w:val="Schedule 3"/>
    <w:basedOn w:val="Normal"/>
    <w:rsid w:val="00B62E30"/>
    <w:pPr>
      <w:numPr>
        <w:ilvl w:val="2"/>
        <w:numId w:val="28"/>
      </w:numPr>
      <w:spacing w:after="140" w:line="290" w:lineRule="auto"/>
      <w:jc w:val="both"/>
    </w:pPr>
    <w:rPr>
      <w:kern w:val="20"/>
    </w:rPr>
  </w:style>
  <w:style w:type="paragraph" w:customStyle="1" w:styleId="Schedule4">
    <w:name w:val="Schedule 4"/>
    <w:basedOn w:val="Normal"/>
    <w:rsid w:val="00B62E30"/>
    <w:pPr>
      <w:numPr>
        <w:ilvl w:val="3"/>
        <w:numId w:val="28"/>
      </w:numPr>
      <w:spacing w:after="140" w:line="290" w:lineRule="auto"/>
      <w:jc w:val="both"/>
    </w:pPr>
    <w:rPr>
      <w:kern w:val="20"/>
    </w:rPr>
  </w:style>
  <w:style w:type="paragraph" w:customStyle="1" w:styleId="Schedule5">
    <w:name w:val="Schedule 5"/>
    <w:basedOn w:val="Normal"/>
    <w:rsid w:val="00B62E30"/>
    <w:pPr>
      <w:numPr>
        <w:ilvl w:val="4"/>
        <w:numId w:val="28"/>
      </w:numPr>
      <w:spacing w:after="140" w:line="290" w:lineRule="auto"/>
      <w:jc w:val="both"/>
    </w:pPr>
    <w:rPr>
      <w:kern w:val="20"/>
    </w:rPr>
  </w:style>
  <w:style w:type="paragraph" w:customStyle="1" w:styleId="Schedule6">
    <w:name w:val="Schedule 6"/>
    <w:basedOn w:val="Normal"/>
    <w:rsid w:val="00B62E30"/>
    <w:pPr>
      <w:numPr>
        <w:ilvl w:val="5"/>
        <w:numId w:val="28"/>
      </w:numPr>
      <w:spacing w:after="140" w:line="290" w:lineRule="auto"/>
      <w:jc w:val="both"/>
    </w:pPr>
    <w:rPr>
      <w:kern w:val="20"/>
    </w:rPr>
  </w:style>
  <w:style w:type="paragraph" w:customStyle="1" w:styleId="TCLevel1">
    <w:name w:val="T+C Level 1"/>
    <w:basedOn w:val="Normal"/>
    <w:next w:val="TCLevel2"/>
    <w:rsid w:val="00B62E30"/>
    <w:pPr>
      <w:keepNext/>
      <w:numPr>
        <w:numId w:val="29"/>
      </w:numPr>
      <w:spacing w:before="140" w:line="290" w:lineRule="auto"/>
      <w:jc w:val="both"/>
      <w:outlineLvl w:val="0"/>
    </w:pPr>
    <w:rPr>
      <w:b/>
      <w:kern w:val="20"/>
    </w:rPr>
  </w:style>
  <w:style w:type="paragraph" w:customStyle="1" w:styleId="TCLevel2">
    <w:name w:val="T+C Level 2"/>
    <w:basedOn w:val="Normal"/>
    <w:rsid w:val="00B62E30"/>
    <w:pPr>
      <w:numPr>
        <w:ilvl w:val="1"/>
        <w:numId w:val="29"/>
      </w:numPr>
      <w:spacing w:after="140" w:line="290" w:lineRule="auto"/>
      <w:jc w:val="both"/>
      <w:outlineLvl w:val="1"/>
    </w:pPr>
    <w:rPr>
      <w:kern w:val="20"/>
    </w:rPr>
  </w:style>
  <w:style w:type="paragraph" w:customStyle="1" w:styleId="TCLevel3">
    <w:name w:val="T+C Level 3"/>
    <w:basedOn w:val="Normal"/>
    <w:rsid w:val="00B62E30"/>
    <w:pPr>
      <w:numPr>
        <w:ilvl w:val="2"/>
        <w:numId w:val="29"/>
      </w:numPr>
      <w:spacing w:after="140" w:line="290" w:lineRule="auto"/>
      <w:jc w:val="both"/>
      <w:outlineLvl w:val="2"/>
    </w:pPr>
    <w:rPr>
      <w:kern w:val="20"/>
    </w:rPr>
  </w:style>
  <w:style w:type="paragraph" w:customStyle="1" w:styleId="TCLevel4">
    <w:name w:val="T+C Level 4"/>
    <w:basedOn w:val="Normal"/>
    <w:rsid w:val="00B62E30"/>
    <w:pPr>
      <w:numPr>
        <w:ilvl w:val="3"/>
        <w:numId w:val="29"/>
      </w:numPr>
      <w:spacing w:after="140" w:line="290" w:lineRule="auto"/>
      <w:jc w:val="both"/>
      <w:outlineLvl w:val="3"/>
    </w:pPr>
    <w:rPr>
      <w:kern w:val="20"/>
    </w:rPr>
  </w:style>
  <w:style w:type="paragraph" w:styleId="Data">
    <w:name w:val="Date"/>
    <w:basedOn w:val="Normal"/>
    <w:next w:val="Normal"/>
    <w:link w:val="DataChar"/>
    <w:rsid w:val="00B62E30"/>
  </w:style>
  <w:style w:type="character" w:customStyle="1" w:styleId="DataChar">
    <w:name w:val="Data Char"/>
    <w:basedOn w:val="Fontepargpadro"/>
    <w:link w:val="Data"/>
    <w:rsid w:val="00B62E30"/>
    <w:rPr>
      <w:rFonts w:ascii="Arial" w:eastAsia="Times New Roman" w:hAnsi="Arial" w:cs="Times New Roman"/>
      <w:kern w:val="0"/>
      <w:sz w:val="20"/>
      <w:szCs w:val="24"/>
      <w:lang w:eastAsia="en-GB"/>
      <w14:ligatures w14:val="none"/>
    </w:rPr>
  </w:style>
  <w:style w:type="paragraph" w:customStyle="1" w:styleId="DocExCode">
    <w:name w:val="DocExCode"/>
    <w:basedOn w:val="Normal"/>
    <w:rsid w:val="00B62E30"/>
    <w:pPr>
      <w:pBdr>
        <w:top w:val="single" w:sz="4" w:space="1" w:color="auto"/>
      </w:pBdr>
    </w:pPr>
    <w:rPr>
      <w:kern w:val="20"/>
      <w:sz w:val="16"/>
    </w:rPr>
  </w:style>
  <w:style w:type="paragraph" w:customStyle="1" w:styleId="DocExCode-NoLine">
    <w:name w:val="DocExCode - No Line"/>
    <w:basedOn w:val="DocExCode"/>
    <w:rsid w:val="00B62E30"/>
    <w:pPr>
      <w:pBdr>
        <w:top w:val="none" w:sz="0" w:space="0" w:color="auto"/>
      </w:pBdr>
    </w:pPr>
  </w:style>
  <w:style w:type="paragraph" w:customStyle="1" w:styleId="DocumentMap">
    <w:name w:val="DocumentMap"/>
    <w:basedOn w:val="Normal"/>
    <w:rsid w:val="00B62E30"/>
  </w:style>
  <w:style w:type="paragraph" w:styleId="Rodap">
    <w:name w:val="footer"/>
    <w:basedOn w:val="Normal"/>
    <w:link w:val="RodapChar"/>
    <w:rsid w:val="00B62E30"/>
    <w:pPr>
      <w:spacing w:before="120" w:after="120" w:line="290" w:lineRule="auto"/>
      <w:jc w:val="both"/>
    </w:pPr>
    <w:rPr>
      <w:kern w:val="16"/>
      <w:sz w:val="16"/>
    </w:rPr>
  </w:style>
  <w:style w:type="character" w:customStyle="1" w:styleId="RodapChar">
    <w:name w:val="Rodapé Char"/>
    <w:basedOn w:val="Fontepargpadro"/>
    <w:link w:val="Rodap"/>
    <w:rsid w:val="00B62E30"/>
    <w:rPr>
      <w:rFonts w:ascii="Arial" w:eastAsia="Times New Roman" w:hAnsi="Arial" w:cs="Times New Roman"/>
      <w:kern w:val="16"/>
      <w:sz w:val="16"/>
      <w:szCs w:val="24"/>
      <w:lang w:eastAsia="en-GB"/>
      <w14:ligatures w14:val="none"/>
    </w:rPr>
  </w:style>
  <w:style w:type="character" w:styleId="Refdenotaderodap">
    <w:name w:val="footnote reference"/>
    <w:uiPriority w:val="99"/>
    <w:rsid w:val="00B62E30"/>
    <w:rPr>
      <w:rFonts w:ascii="Arial" w:hAnsi="Arial"/>
      <w:kern w:val="2"/>
      <w:vertAlign w:val="superscript"/>
      <w:lang w:val="pt-BR"/>
    </w:rPr>
  </w:style>
  <w:style w:type="paragraph" w:styleId="Textodenotaderodap">
    <w:name w:val="footnote text"/>
    <w:aliases w:val="Nota de rodapé,Car"/>
    <w:basedOn w:val="Normal"/>
    <w:link w:val="TextodenotaderodapChar"/>
    <w:uiPriority w:val="99"/>
    <w:rsid w:val="00B62E3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Car Char"/>
    <w:basedOn w:val="Fontepargpadro"/>
    <w:link w:val="Textodenotaderodap"/>
    <w:uiPriority w:val="99"/>
    <w:rsid w:val="00B62E30"/>
    <w:rPr>
      <w:rFonts w:ascii="Arial" w:eastAsia="Times New Roman" w:hAnsi="Arial" w:cs="Times New Roman"/>
      <w:kern w:val="20"/>
      <w:sz w:val="16"/>
      <w:szCs w:val="20"/>
      <w:lang w:eastAsia="en-GB"/>
      <w14:ligatures w14:val="none"/>
    </w:rPr>
  </w:style>
  <w:style w:type="paragraph" w:styleId="Cabealho">
    <w:name w:val="header"/>
    <w:basedOn w:val="Normal"/>
    <w:link w:val="CabealhoChar"/>
    <w:uiPriority w:val="99"/>
    <w:rsid w:val="00B62E30"/>
    <w:pPr>
      <w:tabs>
        <w:tab w:val="center" w:pos="4366"/>
        <w:tab w:val="right" w:pos="8732"/>
      </w:tabs>
    </w:pPr>
    <w:rPr>
      <w:kern w:val="20"/>
    </w:rPr>
  </w:style>
  <w:style w:type="character" w:customStyle="1" w:styleId="CabealhoChar">
    <w:name w:val="Cabeçalho Char"/>
    <w:basedOn w:val="Fontepargpadro"/>
    <w:link w:val="Cabealho"/>
    <w:uiPriority w:val="99"/>
    <w:rsid w:val="00B62E30"/>
    <w:rPr>
      <w:rFonts w:ascii="Arial" w:eastAsia="Times New Roman" w:hAnsi="Arial" w:cs="Times New Roman"/>
      <w:kern w:val="20"/>
      <w:sz w:val="20"/>
      <w:szCs w:val="24"/>
      <w:lang w:eastAsia="en-GB"/>
      <w14:ligatures w14:val="none"/>
    </w:rPr>
  </w:style>
  <w:style w:type="paragraph" w:customStyle="1" w:styleId="Level7">
    <w:name w:val="Level 7"/>
    <w:basedOn w:val="Normal"/>
    <w:rsid w:val="00B62E30"/>
    <w:pPr>
      <w:spacing w:after="140" w:line="290" w:lineRule="auto"/>
      <w:jc w:val="both"/>
      <w:outlineLvl w:val="6"/>
    </w:pPr>
    <w:rPr>
      <w:kern w:val="20"/>
    </w:rPr>
  </w:style>
  <w:style w:type="paragraph" w:customStyle="1" w:styleId="Level8">
    <w:name w:val="Level 8"/>
    <w:basedOn w:val="Normal"/>
    <w:rsid w:val="00B62E30"/>
    <w:pPr>
      <w:spacing w:after="140" w:line="290" w:lineRule="auto"/>
      <w:jc w:val="both"/>
      <w:outlineLvl w:val="7"/>
    </w:pPr>
    <w:rPr>
      <w:kern w:val="20"/>
    </w:rPr>
  </w:style>
  <w:style w:type="paragraph" w:customStyle="1" w:styleId="Level9">
    <w:name w:val="Level 9"/>
    <w:basedOn w:val="Normal"/>
    <w:rsid w:val="00B62E30"/>
    <w:pPr>
      <w:spacing w:after="140" w:line="290" w:lineRule="auto"/>
      <w:jc w:val="both"/>
      <w:outlineLvl w:val="8"/>
    </w:pPr>
    <w:rPr>
      <w:kern w:val="20"/>
    </w:rPr>
  </w:style>
  <w:style w:type="character" w:styleId="Nmerodepgina">
    <w:name w:val="page number"/>
    <w:rsid w:val="00B62E30"/>
    <w:rPr>
      <w:rFonts w:ascii="Arial" w:hAnsi="Arial"/>
      <w:sz w:val="20"/>
    </w:rPr>
  </w:style>
  <w:style w:type="paragraph" w:customStyle="1" w:styleId="Table1">
    <w:name w:val="Table 1"/>
    <w:basedOn w:val="Normal"/>
    <w:rsid w:val="00B62E30"/>
    <w:pPr>
      <w:numPr>
        <w:numId w:val="30"/>
      </w:numPr>
      <w:spacing w:before="60" w:after="60" w:line="290" w:lineRule="auto"/>
      <w:outlineLvl w:val="0"/>
    </w:pPr>
    <w:rPr>
      <w:kern w:val="20"/>
    </w:rPr>
  </w:style>
  <w:style w:type="paragraph" w:customStyle="1" w:styleId="Table2">
    <w:name w:val="Table 2"/>
    <w:basedOn w:val="Normal"/>
    <w:rsid w:val="00B62E30"/>
    <w:pPr>
      <w:numPr>
        <w:ilvl w:val="1"/>
        <w:numId w:val="30"/>
      </w:numPr>
      <w:spacing w:before="60" w:after="60" w:line="290" w:lineRule="auto"/>
      <w:outlineLvl w:val="1"/>
    </w:pPr>
    <w:rPr>
      <w:kern w:val="20"/>
    </w:rPr>
  </w:style>
  <w:style w:type="paragraph" w:customStyle="1" w:styleId="Table3">
    <w:name w:val="Table 3"/>
    <w:basedOn w:val="Normal"/>
    <w:rsid w:val="00B62E30"/>
    <w:pPr>
      <w:numPr>
        <w:ilvl w:val="2"/>
        <w:numId w:val="30"/>
      </w:numPr>
      <w:spacing w:before="60" w:after="60" w:line="290" w:lineRule="auto"/>
      <w:outlineLvl w:val="2"/>
    </w:pPr>
    <w:rPr>
      <w:kern w:val="20"/>
    </w:rPr>
  </w:style>
  <w:style w:type="paragraph" w:customStyle="1" w:styleId="Table4">
    <w:name w:val="Table 4"/>
    <w:basedOn w:val="Normal"/>
    <w:rsid w:val="00B62E30"/>
    <w:pPr>
      <w:numPr>
        <w:ilvl w:val="3"/>
        <w:numId w:val="30"/>
      </w:numPr>
      <w:spacing w:before="60" w:after="60" w:line="290" w:lineRule="auto"/>
      <w:outlineLvl w:val="3"/>
    </w:pPr>
    <w:rPr>
      <w:kern w:val="20"/>
    </w:rPr>
  </w:style>
  <w:style w:type="paragraph" w:customStyle="1" w:styleId="Table5">
    <w:name w:val="Table 5"/>
    <w:basedOn w:val="Normal"/>
    <w:rsid w:val="00B62E30"/>
    <w:pPr>
      <w:numPr>
        <w:ilvl w:val="4"/>
        <w:numId w:val="30"/>
      </w:numPr>
      <w:spacing w:before="60" w:after="60" w:line="290" w:lineRule="auto"/>
      <w:outlineLvl w:val="4"/>
    </w:pPr>
    <w:rPr>
      <w:kern w:val="20"/>
    </w:rPr>
  </w:style>
  <w:style w:type="paragraph" w:customStyle="1" w:styleId="Table6">
    <w:name w:val="Table 6"/>
    <w:basedOn w:val="Normal"/>
    <w:rsid w:val="00B62E30"/>
    <w:pPr>
      <w:numPr>
        <w:ilvl w:val="5"/>
        <w:numId w:val="30"/>
      </w:numPr>
      <w:spacing w:before="60" w:after="60" w:line="290" w:lineRule="auto"/>
      <w:outlineLvl w:val="5"/>
    </w:pPr>
    <w:rPr>
      <w:kern w:val="20"/>
    </w:rPr>
  </w:style>
  <w:style w:type="paragraph" w:customStyle="1" w:styleId="Tablealpha">
    <w:name w:val="Table alpha"/>
    <w:basedOn w:val="CellBody"/>
    <w:rsid w:val="00B62E30"/>
    <w:pPr>
      <w:numPr>
        <w:numId w:val="31"/>
      </w:numPr>
    </w:pPr>
  </w:style>
  <w:style w:type="paragraph" w:customStyle="1" w:styleId="CellBody">
    <w:name w:val="CellBody"/>
    <w:basedOn w:val="Normal"/>
    <w:rsid w:val="00B62E30"/>
    <w:pPr>
      <w:spacing w:before="60" w:after="60" w:line="290" w:lineRule="auto"/>
    </w:pPr>
    <w:rPr>
      <w:kern w:val="20"/>
      <w:szCs w:val="20"/>
    </w:rPr>
  </w:style>
  <w:style w:type="paragraph" w:customStyle="1" w:styleId="Tablebullet">
    <w:name w:val="Table bullet"/>
    <w:basedOn w:val="Normal"/>
    <w:rsid w:val="00B62E30"/>
    <w:pPr>
      <w:numPr>
        <w:numId w:val="32"/>
      </w:numPr>
      <w:spacing w:before="60" w:after="60" w:line="290" w:lineRule="auto"/>
    </w:pPr>
    <w:rPr>
      <w:kern w:val="20"/>
    </w:rPr>
  </w:style>
  <w:style w:type="paragraph" w:customStyle="1" w:styleId="Tableroman">
    <w:name w:val="Table roman"/>
    <w:basedOn w:val="CellBody"/>
    <w:rsid w:val="00B62E30"/>
    <w:pPr>
      <w:numPr>
        <w:numId w:val="33"/>
      </w:numPr>
    </w:pPr>
  </w:style>
  <w:style w:type="paragraph" w:styleId="Sumrio2">
    <w:name w:val="toc 2"/>
    <w:basedOn w:val="Normal"/>
    <w:next w:val="Body"/>
    <w:rsid w:val="00B62E30"/>
    <w:pPr>
      <w:spacing w:before="280" w:after="140" w:line="290" w:lineRule="auto"/>
    </w:pPr>
    <w:rPr>
      <w:kern w:val="20"/>
    </w:rPr>
  </w:style>
  <w:style w:type="paragraph" w:styleId="Sumrio3">
    <w:name w:val="toc 3"/>
    <w:basedOn w:val="Normal"/>
    <w:next w:val="Body"/>
    <w:rsid w:val="00B62E30"/>
    <w:pPr>
      <w:spacing w:before="280" w:after="140" w:line="290" w:lineRule="auto"/>
      <w:ind w:left="680"/>
    </w:pPr>
    <w:rPr>
      <w:kern w:val="20"/>
    </w:rPr>
  </w:style>
  <w:style w:type="paragraph" w:styleId="Sumrio4">
    <w:name w:val="toc 4"/>
    <w:basedOn w:val="Normal"/>
    <w:next w:val="Body"/>
    <w:rsid w:val="00B62E30"/>
    <w:pPr>
      <w:spacing w:before="280" w:after="140" w:line="290" w:lineRule="auto"/>
      <w:ind w:left="680"/>
    </w:pPr>
    <w:rPr>
      <w:kern w:val="20"/>
    </w:rPr>
  </w:style>
  <w:style w:type="paragraph" w:styleId="Sumrio5">
    <w:name w:val="toc 5"/>
    <w:basedOn w:val="Normal"/>
    <w:next w:val="Body"/>
    <w:rsid w:val="00B62E30"/>
  </w:style>
  <w:style w:type="paragraph" w:styleId="Sumrio6">
    <w:name w:val="toc 6"/>
    <w:basedOn w:val="Normal"/>
    <w:next w:val="Body"/>
    <w:rsid w:val="00B62E30"/>
  </w:style>
  <w:style w:type="paragraph" w:styleId="Sumrio7">
    <w:name w:val="toc 7"/>
    <w:basedOn w:val="Normal"/>
    <w:next w:val="Body"/>
    <w:rsid w:val="00B62E30"/>
  </w:style>
  <w:style w:type="paragraph" w:styleId="Sumrio8">
    <w:name w:val="toc 8"/>
    <w:basedOn w:val="Normal"/>
    <w:next w:val="Body"/>
    <w:rsid w:val="00B62E30"/>
  </w:style>
  <w:style w:type="paragraph" w:styleId="Sumrio9">
    <w:name w:val="toc 9"/>
    <w:basedOn w:val="Normal"/>
    <w:next w:val="Body"/>
    <w:rsid w:val="00B62E30"/>
  </w:style>
  <w:style w:type="paragraph" w:customStyle="1" w:styleId="zFSand">
    <w:name w:val="zFSand"/>
    <w:basedOn w:val="Normal"/>
    <w:next w:val="zFSco-names"/>
    <w:rsid w:val="00B62E30"/>
    <w:pPr>
      <w:spacing w:line="290" w:lineRule="auto"/>
      <w:jc w:val="center"/>
    </w:pPr>
    <w:rPr>
      <w:rFonts w:eastAsia="SimSun"/>
      <w:kern w:val="20"/>
      <w:szCs w:val="20"/>
    </w:rPr>
  </w:style>
  <w:style w:type="paragraph" w:customStyle="1" w:styleId="zFSco-names">
    <w:name w:val="zFSco-names"/>
    <w:basedOn w:val="Normal"/>
    <w:next w:val="zFSand"/>
    <w:rsid w:val="00B62E30"/>
    <w:pPr>
      <w:spacing w:before="120" w:after="120" w:line="290" w:lineRule="auto"/>
      <w:jc w:val="center"/>
    </w:pPr>
    <w:rPr>
      <w:rFonts w:eastAsia="SimSun"/>
      <w:kern w:val="24"/>
      <w:sz w:val="24"/>
    </w:rPr>
  </w:style>
  <w:style w:type="paragraph" w:customStyle="1" w:styleId="zFSDate">
    <w:name w:val="zFSDate"/>
    <w:basedOn w:val="Normal"/>
    <w:rsid w:val="00B62E30"/>
    <w:pPr>
      <w:spacing w:line="290" w:lineRule="auto"/>
      <w:jc w:val="center"/>
    </w:pPr>
    <w:rPr>
      <w:kern w:val="20"/>
    </w:rPr>
  </w:style>
  <w:style w:type="character" w:styleId="Hyperlink">
    <w:name w:val="Hyperlink"/>
    <w:uiPriority w:val="99"/>
    <w:rsid w:val="00B62E30"/>
    <w:rPr>
      <w:color w:val="AF005F"/>
      <w:u w:val="none"/>
      <w:lang w:val="pt-BR"/>
    </w:rPr>
  </w:style>
  <w:style w:type="paragraph" w:customStyle="1" w:styleId="zFSFooter">
    <w:name w:val="zFSFooter"/>
    <w:basedOn w:val="Normal"/>
    <w:rsid w:val="00B62E30"/>
    <w:pPr>
      <w:tabs>
        <w:tab w:val="left" w:pos="6521"/>
      </w:tabs>
      <w:spacing w:after="40"/>
      <w:ind w:left="-108"/>
    </w:pPr>
    <w:rPr>
      <w:sz w:val="16"/>
    </w:rPr>
  </w:style>
  <w:style w:type="paragraph" w:customStyle="1" w:styleId="zFSNarrative">
    <w:name w:val="zFSNarrative"/>
    <w:basedOn w:val="Normal"/>
    <w:rsid w:val="00B62E30"/>
    <w:pPr>
      <w:spacing w:before="120" w:after="120" w:line="290" w:lineRule="auto"/>
      <w:jc w:val="center"/>
    </w:pPr>
    <w:rPr>
      <w:rFonts w:eastAsia="SimSun"/>
      <w:kern w:val="20"/>
      <w:szCs w:val="20"/>
    </w:rPr>
  </w:style>
  <w:style w:type="paragraph" w:customStyle="1" w:styleId="zFSTitle">
    <w:name w:val="zFSTitle"/>
    <w:basedOn w:val="Normal"/>
    <w:next w:val="zFSNarrative"/>
    <w:rsid w:val="00B62E30"/>
    <w:pPr>
      <w:keepNext/>
      <w:spacing w:before="240" w:after="120" w:line="290" w:lineRule="auto"/>
      <w:jc w:val="center"/>
    </w:pPr>
    <w:rPr>
      <w:rFonts w:eastAsia="SimSun"/>
      <w:sz w:val="28"/>
      <w:szCs w:val="28"/>
    </w:rPr>
  </w:style>
  <w:style w:type="character" w:styleId="Refdenotadefim">
    <w:name w:val="endnote reference"/>
    <w:rsid w:val="00B62E30"/>
    <w:rPr>
      <w:rFonts w:ascii="Arial" w:hAnsi="Arial"/>
      <w:vertAlign w:val="superscript"/>
      <w:lang w:val="pt-BR"/>
    </w:rPr>
  </w:style>
  <w:style w:type="paragraph" w:styleId="Textodenotadefim">
    <w:name w:val="endnote text"/>
    <w:basedOn w:val="Normal"/>
    <w:link w:val="TextodenotadefimChar"/>
    <w:rsid w:val="00B62E30"/>
    <w:rPr>
      <w:szCs w:val="20"/>
    </w:rPr>
  </w:style>
  <w:style w:type="character" w:customStyle="1" w:styleId="TextodenotadefimChar">
    <w:name w:val="Texto de nota de fim Char"/>
    <w:basedOn w:val="Fontepargpadro"/>
    <w:link w:val="Textodenotadefim"/>
    <w:rsid w:val="00B62E30"/>
    <w:rPr>
      <w:rFonts w:ascii="Arial" w:eastAsia="Times New Roman" w:hAnsi="Arial" w:cs="Times New Roman"/>
      <w:kern w:val="0"/>
      <w:sz w:val="20"/>
      <w:szCs w:val="20"/>
      <w:lang w:eastAsia="en-GB"/>
      <w14:ligatures w14:val="none"/>
    </w:rPr>
  </w:style>
  <w:style w:type="paragraph" w:customStyle="1" w:styleId="Head">
    <w:name w:val="Head"/>
    <w:basedOn w:val="Normal"/>
    <w:next w:val="Body"/>
    <w:rsid w:val="00B62E30"/>
    <w:pPr>
      <w:keepNext/>
      <w:spacing w:before="280" w:after="140" w:line="290" w:lineRule="auto"/>
      <w:jc w:val="both"/>
      <w:outlineLvl w:val="0"/>
    </w:pPr>
    <w:rPr>
      <w:b/>
      <w:kern w:val="23"/>
      <w:sz w:val="23"/>
    </w:rPr>
  </w:style>
  <w:style w:type="paragraph" w:styleId="ndicedeautoridades">
    <w:name w:val="table of authorities"/>
    <w:basedOn w:val="Normal"/>
    <w:next w:val="Normal"/>
    <w:rsid w:val="00B62E30"/>
    <w:pPr>
      <w:ind w:left="200" w:hanging="200"/>
    </w:pPr>
  </w:style>
  <w:style w:type="paragraph" w:customStyle="1" w:styleId="zSFRef">
    <w:name w:val="zSFRef"/>
    <w:basedOn w:val="Normal"/>
    <w:rsid w:val="00B62E30"/>
    <w:rPr>
      <w:rFonts w:eastAsia="SimSun"/>
      <w:kern w:val="16"/>
      <w:sz w:val="16"/>
      <w:szCs w:val="16"/>
    </w:rPr>
  </w:style>
  <w:style w:type="paragraph" w:customStyle="1" w:styleId="UCAlpha1">
    <w:name w:val="UCAlpha 1"/>
    <w:basedOn w:val="Normal"/>
    <w:rsid w:val="00B62E30"/>
    <w:pPr>
      <w:numPr>
        <w:numId w:val="34"/>
      </w:numPr>
      <w:spacing w:after="140" w:line="290" w:lineRule="auto"/>
      <w:jc w:val="both"/>
    </w:pPr>
    <w:rPr>
      <w:kern w:val="20"/>
    </w:rPr>
  </w:style>
  <w:style w:type="paragraph" w:customStyle="1" w:styleId="UCAlpha2">
    <w:name w:val="UCAlpha 2"/>
    <w:basedOn w:val="Normal"/>
    <w:rsid w:val="00B62E30"/>
    <w:pPr>
      <w:numPr>
        <w:numId w:val="35"/>
      </w:numPr>
      <w:spacing w:after="140" w:line="290" w:lineRule="auto"/>
      <w:jc w:val="both"/>
    </w:pPr>
    <w:rPr>
      <w:kern w:val="20"/>
    </w:rPr>
  </w:style>
  <w:style w:type="paragraph" w:customStyle="1" w:styleId="UCAlpha3">
    <w:name w:val="UCAlpha 3"/>
    <w:basedOn w:val="Normal"/>
    <w:rsid w:val="00B62E30"/>
    <w:pPr>
      <w:numPr>
        <w:numId w:val="36"/>
      </w:numPr>
      <w:spacing w:after="140" w:line="290" w:lineRule="auto"/>
      <w:jc w:val="both"/>
    </w:pPr>
    <w:rPr>
      <w:kern w:val="20"/>
    </w:rPr>
  </w:style>
  <w:style w:type="paragraph" w:customStyle="1" w:styleId="UCAlpha4">
    <w:name w:val="UCAlpha 4"/>
    <w:basedOn w:val="Normal"/>
    <w:rsid w:val="00B62E30"/>
    <w:pPr>
      <w:numPr>
        <w:numId w:val="37"/>
      </w:numPr>
      <w:spacing w:after="140" w:line="290" w:lineRule="auto"/>
      <w:jc w:val="both"/>
    </w:pPr>
    <w:rPr>
      <w:kern w:val="20"/>
    </w:rPr>
  </w:style>
  <w:style w:type="paragraph" w:customStyle="1" w:styleId="UCAlpha5">
    <w:name w:val="UCAlpha 5"/>
    <w:basedOn w:val="Normal"/>
    <w:rsid w:val="00B62E30"/>
    <w:pPr>
      <w:numPr>
        <w:numId w:val="38"/>
      </w:numPr>
      <w:spacing w:after="140" w:line="290" w:lineRule="auto"/>
      <w:jc w:val="both"/>
    </w:pPr>
    <w:rPr>
      <w:kern w:val="20"/>
    </w:rPr>
  </w:style>
  <w:style w:type="paragraph" w:customStyle="1" w:styleId="UCAlpha6">
    <w:name w:val="UCAlpha 6"/>
    <w:basedOn w:val="Normal"/>
    <w:rsid w:val="00B62E30"/>
    <w:pPr>
      <w:numPr>
        <w:numId w:val="39"/>
      </w:numPr>
      <w:spacing w:after="140" w:line="290" w:lineRule="auto"/>
      <w:jc w:val="both"/>
    </w:pPr>
    <w:rPr>
      <w:kern w:val="20"/>
    </w:rPr>
  </w:style>
  <w:style w:type="paragraph" w:customStyle="1" w:styleId="UCRoman1">
    <w:name w:val="UCRoman 1"/>
    <w:basedOn w:val="Normal"/>
    <w:rsid w:val="00B62E30"/>
    <w:pPr>
      <w:numPr>
        <w:numId w:val="40"/>
      </w:numPr>
      <w:spacing w:after="140" w:line="290" w:lineRule="auto"/>
      <w:jc w:val="both"/>
    </w:pPr>
    <w:rPr>
      <w:kern w:val="20"/>
    </w:rPr>
  </w:style>
  <w:style w:type="paragraph" w:customStyle="1" w:styleId="UCRoman2">
    <w:name w:val="UCRoman 2"/>
    <w:basedOn w:val="Normal"/>
    <w:rsid w:val="00B62E30"/>
    <w:pPr>
      <w:numPr>
        <w:numId w:val="41"/>
      </w:numPr>
      <w:spacing w:after="140" w:line="290" w:lineRule="auto"/>
      <w:jc w:val="both"/>
    </w:pPr>
    <w:rPr>
      <w:kern w:val="20"/>
    </w:rPr>
  </w:style>
  <w:style w:type="paragraph" w:customStyle="1" w:styleId="doublealpha">
    <w:name w:val="double alpha"/>
    <w:basedOn w:val="Normal"/>
    <w:rsid w:val="00B62E30"/>
    <w:pPr>
      <w:numPr>
        <w:numId w:val="17"/>
      </w:numPr>
      <w:spacing w:after="140" w:line="290" w:lineRule="auto"/>
      <w:jc w:val="both"/>
    </w:pPr>
    <w:rPr>
      <w:kern w:val="20"/>
    </w:rPr>
  </w:style>
  <w:style w:type="paragraph" w:customStyle="1" w:styleId="ListNumbers">
    <w:name w:val="List Numbers"/>
    <w:basedOn w:val="Normal"/>
    <w:rsid w:val="00B62E30"/>
    <w:pPr>
      <w:numPr>
        <w:numId w:val="19"/>
      </w:numPr>
      <w:spacing w:after="140" w:line="290" w:lineRule="auto"/>
      <w:jc w:val="both"/>
      <w:outlineLvl w:val="0"/>
    </w:pPr>
    <w:rPr>
      <w:kern w:val="20"/>
    </w:rPr>
  </w:style>
  <w:style w:type="paragraph" w:customStyle="1" w:styleId="dashbullet1">
    <w:name w:val="dash bullet 1"/>
    <w:basedOn w:val="Normal"/>
    <w:rsid w:val="00B62E30"/>
    <w:pPr>
      <w:numPr>
        <w:numId w:val="11"/>
      </w:numPr>
      <w:spacing w:after="140" w:line="290" w:lineRule="auto"/>
      <w:jc w:val="both"/>
    </w:pPr>
    <w:rPr>
      <w:kern w:val="20"/>
    </w:rPr>
  </w:style>
  <w:style w:type="paragraph" w:customStyle="1" w:styleId="dashbullet2">
    <w:name w:val="dash bullet 2"/>
    <w:basedOn w:val="Normal"/>
    <w:rsid w:val="00B62E30"/>
    <w:pPr>
      <w:numPr>
        <w:numId w:val="12"/>
      </w:numPr>
      <w:spacing w:after="140" w:line="290" w:lineRule="auto"/>
      <w:jc w:val="both"/>
    </w:pPr>
    <w:rPr>
      <w:kern w:val="20"/>
    </w:rPr>
  </w:style>
  <w:style w:type="paragraph" w:customStyle="1" w:styleId="dashbullet3">
    <w:name w:val="dash bullet 3"/>
    <w:basedOn w:val="Normal"/>
    <w:rsid w:val="00B62E30"/>
    <w:pPr>
      <w:numPr>
        <w:numId w:val="13"/>
      </w:numPr>
      <w:spacing w:after="140" w:line="290" w:lineRule="auto"/>
      <w:jc w:val="both"/>
    </w:pPr>
    <w:rPr>
      <w:kern w:val="20"/>
    </w:rPr>
  </w:style>
  <w:style w:type="paragraph" w:customStyle="1" w:styleId="dashbullet4">
    <w:name w:val="dash bullet 4"/>
    <w:basedOn w:val="Normal"/>
    <w:rsid w:val="00B62E30"/>
    <w:pPr>
      <w:numPr>
        <w:numId w:val="14"/>
      </w:numPr>
      <w:spacing w:after="140" w:line="290" w:lineRule="auto"/>
      <w:jc w:val="both"/>
    </w:pPr>
    <w:rPr>
      <w:kern w:val="20"/>
    </w:rPr>
  </w:style>
  <w:style w:type="paragraph" w:customStyle="1" w:styleId="dashbullet5">
    <w:name w:val="dash bullet 5"/>
    <w:basedOn w:val="Normal"/>
    <w:rsid w:val="00B62E30"/>
    <w:pPr>
      <w:numPr>
        <w:numId w:val="15"/>
      </w:numPr>
      <w:spacing w:after="140" w:line="290" w:lineRule="auto"/>
      <w:jc w:val="both"/>
    </w:pPr>
    <w:rPr>
      <w:kern w:val="20"/>
    </w:rPr>
  </w:style>
  <w:style w:type="paragraph" w:customStyle="1" w:styleId="dashbullet6">
    <w:name w:val="dash bullet 6"/>
    <w:basedOn w:val="Normal"/>
    <w:rsid w:val="00B62E30"/>
    <w:pPr>
      <w:numPr>
        <w:numId w:val="16"/>
      </w:numPr>
      <w:spacing w:after="140" w:line="290" w:lineRule="auto"/>
      <w:jc w:val="both"/>
    </w:pPr>
    <w:rPr>
      <w:kern w:val="20"/>
    </w:rPr>
  </w:style>
  <w:style w:type="paragraph" w:customStyle="1" w:styleId="zFSAddress">
    <w:name w:val="zFSAddress"/>
    <w:basedOn w:val="Normal"/>
    <w:rsid w:val="00B62E30"/>
    <w:pPr>
      <w:spacing w:line="290" w:lineRule="auto"/>
    </w:pPr>
    <w:rPr>
      <w:kern w:val="16"/>
      <w:sz w:val="16"/>
    </w:rPr>
  </w:style>
  <w:style w:type="paragraph" w:customStyle="1" w:styleId="zFSDescription">
    <w:name w:val="zFSDescription"/>
    <w:basedOn w:val="zFSDate"/>
    <w:rsid w:val="00B62E30"/>
    <w:rPr>
      <w:rFonts w:eastAsia="SimSun"/>
      <w:i/>
      <w:caps/>
      <w:szCs w:val="20"/>
    </w:rPr>
  </w:style>
  <w:style w:type="paragraph" w:customStyle="1" w:styleId="zFSDraft">
    <w:name w:val="zFSDraft"/>
    <w:basedOn w:val="Normal"/>
    <w:rsid w:val="00B62E30"/>
    <w:pPr>
      <w:spacing w:line="290" w:lineRule="auto"/>
    </w:pPr>
    <w:rPr>
      <w:kern w:val="20"/>
    </w:rPr>
  </w:style>
  <w:style w:type="paragraph" w:customStyle="1" w:styleId="zFSFax">
    <w:name w:val="zFSFax"/>
    <w:basedOn w:val="Normal"/>
    <w:rsid w:val="00B62E30"/>
    <w:rPr>
      <w:kern w:val="16"/>
      <w:sz w:val="16"/>
    </w:rPr>
  </w:style>
  <w:style w:type="paragraph" w:customStyle="1" w:styleId="zFSNameofDoc">
    <w:name w:val="zFSNameofDoc"/>
    <w:basedOn w:val="Normal"/>
    <w:rsid w:val="00B62E30"/>
    <w:pPr>
      <w:spacing w:before="300" w:after="400" w:line="290" w:lineRule="auto"/>
      <w:jc w:val="center"/>
    </w:pPr>
    <w:rPr>
      <w:rFonts w:eastAsia="SimSun"/>
      <w:caps/>
      <w:szCs w:val="20"/>
    </w:rPr>
  </w:style>
  <w:style w:type="paragraph" w:customStyle="1" w:styleId="zFSTel">
    <w:name w:val="zFSTel"/>
    <w:basedOn w:val="Normal"/>
    <w:rsid w:val="00B62E30"/>
    <w:pPr>
      <w:spacing w:before="120"/>
    </w:pPr>
    <w:rPr>
      <w:kern w:val="16"/>
      <w:sz w:val="16"/>
    </w:rPr>
  </w:style>
  <w:style w:type="paragraph" w:customStyle="1" w:styleId="zFSAmount">
    <w:name w:val="zFSAmount"/>
    <w:basedOn w:val="Normal"/>
    <w:rsid w:val="00B62E30"/>
    <w:pPr>
      <w:spacing w:before="800" w:line="290" w:lineRule="auto"/>
      <w:jc w:val="center"/>
    </w:pPr>
    <w:rPr>
      <w:i/>
    </w:rPr>
  </w:style>
  <w:style w:type="character" w:styleId="HiperlinkVisitado">
    <w:name w:val="FollowedHyperlink"/>
    <w:rsid w:val="00B62E30"/>
    <w:rPr>
      <w:color w:val="AF005F"/>
      <w:u w:val="none"/>
      <w:lang w:val="pt-BR"/>
    </w:rPr>
  </w:style>
  <w:style w:type="character" w:customStyle="1" w:styleId="zTokyoLogoCaption">
    <w:name w:val="zTokyoLogoCaption"/>
    <w:rsid w:val="00B62E30"/>
    <w:rPr>
      <w:rFonts w:ascii="MS Mincho" w:eastAsia="MS Mincho"/>
      <w:noProof/>
      <w:sz w:val="13"/>
    </w:rPr>
  </w:style>
  <w:style w:type="paragraph" w:customStyle="1" w:styleId="zFSAddress2">
    <w:name w:val="zFSAddress2"/>
    <w:basedOn w:val="Normal"/>
    <w:rsid w:val="00B62E30"/>
    <w:pPr>
      <w:spacing w:line="290" w:lineRule="auto"/>
    </w:pPr>
    <w:rPr>
      <w:kern w:val="16"/>
      <w:sz w:val="16"/>
    </w:rPr>
  </w:style>
  <w:style w:type="character" w:customStyle="1" w:styleId="zTokyoLogoCaption2">
    <w:name w:val="zTokyoLogoCaption2"/>
    <w:rsid w:val="00B62E30"/>
    <w:rPr>
      <w:rFonts w:ascii="MS Mincho" w:eastAsia="MS Mincho"/>
      <w:noProof/>
      <w:sz w:val="16"/>
    </w:rPr>
  </w:style>
  <w:style w:type="table" w:styleId="ListaClara-nfase4">
    <w:name w:val="Light List Accent 4"/>
    <w:basedOn w:val="Tabelanormal"/>
    <w:rsid w:val="00B62E3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paragraph" w:styleId="Textodebalo">
    <w:name w:val="Balloon Text"/>
    <w:basedOn w:val="Normal"/>
    <w:link w:val="TextodebaloChar"/>
    <w:rsid w:val="00B62E30"/>
    <w:rPr>
      <w:rFonts w:ascii="Tahoma" w:hAnsi="Tahoma" w:cs="Tahoma"/>
      <w:sz w:val="16"/>
      <w:szCs w:val="16"/>
    </w:rPr>
  </w:style>
  <w:style w:type="character" w:customStyle="1" w:styleId="TextodebaloChar">
    <w:name w:val="Texto de balão Char"/>
    <w:basedOn w:val="Fontepargpadro"/>
    <w:link w:val="Textodebalo"/>
    <w:rsid w:val="00B62E30"/>
    <w:rPr>
      <w:rFonts w:ascii="Tahoma" w:eastAsia="Times New Roman" w:hAnsi="Tahoma" w:cs="Tahoma"/>
      <w:kern w:val="0"/>
      <w:sz w:val="16"/>
      <w:szCs w:val="16"/>
      <w:lang w:eastAsia="en-GB"/>
      <w14:ligatures w14:val="none"/>
    </w:rPr>
  </w:style>
  <w:style w:type="character" w:customStyle="1" w:styleId="BodyChar">
    <w:name w:val="Body Char"/>
    <w:basedOn w:val="Fontepargpadro"/>
    <w:link w:val="Body"/>
    <w:uiPriority w:val="99"/>
    <w:rsid w:val="00B62E30"/>
    <w:rPr>
      <w:rFonts w:ascii="Arial" w:eastAsia="Times New Roman" w:hAnsi="Arial" w:cs="Arial"/>
      <w:kern w:val="0"/>
      <w:sz w:val="20"/>
      <w:szCs w:val="24"/>
      <w:lang w:eastAsia="en-GB"/>
      <w14:ligatures w14:val="none"/>
    </w:rPr>
  </w:style>
  <w:style w:type="character" w:styleId="Refdecomentrio">
    <w:name w:val="annotation reference"/>
    <w:basedOn w:val="Fontepargpadro"/>
    <w:uiPriority w:val="99"/>
    <w:rsid w:val="00B62E30"/>
    <w:rPr>
      <w:sz w:val="16"/>
      <w:szCs w:val="16"/>
    </w:rPr>
  </w:style>
  <w:style w:type="paragraph" w:styleId="Assuntodocomentrio">
    <w:name w:val="annotation subject"/>
    <w:basedOn w:val="Textodecomentrio"/>
    <w:next w:val="Textodecomentrio"/>
    <w:link w:val="AssuntodocomentrioChar"/>
    <w:rsid w:val="00B62E30"/>
    <w:rPr>
      <w:b/>
      <w:bCs/>
    </w:rPr>
  </w:style>
  <w:style w:type="character" w:customStyle="1" w:styleId="AssuntodocomentrioChar">
    <w:name w:val="Assunto do comentário Char"/>
    <w:basedOn w:val="TextodecomentrioChar"/>
    <w:link w:val="Assuntodocomentrio"/>
    <w:rsid w:val="00B62E30"/>
    <w:rPr>
      <w:rFonts w:ascii="Arial" w:eastAsia="Times New Roman" w:hAnsi="Arial" w:cs="Times New Roman"/>
      <w:b/>
      <w:bCs/>
      <w:kern w:val="0"/>
      <w:sz w:val="20"/>
      <w:szCs w:val="20"/>
      <w:lang w:eastAsia="en-GB"/>
      <w14:ligatures w14:val="none"/>
    </w:rPr>
  </w:style>
  <w:style w:type="paragraph" w:customStyle="1" w:styleId="CONCORRENCIASHIFEN">
    <w:name w:val="CONCORRENCIA S/HIFEN"/>
    <w:rsid w:val="00B62E30"/>
    <w:pPr>
      <w:spacing w:after="0" w:line="240" w:lineRule="exact"/>
      <w:jc w:val="both"/>
    </w:pPr>
    <w:rPr>
      <w:rFonts w:ascii="Helvetica" w:eastAsia="MS Mincho" w:hAnsi="Helvetica" w:cs="Times New Roman"/>
      <w:noProof/>
      <w:kern w:val="0"/>
      <w:sz w:val="21"/>
      <w:szCs w:val="20"/>
      <w:lang w:val="en-US"/>
      <w14:ligatures w14:val="none"/>
    </w:rPr>
  </w:style>
  <w:style w:type="character" w:customStyle="1" w:styleId="label">
    <w:name w:val="label"/>
    <w:rsid w:val="00B62E30"/>
  </w:style>
  <w:style w:type="character" w:customStyle="1" w:styleId="DeltaViewInsertion">
    <w:name w:val="DeltaView Insertion"/>
    <w:rsid w:val="00B62E30"/>
    <w:rPr>
      <w:spacing w:val="0"/>
      <w:u w:val="double"/>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B62E30"/>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B62E30"/>
    <w:rPr>
      <w:rFonts w:ascii="Arial" w:eastAsia="Times New Roman" w:hAnsi="Arial" w:cs="Times New Roman"/>
      <w:kern w:val="0"/>
      <w:sz w:val="20"/>
      <w:szCs w:val="28"/>
      <w:lang w:eastAsia="en-GB"/>
      <w14:ligatures w14:val="none"/>
    </w:rPr>
  </w:style>
  <w:style w:type="character" w:customStyle="1" w:styleId="Level2Char">
    <w:name w:val="Level 2 Char"/>
    <w:link w:val="Level2"/>
    <w:rsid w:val="00B62E30"/>
    <w:rPr>
      <w:rFonts w:ascii="Arial" w:eastAsia="Times New Roman" w:hAnsi="Arial" w:cs="Times New Roman"/>
      <w:kern w:val="0"/>
      <w:sz w:val="20"/>
      <w:szCs w:val="28"/>
      <w:lang w:eastAsia="en-GB"/>
      <w14:ligatures w14:val="none"/>
    </w:rPr>
  </w:style>
  <w:style w:type="paragraph" w:customStyle="1" w:styleId="nomeempresa">
    <w:name w:val="nome empresa"/>
    <w:basedOn w:val="Normal"/>
    <w:uiPriority w:val="99"/>
    <w:rsid w:val="00B62E30"/>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B62E30"/>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B62E3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B62E30"/>
    <w:pPr>
      <w:spacing w:after="120"/>
    </w:pPr>
  </w:style>
  <w:style w:type="character" w:customStyle="1" w:styleId="CorpodetextoChar">
    <w:name w:val="Corpo de texto Char"/>
    <w:basedOn w:val="Fontepargpadro"/>
    <w:link w:val="Corpodetexto"/>
    <w:rsid w:val="00B62E30"/>
    <w:rPr>
      <w:rFonts w:ascii="Arial" w:eastAsia="Times New Roman" w:hAnsi="Arial" w:cs="Times New Roman"/>
      <w:kern w:val="0"/>
      <w:sz w:val="20"/>
      <w:szCs w:val="24"/>
      <w:lang w:eastAsia="en-GB"/>
      <w14:ligatures w14:val="none"/>
    </w:rPr>
  </w:style>
  <w:style w:type="paragraph" w:styleId="Primeirorecuodecorpodetexto">
    <w:name w:val="Body Text First Indent"/>
    <w:basedOn w:val="Corpodetexto"/>
    <w:link w:val="PrimeirorecuodecorpodetextoChar"/>
    <w:rsid w:val="00B62E30"/>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B62E30"/>
    <w:rPr>
      <w:rFonts w:ascii="Arial" w:eastAsia="Times New Roman" w:hAnsi="Arial" w:cs="Arial"/>
      <w:kern w:val="0"/>
      <w:sz w:val="20"/>
      <w:szCs w:val="24"/>
      <w:lang w:eastAsia="pt-BR"/>
      <w14:ligatures w14:val="none"/>
    </w:rPr>
  </w:style>
  <w:style w:type="paragraph" w:styleId="Reviso">
    <w:name w:val="Revision"/>
    <w:hidden/>
    <w:rsid w:val="00B62E30"/>
    <w:pPr>
      <w:spacing w:after="0" w:line="240" w:lineRule="auto"/>
    </w:pPr>
    <w:rPr>
      <w:rFonts w:ascii="Arial" w:eastAsia="Times New Roman" w:hAnsi="Arial" w:cs="Times New Roman"/>
      <w:kern w:val="0"/>
      <w:sz w:val="20"/>
      <w:szCs w:val="24"/>
      <w:lang w:eastAsia="en-GB"/>
      <w14:ligatures w14:val="none"/>
    </w:rPr>
  </w:style>
  <w:style w:type="paragraph" w:customStyle="1" w:styleId="textoendereco">
    <w:name w:val="texto endereco"/>
    <w:basedOn w:val="Normal"/>
    <w:uiPriority w:val="99"/>
    <w:rsid w:val="00B62E30"/>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B62E30"/>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B62E30"/>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B62E30"/>
    <w:rPr>
      <w:rFonts w:ascii="Courier New" w:hAnsi="Courier New" w:cs="Courier New"/>
    </w:rPr>
  </w:style>
  <w:style w:type="paragraph" w:styleId="TextosemFormatao">
    <w:name w:val="Plain Text"/>
    <w:basedOn w:val="Normal"/>
    <w:link w:val="TextosemFormataoChar"/>
    <w:uiPriority w:val="99"/>
    <w:rsid w:val="00B62E30"/>
    <w:pPr>
      <w:widowControl w:val="0"/>
      <w:autoSpaceDE w:val="0"/>
      <w:autoSpaceDN w:val="0"/>
      <w:adjustRightInd w:val="0"/>
      <w:spacing w:line="340" w:lineRule="exact"/>
      <w:jc w:val="both"/>
    </w:pPr>
    <w:rPr>
      <w:rFonts w:ascii="Courier New" w:eastAsiaTheme="minorHAnsi" w:hAnsi="Courier New" w:cs="Courier New"/>
      <w:kern w:val="2"/>
      <w:sz w:val="22"/>
      <w:szCs w:val="22"/>
      <w:lang w:eastAsia="en-US"/>
      <w14:ligatures w14:val="standardContextual"/>
    </w:rPr>
  </w:style>
  <w:style w:type="character" w:customStyle="1" w:styleId="TextosemFormataoChar1">
    <w:name w:val="Texto sem Formatação Char1"/>
    <w:basedOn w:val="Fontepargpadro"/>
    <w:uiPriority w:val="99"/>
    <w:semiHidden/>
    <w:rsid w:val="00B62E30"/>
    <w:rPr>
      <w:rFonts w:ascii="Consolas" w:eastAsia="Times New Roman" w:hAnsi="Consolas" w:cs="Times New Roman"/>
      <w:kern w:val="0"/>
      <w:sz w:val="21"/>
      <w:szCs w:val="21"/>
      <w:lang w:eastAsia="en-GB"/>
      <w14:ligatures w14:val="none"/>
    </w:rPr>
  </w:style>
  <w:style w:type="character" w:customStyle="1" w:styleId="PlainTextChar1">
    <w:name w:val="Plain Text Char1"/>
    <w:basedOn w:val="Fontepargpadro"/>
    <w:semiHidden/>
    <w:rsid w:val="00B62E30"/>
    <w:rPr>
      <w:rFonts w:ascii="Consolas" w:hAnsi="Consolas"/>
      <w:sz w:val="21"/>
      <w:szCs w:val="21"/>
      <w:lang w:val="pt-BR"/>
    </w:rPr>
  </w:style>
  <w:style w:type="character" w:customStyle="1" w:styleId="DeltaViewDelimiter">
    <w:name w:val="DeltaView Delimiter"/>
    <w:uiPriority w:val="99"/>
    <w:rsid w:val="00B62E30"/>
    <w:rPr>
      <w:spacing w:val="0"/>
    </w:rPr>
  </w:style>
  <w:style w:type="paragraph" w:customStyle="1" w:styleId="Corpo">
    <w:name w:val="Corpo"/>
    <w:basedOn w:val="Normal"/>
    <w:rsid w:val="00B62E30"/>
    <w:pPr>
      <w:jc w:val="both"/>
    </w:pPr>
    <w:rPr>
      <w:rFonts w:ascii="Times New Roman" w:eastAsia="Calibri" w:hAnsi="Times New Roman"/>
      <w:color w:val="000000"/>
      <w:sz w:val="24"/>
      <w:lang w:eastAsia="en-US"/>
    </w:rPr>
  </w:style>
  <w:style w:type="paragraph" w:customStyle="1" w:styleId="p0">
    <w:name w:val="p0"/>
    <w:basedOn w:val="Normal"/>
    <w:uiPriority w:val="99"/>
    <w:rsid w:val="00B62E30"/>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B62E30"/>
    <w:pPr>
      <w:widowControl w:val="0"/>
      <w:autoSpaceDE w:val="0"/>
      <w:autoSpaceDN w:val="0"/>
      <w:adjustRightInd w:val="0"/>
      <w:spacing w:after="0" w:line="240" w:lineRule="auto"/>
    </w:pPr>
    <w:rPr>
      <w:rFonts w:ascii="Helvetica" w:eastAsia="Times New Roman" w:hAnsi="Helvetica" w:cs="Helvetica"/>
      <w:color w:val="000000"/>
      <w:kern w:val="0"/>
      <w:sz w:val="24"/>
      <w:szCs w:val="24"/>
      <w14:ligatures w14:val="none"/>
    </w:rPr>
  </w:style>
  <w:style w:type="paragraph" w:customStyle="1" w:styleId="PargrafodaLista2">
    <w:name w:val="Parágrafo da Lista2"/>
    <w:basedOn w:val="Normal"/>
    <w:rsid w:val="00B62E30"/>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B62E30"/>
  </w:style>
  <w:style w:type="paragraph" w:customStyle="1" w:styleId="Teste">
    <w:name w:val="Teste"/>
    <w:basedOn w:val="Normal"/>
    <w:link w:val="TesteChar"/>
    <w:autoRedefine/>
    <w:rsid w:val="00B62E30"/>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B62E30"/>
    <w:rPr>
      <w:rFonts w:ascii="Arial" w:eastAsia="SimSun" w:hAnsi="Arial" w:cs="Times New Roman"/>
      <w:b/>
      <w:kern w:val="0"/>
      <w:sz w:val="24"/>
      <w:szCs w:val="24"/>
      <w:lang w:val="x-none" w:eastAsia="x-none"/>
      <w14:ligatures w14:val="none"/>
    </w:rPr>
  </w:style>
  <w:style w:type="character" w:styleId="MenoPendente">
    <w:name w:val="Unresolved Mention"/>
    <w:basedOn w:val="Fontepargpadro"/>
    <w:uiPriority w:val="99"/>
    <w:semiHidden/>
    <w:unhideWhenUsed/>
    <w:rsid w:val="00B62E30"/>
    <w:rPr>
      <w:color w:val="605E5C"/>
      <w:shd w:val="clear" w:color="auto" w:fill="E1DFDD"/>
    </w:rPr>
  </w:style>
  <w:style w:type="paragraph" w:styleId="NormalWeb">
    <w:name w:val="Normal (Web)"/>
    <w:basedOn w:val="Normal"/>
    <w:uiPriority w:val="99"/>
    <w:rsid w:val="00B62E30"/>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B62E30"/>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B62E30"/>
    <w:pPr>
      <w:widowControl w:val="0"/>
      <w:autoSpaceDE w:val="0"/>
      <w:autoSpaceDN w:val="0"/>
      <w:adjustRightInd w:val="0"/>
      <w:spacing w:after="0" w:line="240" w:lineRule="exact"/>
      <w:jc w:val="both"/>
    </w:pPr>
    <w:rPr>
      <w:rFonts w:ascii="Arial" w:eastAsia="Times New Roman" w:hAnsi="Arial" w:cs="Arial"/>
      <w:kern w:val="0"/>
      <w:lang w:val="pt-PT" w:eastAsia="pt-BR"/>
      <w14:ligatures w14:val="none"/>
    </w:rPr>
  </w:style>
  <w:style w:type="paragraph" w:styleId="Corpodetexto3">
    <w:name w:val="Body Text 3"/>
    <w:basedOn w:val="Normal"/>
    <w:link w:val="Corpodetexto3Char"/>
    <w:uiPriority w:val="99"/>
    <w:rsid w:val="00B62E30"/>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B62E30"/>
    <w:rPr>
      <w:rFonts w:ascii="Leelawadee" w:eastAsia="Times New Roman" w:hAnsi="Leelawadee" w:cs="Times New Roman"/>
      <w:kern w:val="0"/>
      <w:sz w:val="16"/>
      <w:szCs w:val="20"/>
      <w:lang w:val="x-none" w:eastAsia="x-none"/>
      <w14:ligatures w14:val="none"/>
    </w:rPr>
  </w:style>
  <w:style w:type="paragraph" w:styleId="SemEspaamento">
    <w:name w:val="No Spacing"/>
    <w:uiPriority w:val="1"/>
    <w:qFormat/>
    <w:rsid w:val="00B62E30"/>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Recuodecorpodetexto31">
    <w:name w:val="Recuo de corpo de texto 31"/>
    <w:rsid w:val="00B62E30"/>
    <w:pPr>
      <w:spacing w:after="0" w:line="240" w:lineRule="auto"/>
      <w:ind w:left="709"/>
      <w:jc w:val="both"/>
    </w:pPr>
    <w:rPr>
      <w:rFonts w:ascii="Arial" w:eastAsia="Times New Roman" w:hAnsi="Arial" w:cs="Times New Roman"/>
      <w:color w:val="000000"/>
      <w:kern w:val="0"/>
      <w:sz w:val="18"/>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uardo.campos@itaubb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F6ED1-C0E3-40AC-A384-69FB266F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16636</Words>
  <Characters>89838</Characters>
  <Application>Microsoft Office Word</Application>
  <DocSecurity>8</DocSecurity>
  <Lines>748</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Garcia | FLH</dc:creator>
  <cp:keywords/>
  <dc:description/>
  <cp:lastModifiedBy>Jose Muniz | FLH</cp:lastModifiedBy>
  <cp:revision>12</cp:revision>
  <cp:lastPrinted>2024-01-18T21:42:00Z</cp:lastPrinted>
  <dcterms:created xsi:type="dcterms:W3CDTF">2024-01-16T23:37:00Z</dcterms:created>
  <dcterms:modified xsi:type="dcterms:W3CDTF">2024-01-23T18:30:00Z</dcterms:modified>
</cp:coreProperties>
</file>