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C2BB" w14:textId="4F772661" w:rsidR="005B1ABB" w:rsidRPr="000E5E79" w:rsidRDefault="001C265C" w:rsidP="00F00184">
      <w:pPr>
        <w:keepNext/>
        <w:spacing w:after="240" w:line="312" w:lineRule="auto"/>
        <w:jc w:val="center"/>
        <w:outlineLvl w:val="0"/>
        <w:rPr>
          <w:rFonts w:ascii="Verdana" w:hAnsi="Verdana" w:cs="Arial"/>
          <w:b/>
          <w:bCs/>
          <w:kern w:val="28"/>
          <w:sz w:val="18"/>
          <w:szCs w:val="18"/>
          <w:lang w:eastAsia="en-GB"/>
        </w:rPr>
      </w:pPr>
      <w:r w:rsidRPr="000E5E79">
        <w:rPr>
          <w:rFonts w:ascii="Verdana" w:hAnsi="Verdana" w:cs="Arial"/>
          <w:b/>
          <w:bCs/>
          <w:kern w:val="28"/>
          <w:sz w:val="18"/>
          <w:szCs w:val="18"/>
          <w:lang w:eastAsia="en-GB"/>
        </w:rPr>
        <w:t>INSTRUMENTO PARTICULAR DE CESSÃO DE DIREITOS DE PRIORIDADE</w:t>
      </w:r>
    </w:p>
    <w:p w14:paraId="14F87340" w14:textId="2908350D" w:rsidR="005B1ABB" w:rsidRPr="000E5E79" w:rsidRDefault="009137F2" w:rsidP="00F00184">
      <w:pPr>
        <w:spacing w:after="140" w:line="312" w:lineRule="auto"/>
        <w:jc w:val="center"/>
        <w:rPr>
          <w:rFonts w:ascii="Verdana" w:hAnsi="Verdana"/>
          <w:sz w:val="18"/>
          <w:szCs w:val="18"/>
        </w:rPr>
      </w:pPr>
      <w:bookmarkStart w:id="0" w:name="_Hlk137463884"/>
      <w:r>
        <w:rPr>
          <w:rFonts w:cs="Arial"/>
          <w:bCs/>
          <w:noProof/>
          <w:sz w:val="10"/>
          <w:szCs w:val="10"/>
          <w14:ligatures w14:val="standardContextual"/>
        </w:rPr>
        <w:drawing>
          <wp:anchor distT="0" distB="0" distL="114300" distR="114300" simplePos="0" relativeHeight="251661312" behindDoc="0" locked="0" layoutInCell="1" allowOverlap="1" wp14:anchorId="67392C6C" wp14:editId="426728A1">
            <wp:simplePos x="0" y="0"/>
            <wp:positionH relativeFrom="margin">
              <wp:posOffset>1984375</wp:posOffset>
            </wp:positionH>
            <wp:positionV relativeFrom="paragraph">
              <wp:posOffset>148590</wp:posOffset>
            </wp:positionV>
            <wp:extent cx="1663700" cy="393065"/>
            <wp:effectExtent l="0" t="0" r="0" b="6985"/>
            <wp:wrapTopAndBottom/>
            <wp:docPr id="943528596"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28596" name="Gráfico 943528596"/>
                    <pic:cNvPicPr/>
                  </pic:nvPicPr>
                  <pic:blipFill>
                    <a:blip r:embed="rId7">
                      <a:extLst>
                        <a:ext uri="{96DAC541-7B7A-43D3-8B79-37D633B846F1}">
                          <asvg:svgBlip xmlns:asvg="http://schemas.microsoft.com/office/drawing/2016/SVG/main" r:embed="rId8"/>
                        </a:ext>
                      </a:extLst>
                    </a:blip>
                    <a:stretch>
                      <a:fillRect/>
                    </a:stretch>
                  </pic:blipFill>
                  <pic:spPr>
                    <a:xfrm>
                      <a:off x="0" y="0"/>
                      <a:ext cx="1663700" cy="393065"/>
                    </a:xfrm>
                    <a:prstGeom prst="rect">
                      <a:avLst/>
                    </a:prstGeom>
                  </pic:spPr>
                </pic:pic>
              </a:graphicData>
            </a:graphic>
            <wp14:sizeRelH relativeFrom="margin">
              <wp14:pctWidth>0</wp14:pctWidth>
            </wp14:sizeRelH>
            <wp14:sizeRelV relativeFrom="margin">
              <wp14:pctHeight>0</wp14:pctHeight>
            </wp14:sizeRelV>
          </wp:anchor>
        </w:drawing>
      </w:r>
    </w:p>
    <w:p w14:paraId="77380231" w14:textId="02165D4A" w:rsidR="00C1715F" w:rsidRPr="000E5E79" w:rsidRDefault="00C1715F" w:rsidP="00F00184">
      <w:pPr>
        <w:spacing w:after="140" w:line="312" w:lineRule="auto"/>
        <w:jc w:val="center"/>
        <w:rPr>
          <w:rFonts w:ascii="Verdana" w:hAnsi="Verdana"/>
          <w:sz w:val="18"/>
          <w:szCs w:val="18"/>
        </w:rPr>
      </w:pPr>
    </w:p>
    <w:p w14:paraId="1A6A26A2" w14:textId="4D0FF6FF" w:rsidR="005B1ABB" w:rsidRPr="000E5E79" w:rsidRDefault="00446097" w:rsidP="00F00184">
      <w:pPr>
        <w:spacing w:after="140" w:line="312" w:lineRule="auto"/>
        <w:jc w:val="center"/>
        <w:rPr>
          <w:rFonts w:ascii="Verdana" w:hAnsi="Verdana" w:cs="Arial"/>
          <w:b/>
          <w:bCs/>
          <w:sz w:val="18"/>
          <w:szCs w:val="18"/>
        </w:rPr>
      </w:pPr>
      <w:r w:rsidRPr="000E5E79">
        <w:rPr>
          <w:rFonts w:ascii="Verdana" w:hAnsi="Verdana" w:cs="Arial"/>
          <w:b/>
          <w:bCs/>
          <w:sz w:val="18"/>
          <w:szCs w:val="18"/>
        </w:rPr>
        <w:t>GAFISA</w:t>
      </w:r>
      <w:r w:rsidR="005B1ABB" w:rsidRPr="000E5E79">
        <w:rPr>
          <w:rFonts w:ascii="Verdana" w:hAnsi="Verdana" w:cs="Arial"/>
          <w:b/>
          <w:bCs/>
          <w:sz w:val="18"/>
          <w:szCs w:val="18"/>
        </w:rPr>
        <w:t xml:space="preserve"> S.A.</w:t>
      </w:r>
    </w:p>
    <w:p w14:paraId="0C35A04A" w14:textId="77777777" w:rsidR="00446097" w:rsidRPr="000E5E79" w:rsidRDefault="00446097" w:rsidP="00446097">
      <w:pPr>
        <w:spacing w:line="312" w:lineRule="auto"/>
        <w:jc w:val="center"/>
        <w:rPr>
          <w:rFonts w:ascii="Verdana" w:hAnsi="Verdana" w:cs="Arial"/>
          <w:sz w:val="18"/>
          <w:szCs w:val="18"/>
        </w:rPr>
      </w:pPr>
      <w:bookmarkStart w:id="1" w:name="_Hlk105623616"/>
      <w:r w:rsidRPr="000E5E79">
        <w:rPr>
          <w:rFonts w:ascii="Verdana" w:hAnsi="Verdana" w:cs="Arial"/>
          <w:sz w:val="18"/>
          <w:szCs w:val="18"/>
        </w:rPr>
        <w:t>Companhia Aberta de Capital Autorizado</w:t>
      </w:r>
    </w:p>
    <w:p w14:paraId="08295AC5" w14:textId="77777777" w:rsidR="00446097" w:rsidRPr="000E5E79" w:rsidRDefault="00446097" w:rsidP="00446097">
      <w:pPr>
        <w:spacing w:line="312" w:lineRule="auto"/>
        <w:jc w:val="center"/>
        <w:rPr>
          <w:rFonts w:ascii="Verdana" w:hAnsi="Verdana" w:cs="Arial"/>
          <w:sz w:val="18"/>
          <w:szCs w:val="18"/>
        </w:rPr>
      </w:pPr>
      <w:r w:rsidRPr="000E5E79">
        <w:rPr>
          <w:rFonts w:ascii="Verdana" w:hAnsi="Verdana" w:cs="Arial"/>
          <w:sz w:val="18"/>
          <w:szCs w:val="18"/>
        </w:rPr>
        <w:t>CNPJ nº 01.545.826/0001-07 | NIRE 35.300.147.952</w:t>
      </w:r>
    </w:p>
    <w:p w14:paraId="06259540" w14:textId="358BED24" w:rsidR="00BD6D8A" w:rsidRPr="000E5E79" w:rsidRDefault="00446097" w:rsidP="00446097">
      <w:pPr>
        <w:spacing w:line="312" w:lineRule="auto"/>
        <w:jc w:val="center"/>
        <w:rPr>
          <w:rFonts w:ascii="Verdana" w:hAnsi="Verdana" w:cs="Arial"/>
          <w:sz w:val="18"/>
          <w:szCs w:val="18"/>
        </w:rPr>
      </w:pPr>
      <w:r w:rsidRPr="000E5E79">
        <w:rPr>
          <w:rFonts w:ascii="Verdana" w:hAnsi="Verdana" w:cs="Arial"/>
          <w:sz w:val="18"/>
          <w:szCs w:val="18"/>
        </w:rPr>
        <w:t>Avenida Pres. Juscelino Kubitschek, nº 1.830, 13º andar – Bloco I, Vila Nova Conceição - CEP 04543-900, São Paulo – SP</w:t>
      </w:r>
      <w:r w:rsidR="00BD6D8A" w:rsidRPr="000E5E79">
        <w:rPr>
          <w:rFonts w:ascii="Verdana" w:hAnsi="Verdana" w:cs="Arial"/>
          <w:sz w:val="18"/>
          <w:szCs w:val="18"/>
        </w:rPr>
        <w:t xml:space="preserve"> </w:t>
      </w:r>
    </w:p>
    <w:bookmarkEnd w:id="0"/>
    <w:bookmarkEnd w:id="1"/>
    <w:p w14:paraId="3C3B62A8" w14:textId="77777777" w:rsidR="00DF339B" w:rsidRPr="000E5E79" w:rsidRDefault="00DF339B" w:rsidP="00F00184">
      <w:pPr>
        <w:pStyle w:val="Body"/>
        <w:spacing w:line="312" w:lineRule="auto"/>
        <w:rPr>
          <w:rFonts w:ascii="Verdana" w:hAnsi="Verdana"/>
          <w:sz w:val="18"/>
          <w:szCs w:val="18"/>
        </w:rPr>
      </w:pPr>
    </w:p>
    <w:p w14:paraId="4147A3AC" w14:textId="66649880" w:rsidR="001C265C" w:rsidRPr="000E5E79" w:rsidRDefault="001C265C" w:rsidP="00F00184">
      <w:pPr>
        <w:pStyle w:val="Body"/>
        <w:spacing w:line="312" w:lineRule="auto"/>
        <w:rPr>
          <w:rFonts w:ascii="Verdana" w:hAnsi="Verdana"/>
          <w:sz w:val="18"/>
          <w:szCs w:val="18"/>
        </w:rPr>
      </w:pPr>
      <w:r w:rsidRPr="000E5E79">
        <w:rPr>
          <w:rFonts w:ascii="Verdana" w:hAnsi="Verdana"/>
          <w:sz w:val="18"/>
          <w:szCs w:val="18"/>
        </w:rPr>
        <w:t>Pelo presente Instrumento Particular de Cessão de Direitos de Prioridade (“</w:t>
      </w:r>
      <w:r w:rsidR="00D53BE4" w:rsidRPr="000E5E79">
        <w:rPr>
          <w:rFonts w:ascii="Verdana" w:hAnsi="Verdana"/>
          <w:sz w:val="18"/>
          <w:szCs w:val="18"/>
          <w:u w:val="single"/>
        </w:rPr>
        <w:t>Termo </w:t>
      </w:r>
      <w:r w:rsidRPr="000E5E79">
        <w:rPr>
          <w:rFonts w:ascii="Verdana" w:hAnsi="Verdana"/>
          <w:sz w:val="18"/>
          <w:szCs w:val="18"/>
          <w:u w:val="single"/>
        </w:rPr>
        <w:t>de</w:t>
      </w:r>
      <w:r w:rsidR="00D53BE4" w:rsidRPr="000E5E79">
        <w:rPr>
          <w:rFonts w:ascii="Verdana" w:hAnsi="Verdana"/>
          <w:sz w:val="18"/>
          <w:szCs w:val="18"/>
          <w:u w:val="single"/>
        </w:rPr>
        <w:t> </w:t>
      </w:r>
      <w:r w:rsidRPr="000E5E79">
        <w:rPr>
          <w:rFonts w:ascii="Verdana" w:hAnsi="Verdana"/>
          <w:sz w:val="18"/>
          <w:szCs w:val="18"/>
          <w:u w:val="single"/>
        </w:rPr>
        <w:t>Cessão</w:t>
      </w:r>
      <w:r w:rsidRPr="000E5E79">
        <w:rPr>
          <w:rFonts w:ascii="Verdana" w:hAnsi="Verdana"/>
          <w:sz w:val="18"/>
          <w:szCs w:val="18"/>
        </w:rPr>
        <w:t>”), as Partes:</w:t>
      </w:r>
    </w:p>
    <w:p w14:paraId="2CB7264C" w14:textId="16672219" w:rsidR="001C265C" w:rsidRPr="000E5E79" w:rsidRDefault="00634DEC" w:rsidP="00F00184">
      <w:pPr>
        <w:pStyle w:val="Body"/>
        <w:numPr>
          <w:ilvl w:val="0"/>
          <w:numId w:val="40"/>
        </w:numPr>
        <w:spacing w:line="312" w:lineRule="auto"/>
        <w:ind w:left="0" w:firstLine="0"/>
        <w:rPr>
          <w:rFonts w:ascii="Verdana" w:hAnsi="Verdana"/>
          <w:b/>
          <w:spacing w:val="-1"/>
          <w:sz w:val="18"/>
          <w:szCs w:val="18"/>
        </w:rPr>
      </w:pPr>
      <w:r>
        <w:rPr>
          <w:rFonts w:ascii="Verdana" w:hAnsi="Verdana"/>
          <w:bCs/>
          <w:spacing w:val="-1"/>
          <w:sz w:val="18"/>
          <w:szCs w:val="18"/>
        </w:rPr>
        <w:fldChar w:fldCharType="begin">
          <w:ffData>
            <w:name w:val="Texto1"/>
            <w:enabled/>
            <w:calcOnExit w:val="0"/>
            <w:textInput>
              <w:default w:val="[CEDENTE] [qualificação completa]"/>
            </w:textInput>
          </w:ffData>
        </w:fldChar>
      </w:r>
      <w:bookmarkStart w:id="2" w:name="Texto1"/>
      <w:r>
        <w:rPr>
          <w:rFonts w:ascii="Verdana" w:hAnsi="Verdana"/>
          <w:bCs/>
          <w:spacing w:val="-1"/>
          <w:sz w:val="18"/>
          <w:szCs w:val="18"/>
        </w:rPr>
        <w:instrText xml:space="preserve"> FORMTEXT </w:instrText>
      </w:r>
      <w:r>
        <w:rPr>
          <w:rFonts w:ascii="Verdana" w:hAnsi="Verdana"/>
          <w:bCs/>
          <w:spacing w:val="-1"/>
          <w:sz w:val="18"/>
          <w:szCs w:val="18"/>
        </w:rPr>
      </w:r>
      <w:r>
        <w:rPr>
          <w:rFonts w:ascii="Verdana" w:hAnsi="Verdana"/>
          <w:bCs/>
          <w:spacing w:val="-1"/>
          <w:sz w:val="18"/>
          <w:szCs w:val="18"/>
        </w:rPr>
        <w:fldChar w:fldCharType="separate"/>
      </w:r>
      <w:r>
        <w:rPr>
          <w:rFonts w:ascii="Verdana" w:hAnsi="Verdana"/>
          <w:bCs/>
          <w:noProof/>
          <w:spacing w:val="-1"/>
          <w:sz w:val="18"/>
          <w:szCs w:val="18"/>
        </w:rPr>
        <w:t>[CEDENTE] [qualificação completa]</w:t>
      </w:r>
      <w:r>
        <w:rPr>
          <w:rFonts w:ascii="Verdana" w:hAnsi="Verdana"/>
          <w:bCs/>
          <w:spacing w:val="-1"/>
          <w:sz w:val="18"/>
          <w:szCs w:val="18"/>
        </w:rPr>
        <w:fldChar w:fldCharType="end"/>
      </w:r>
      <w:bookmarkEnd w:id="2"/>
      <w:r>
        <w:rPr>
          <w:rFonts w:ascii="Verdana" w:hAnsi="Verdana"/>
          <w:bCs/>
          <w:spacing w:val="-1"/>
          <w:sz w:val="18"/>
          <w:szCs w:val="18"/>
        </w:rPr>
        <w:t xml:space="preserve"> </w:t>
      </w:r>
      <w:r w:rsidR="001C265C" w:rsidRPr="000E5E79">
        <w:rPr>
          <w:rFonts w:ascii="Verdana" w:hAnsi="Verdana"/>
          <w:bCs/>
          <w:spacing w:val="-1"/>
          <w:sz w:val="18"/>
          <w:szCs w:val="18"/>
        </w:rPr>
        <w:t>(“</w:t>
      </w:r>
      <w:r w:rsidR="001C265C" w:rsidRPr="000E5E79">
        <w:rPr>
          <w:rFonts w:ascii="Verdana" w:hAnsi="Verdana"/>
          <w:b/>
          <w:spacing w:val="-1"/>
          <w:sz w:val="18"/>
          <w:szCs w:val="18"/>
        </w:rPr>
        <w:t>Cedente</w:t>
      </w:r>
      <w:r w:rsidR="001C265C" w:rsidRPr="000E5E79">
        <w:rPr>
          <w:rFonts w:ascii="Verdana" w:hAnsi="Verdana"/>
          <w:bCs/>
          <w:spacing w:val="-1"/>
          <w:sz w:val="18"/>
          <w:szCs w:val="18"/>
        </w:rPr>
        <w:t>”); e</w:t>
      </w:r>
    </w:p>
    <w:p w14:paraId="50AFC02B" w14:textId="08F2B7EF" w:rsidR="001C265C" w:rsidRPr="000E5E79" w:rsidRDefault="00634DEC" w:rsidP="00F00184">
      <w:pPr>
        <w:pStyle w:val="Body"/>
        <w:numPr>
          <w:ilvl w:val="0"/>
          <w:numId w:val="40"/>
        </w:numPr>
        <w:spacing w:line="312" w:lineRule="auto"/>
        <w:ind w:left="0" w:firstLine="0"/>
        <w:rPr>
          <w:rFonts w:ascii="Verdana" w:hAnsi="Verdana"/>
          <w:b/>
          <w:spacing w:val="-1"/>
          <w:sz w:val="18"/>
          <w:szCs w:val="18"/>
        </w:rPr>
      </w:pPr>
      <w:r>
        <w:rPr>
          <w:rFonts w:ascii="Verdana" w:hAnsi="Verdana"/>
          <w:bCs/>
          <w:spacing w:val="-1"/>
          <w:sz w:val="18"/>
          <w:szCs w:val="18"/>
        </w:rPr>
        <w:fldChar w:fldCharType="begin">
          <w:ffData>
            <w:name w:val="Texto2"/>
            <w:enabled/>
            <w:calcOnExit w:val="0"/>
            <w:textInput>
              <w:default w:val="[CESSIONÁRIA], [qualificação completa]"/>
            </w:textInput>
          </w:ffData>
        </w:fldChar>
      </w:r>
      <w:bookmarkStart w:id="3" w:name="Texto2"/>
      <w:r>
        <w:rPr>
          <w:rFonts w:ascii="Verdana" w:hAnsi="Verdana"/>
          <w:bCs/>
          <w:spacing w:val="-1"/>
          <w:sz w:val="18"/>
          <w:szCs w:val="18"/>
        </w:rPr>
        <w:instrText xml:space="preserve"> FORMTEXT </w:instrText>
      </w:r>
      <w:r>
        <w:rPr>
          <w:rFonts w:ascii="Verdana" w:hAnsi="Verdana"/>
          <w:bCs/>
          <w:spacing w:val="-1"/>
          <w:sz w:val="18"/>
          <w:szCs w:val="18"/>
        </w:rPr>
      </w:r>
      <w:r>
        <w:rPr>
          <w:rFonts w:ascii="Verdana" w:hAnsi="Verdana"/>
          <w:bCs/>
          <w:spacing w:val="-1"/>
          <w:sz w:val="18"/>
          <w:szCs w:val="18"/>
        </w:rPr>
        <w:fldChar w:fldCharType="separate"/>
      </w:r>
      <w:r>
        <w:rPr>
          <w:rFonts w:ascii="Verdana" w:hAnsi="Verdana"/>
          <w:bCs/>
          <w:noProof/>
          <w:spacing w:val="-1"/>
          <w:sz w:val="18"/>
          <w:szCs w:val="18"/>
        </w:rPr>
        <w:t>[CESSIONÁRIA], [qualificação completa]</w:t>
      </w:r>
      <w:r>
        <w:rPr>
          <w:rFonts w:ascii="Verdana" w:hAnsi="Verdana"/>
          <w:bCs/>
          <w:spacing w:val="-1"/>
          <w:sz w:val="18"/>
          <w:szCs w:val="18"/>
        </w:rPr>
        <w:fldChar w:fldCharType="end"/>
      </w:r>
      <w:bookmarkEnd w:id="3"/>
      <w:r>
        <w:rPr>
          <w:rFonts w:ascii="Verdana" w:hAnsi="Verdana"/>
          <w:bCs/>
          <w:spacing w:val="-1"/>
          <w:sz w:val="18"/>
          <w:szCs w:val="18"/>
        </w:rPr>
        <w:t xml:space="preserve"> </w:t>
      </w:r>
      <w:r w:rsidR="001C265C" w:rsidRPr="000E5E79">
        <w:rPr>
          <w:rFonts w:ascii="Verdana" w:hAnsi="Verdana"/>
          <w:bCs/>
          <w:spacing w:val="-1"/>
          <w:sz w:val="18"/>
          <w:szCs w:val="18"/>
        </w:rPr>
        <w:t>(“</w:t>
      </w:r>
      <w:r w:rsidR="001C265C" w:rsidRPr="000E5E79">
        <w:rPr>
          <w:rFonts w:ascii="Verdana" w:hAnsi="Verdana"/>
          <w:b/>
          <w:spacing w:val="-1"/>
          <w:sz w:val="18"/>
          <w:szCs w:val="18"/>
        </w:rPr>
        <w:t>Cessionária</w:t>
      </w:r>
      <w:r w:rsidR="001C265C" w:rsidRPr="000E5E79">
        <w:rPr>
          <w:rFonts w:ascii="Verdana" w:hAnsi="Verdana"/>
          <w:bCs/>
          <w:spacing w:val="-1"/>
          <w:sz w:val="18"/>
          <w:szCs w:val="18"/>
        </w:rPr>
        <w:t>”).</w:t>
      </w:r>
    </w:p>
    <w:p w14:paraId="5F30E57D" w14:textId="68F72168" w:rsidR="001C265C" w:rsidRPr="000E5E79" w:rsidRDefault="001C265C" w:rsidP="00F00184">
      <w:pPr>
        <w:pStyle w:val="Body"/>
        <w:spacing w:line="312" w:lineRule="auto"/>
        <w:rPr>
          <w:rFonts w:ascii="Verdana" w:hAnsi="Verdana"/>
          <w:bCs/>
          <w:spacing w:val="-1"/>
          <w:sz w:val="18"/>
          <w:szCs w:val="18"/>
        </w:rPr>
      </w:pPr>
      <w:r w:rsidRPr="000E5E79">
        <w:rPr>
          <w:rFonts w:ascii="Verdana" w:hAnsi="Verdana"/>
          <w:b/>
          <w:spacing w:val="-1"/>
          <w:sz w:val="18"/>
          <w:szCs w:val="18"/>
        </w:rPr>
        <w:t>CONSIDERANDO</w:t>
      </w:r>
      <w:r w:rsidRPr="000E5E79">
        <w:rPr>
          <w:rFonts w:ascii="Verdana" w:hAnsi="Verdana"/>
          <w:bCs/>
          <w:spacing w:val="-1"/>
          <w:sz w:val="18"/>
          <w:szCs w:val="18"/>
        </w:rPr>
        <w:t xml:space="preserve"> que:</w:t>
      </w:r>
    </w:p>
    <w:p w14:paraId="2F26FE93" w14:textId="0550ABB2" w:rsidR="001C265C" w:rsidRPr="000E5E79" w:rsidRDefault="006F33C0" w:rsidP="00F00184">
      <w:pPr>
        <w:pStyle w:val="Body"/>
        <w:numPr>
          <w:ilvl w:val="0"/>
          <w:numId w:val="41"/>
        </w:numPr>
        <w:spacing w:line="312" w:lineRule="auto"/>
        <w:ind w:hanging="578"/>
        <w:rPr>
          <w:rFonts w:ascii="Verdana" w:hAnsi="Verdana"/>
          <w:bCs/>
          <w:spacing w:val="-1"/>
          <w:sz w:val="18"/>
          <w:szCs w:val="18"/>
        </w:rPr>
      </w:pPr>
      <w:r w:rsidRPr="000E5E79">
        <w:rPr>
          <w:rFonts w:ascii="Verdana" w:hAnsi="Verdana"/>
          <w:bCs/>
          <w:spacing w:val="-1"/>
          <w:sz w:val="18"/>
          <w:szCs w:val="18"/>
        </w:rPr>
        <w:t xml:space="preserve">O Cedente é titular de </w:t>
      </w:r>
      <w:r w:rsidR="00634DEC">
        <w:rPr>
          <w:rFonts w:ascii="Verdana" w:hAnsi="Verdana" w:cs="Arial"/>
          <w:bCs/>
          <w:szCs w:val="20"/>
        </w:rPr>
        <w:fldChar w:fldCharType="begin">
          <w:ffData>
            <w:name w:val="Texto3"/>
            <w:enabled/>
            <w:calcOnExit w:val="0"/>
            <w:textInput>
              <w:default w:val="[•]"/>
            </w:textInput>
          </w:ffData>
        </w:fldChar>
      </w:r>
      <w:bookmarkStart w:id="4" w:name="Texto3"/>
      <w:r w:rsidR="00634DEC">
        <w:rPr>
          <w:rFonts w:ascii="Verdana" w:hAnsi="Verdana" w:cs="Arial"/>
          <w:bCs/>
          <w:szCs w:val="20"/>
        </w:rPr>
        <w:instrText xml:space="preserve"> FORMTEXT </w:instrText>
      </w:r>
      <w:r w:rsidR="00634DEC">
        <w:rPr>
          <w:rFonts w:ascii="Verdana" w:hAnsi="Verdana" w:cs="Arial"/>
          <w:bCs/>
          <w:szCs w:val="20"/>
        </w:rPr>
      </w:r>
      <w:r w:rsidR="00634DEC">
        <w:rPr>
          <w:rFonts w:ascii="Verdana" w:hAnsi="Verdana" w:cs="Arial"/>
          <w:bCs/>
          <w:szCs w:val="20"/>
        </w:rPr>
        <w:fldChar w:fldCharType="separate"/>
      </w:r>
      <w:r w:rsidR="00634DEC">
        <w:rPr>
          <w:rFonts w:ascii="Verdana" w:hAnsi="Verdana" w:cs="Arial"/>
          <w:bCs/>
          <w:noProof/>
          <w:szCs w:val="20"/>
        </w:rPr>
        <w:t>[•]</w:t>
      </w:r>
      <w:r w:rsidR="00634DEC">
        <w:rPr>
          <w:rFonts w:ascii="Verdana" w:hAnsi="Verdana" w:cs="Arial"/>
          <w:bCs/>
          <w:szCs w:val="20"/>
        </w:rPr>
        <w:fldChar w:fldCharType="end"/>
      </w:r>
      <w:bookmarkEnd w:id="4"/>
      <w:r w:rsidR="009137F2" w:rsidRPr="00CF6C4B">
        <w:rPr>
          <w:rFonts w:ascii="Verdana" w:hAnsi="Verdana"/>
          <w:bCs/>
          <w:spacing w:val="-1"/>
          <w:szCs w:val="20"/>
        </w:rPr>
        <w:t xml:space="preserve"> </w:t>
      </w:r>
      <w:r w:rsidRPr="000E5E79">
        <w:rPr>
          <w:rFonts w:ascii="Verdana" w:hAnsi="Verdana" w:cs="Arial"/>
          <w:bCs/>
          <w:sz w:val="18"/>
          <w:szCs w:val="18"/>
        </w:rPr>
        <w:t xml:space="preserve">ações ordinárias de emissão da </w:t>
      </w:r>
      <w:r w:rsidR="00446097" w:rsidRPr="000E5E79">
        <w:rPr>
          <w:rFonts w:ascii="Verdana" w:hAnsi="Verdana" w:cs="Arial"/>
          <w:b/>
          <w:bCs/>
          <w:sz w:val="18"/>
          <w:szCs w:val="18"/>
        </w:rPr>
        <w:t>GAFISA</w:t>
      </w:r>
      <w:r w:rsidRPr="000E5E79" w:rsidDel="005F1C4E">
        <w:rPr>
          <w:rFonts w:ascii="Verdana" w:hAnsi="Verdana" w:cs="Arial"/>
          <w:b/>
          <w:bCs/>
          <w:sz w:val="18"/>
          <w:szCs w:val="18"/>
        </w:rPr>
        <w:t xml:space="preserve"> </w:t>
      </w:r>
      <w:r w:rsidRPr="000E5E79">
        <w:rPr>
          <w:rFonts w:ascii="Verdana" w:eastAsia="Verdana" w:hAnsi="Verdana" w:cs="Arial"/>
          <w:b/>
          <w:bCs/>
          <w:sz w:val="18"/>
          <w:szCs w:val="18"/>
        </w:rPr>
        <w:t>S.A.</w:t>
      </w:r>
      <w:r w:rsidRPr="000E5E79">
        <w:rPr>
          <w:rFonts w:ascii="Verdana" w:hAnsi="Verdana" w:cs="Arial"/>
          <w:sz w:val="18"/>
          <w:szCs w:val="18"/>
        </w:rPr>
        <w:t xml:space="preserve"> (“</w:t>
      </w:r>
      <w:r w:rsidRPr="000E5E79">
        <w:rPr>
          <w:rFonts w:ascii="Verdana" w:hAnsi="Verdana" w:cs="Arial"/>
          <w:b/>
          <w:sz w:val="18"/>
          <w:szCs w:val="18"/>
        </w:rPr>
        <w:t>Companhia</w:t>
      </w:r>
      <w:r w:rsidRPr="000E5E79">
        <w:rPr>
          <w:rFonts w:ascii="Verdana" w:hAnsi="Verdana" w:cs="Arial"/>
          <w:sz w:val="18"/>
          <w:szCs w:val="18"/>
        </w:rPr>
        <w:t xml:space="preserve">”), correspondentes, nesta data, a </w:t>
      </w:r>
      <w:r w:rsidR="00634DEC">
        <w:rPr>
          <w:rFonts w:ascii="Verdana" w:hAnsi="Verdana" w:cs="Arial"/>
          <w:bCs/>
          <w:szCs w:val="20"/>
        </w:rPr>
        <w:fldChar w:fldCharType="begin">
          <w:ffData>
            <w:name w:val="Texto4"/>
            <w:enabled/>
            <w:calcOnExit w:val="0"/>
            <w:textInput>
              <w:default w:val="[•]"/>
            </w:textInput>
          </w:ffData>
        </w:fldChar>
      </w:r>
      <w:bookmarkStart w:id="5" w:name="Texto4"/>
      <w:r w:rsidR="00634DEC">
        <w:rPr>
          <w:rFonts w:ascii="Verdana" w:hAnsi="Verdana" w:cs="Arial"/>
          <w:bCs/>
          <w:szCs w:val="20"/>
        </w:rPr>
        <w:instrText xml:space="preserve"> FORMTEXT </w:instrText>
      </w:r>
      <w:r w:rsidR="00634DEC">
        <w:rPr>
          <w:rFonts w:ascii="Verdana" w:hAnsi="Verdana" w:cs="Arial"/>
          <w:bCs/>
          <w:szCs w:val="20"/>
        </w:rPr>
      </w:r>
      <w:r w:rsidR="00634DEC">
        <w:rPr>
          <w:rFonts w:ascii="Verdana" w:hAnsi="Verdana" w:cs="Arial"/>
          <w:bCs/>
          <w:szCs w:val="20"/>
        </w:rPr>
        <w:fldChar w:fldCharType="separate"/>
      </w:r>
      <w:r w:rsidR="00634DEC">
        <w:rPr>
          <w:rFonts w:ascii="Verdana" w:hAnsi="Verdana" w:cs="Arial"/>
          <w:bCs/>
          <w:noProof/>
          <w:szCs w:val="20"/>
        </w:rPr>
        <w:t>[•]</w:t>
      </w:r>
      <w:r w:rsidR="00634DEC">
        <w:rPr>
          <w:rFonts w:ascii="Verdana" w:hAnsi="Verdana" w:cs="Arial"/>
          <w:bCs/>
          <w:szCs w:val="20"/>
        </w:rPr>
        <w:fldChar w:fldCharType="end"/>
      </w:r>
      <w:bookmarkEnd w:id="5"/>
      <w:r w:rsidRPr="000E5E79">
        <w:rPr>
          <w:rFonts w:ascii="Verdana" w:hAnsi="Verdana" w:cs="Arial"/>
          <w:bCs/>
          <w:sz w:val="18"/>
          <w:szCs w:val="18"/>
        </w:rPr>
        <w:t>% do capital social total da Companhia (“</w:t>
      </w:r>
      <w:r w:rsidRPr="000E5E79">
        <w:rPr>
          <w:rFonts w:ascii="Verdana" w:hAnsi="Verdana" w:cs="Arial"/>
          <w:b/>
          <w:sz w:val="18"/>
          <w:szCs w:val="18"/>
        </w:rPr>
        <w:t>Ações da Cedente</w:t>
      </w:r>
      <w:r w:rsidRPr="000E5E79">
        <w:rPr>
          <w:rFonts w:ascii="Verdana" w:hAnsi="Verdana" w:cs="Arial"/>
          <w:bCs/>
          <w:sz w:val="18"/>
          <w:szCs w:val="18"/>
        </w:rPr>
        <w:t>”);</w:t>
      </w:r>
    </w:p>
    <w:p w14:paraId="4EA2BF62" w14:textId="02DB7F5C" w:rsidR="00063DCF" w:rsidRPr="000E5E79" w:rsidRDefault="00063DCF" w:rsidP="00063DCF">
      <w:pPr>
        <w:pStyle w:val="Body"/>
        <w:numPr>
          <w:ilvl w:val="0"/>
          <w:numId w:val="41"/>
        </w:numPr>
        <w:spacing w:line="312" w:lineRule="auto"/>
        <w:ind w:hanging="578"/>
        <w:rPr>
          <w:rFonts w:ascii="Verdana" w:hAnsi="Verdana"/>
          <w:bCs/>
          <w:spacing w:val="-1"/>
          <w:sz w:val="18"/>
          <w:szCs w:val="18"/>
        </w:rPr>
      </w:pPr>
      <w:r w:rsidRPr="000E5E79">
        <w:rPr>
          <w:rFonts w:ascii="Verdana" w:hAnsi="Verdana" w:cs="Arial"/>
          <w:bCs/>
          <w:sz w:val="18"/>
          <w:szCs w:val="18"/>
        </w:rPr>
        <w:t xml:space="preserve">A Companhia pretende realizar uma oferta pública </w:t>
      </w:r>
      <w:r w:rsidR="00595ED6" w:rsidRPr="000E5E79">
        <w:rPr>
          <w:rFonts w:ascii="Verdana" w:hAnsi="Verdana" w:cs="Arial"/>
          <w:bCs/>
          <w:sz w:val="18"/>
          <w:szCs w:val="18"/>
        </w:rPr>
        <w:t xml:space="preserve">subsequente </w:t>
      </w:r>
      <w:r w:rsidRPr="000E5E79">
        <w:rPr>
          <w:rFonts w:ascii="Verdana" w:hAnsi="Verdana" w:cs="Arial"/>
          <w:bCs/>
          <w:sz w:val="18"/>
          <w:szCs w:val="18"/>
        </w:rPr>
        <w:t xml:space="preserve">de distribuição primária de, </w:t>
      </w:r>
      <w:r w:rsidRPr="000E5E79">
        <w:rPr>
          <w:rFonts w:ascii="Verdana" w:hAnsi="Verdana" w:cs="Arial"/>
          <w:sz w:val="18"/>
          <w:szCs w:val="18"/>
        </w:rPr>
        <w:t xml:space="preserve">inicialmente, </w:t>
      </w:r>
      <w:bookmarkStart w:id="6" w:name="_Hlk202343091"/>
      <w:r w:rsidR="00595ED6" w:rsidRPr="000E5E79">
        <w:rPr>
          <w:rFonts w:ascii="Verdana" w:hAnsi="Verdana"/>
          <w:sz w:val="18"/>
          <w:szCs w:val="18"/>
        </w:rPr>
        <w:t>1.345.756 (um milhão, trezentas e quarenta e cinco mil setecentas e cinquenta e seis)</w:t>
      </w:r>
      <w:bookmarkEnd w:id="6"/>
      <w:r w:rsidR="00595ED6" w:rsidRPr="000E5E79">
        <w:rPr>
          <w:rFonts w:ascii="Verdana" w:hAnsi="Verdana"/>
          <w:sz w:val="18"/>
          <w:szCs w:val="18"/>
        </w:rPr>
        <w:t xml:space="preserve"> </w:t>
      </w:r>
      <w:r w:rsidRPr="000E5E79">
        <w:rPr>
          <w:rFonts w:ascii="Verdana" w:hAnsi="Verdana" w:cs="Arial"/>
          <w:sz w:val="18"/>
          <w:szCs w:val="18"/>
        </w:rPr>
        <w:t>ações ordinárias, nominativas, escriturais, sem valor nominal, todas livres e desembaraçadas de quaisquer ônus ou gravames (“</w:t>
      </w:r>
      <w:r w:rsidRPr="000E5E79">
        <w:rPr>
          <w:rFonts w:ascii="Verdana" w:hAnsi="Verdana" w:cs="Arial"/>
          <w:b/>
          <w:bCs/>
          <w:sz w:val="18"/>
          <w:szCs w:val="18"/>
        </w:rPr>
        <w:t>Ações</w:t>
      </w:r>
      <w:r w:rsidRPr="000E5E79">
        <w:rPr>
          <w:rFonts w:ascii="Verdana" w:hAnsi="Verdana" w:cs="Arial"/>
          <w:sz w:val="18"/>
          <w:szCs w:val="18"/>
        </w:rPr>
        <w:t>”),</w:t>
      </w:r>
      <w:r w:rsidRPr="000E5E79">
        <w:rPr>
          <w:rFonts w:ascii="Verdana" w:hAnsi="Verdana"/>
          <w:sz w:val="18"/>
          <w:szCs w:val="18"/>
        </w:rPr>
        <w:t xml:space="preserve"> observado que a quantidade de Ações inicialmente ofertada poderá ser acrescida em virtude da possibilidade de colocação das Ações Adicionais (conforme definido abaixo), a ser </w:t>
      </w:r>
      <w:r w:rsidRPr="000E5E79">
        <w:rPr>
          <w:rFonts w:ascii="Verdana" w:hAnsi="Verdana" w:cs="Arial"/>
          <w:bCs/>
          <w:sz w:val="18"/>
          <w:szCs w:val="18"/>
        </w:rPr>
        <w:t xml:space="preserve">realizada </w:t>
      </w:r>
      <w:r w:rsidRPr="000E5E79">
        <w:rPr>
          <w:rFonts w:ascii="Verdana" w:hAnsi="Verdana" w:cs="Arial"/>
          <w:sz w:val="18"/>
          <w:szCs w:val="18"/>
        </w:rPr>
        <w:t>sob o rito de registro automático, nos termos da Resolução CVM n.º 160, de 13 de julho de 2021</w:t>
      </w:r>
      <w:r w:rsidR="003B2A91" w:rsidRPr="000E5E79">
        <w:rPr>
          <w:rFonts w:ascii="Verdana" w:hAnsi="Verdana" w:cs="Arial"/>
          <w:sz w:val="18"/>
          <w:szCs w:val="18"/>
        </w:rPr>
        <w:t>, conforme alterada</w:t>
      </w:r>
      <w:r w:rsidRPr="000E5E79">
        <w:rPr>
          <w:rFonts w:ascii="Verdana" w:hAnsi="Verdana" w:cs="Arial"/>
          <w:sz w:val="18"/>
          <w:szCs w:val="18"/>
        </w:rPr>
        <w:t xml:space="preserve"> (“</w:t>
      </w:r>
      <w:r w:rsidRPr="000E5E79">
        <w:rPr>
          <w:rFonts w:ascii="Verdana" w:hAnsi="Verdana" w:cs="Arial"/>
          <w:b/>
          <w:sz w:val="18"/>
          <w:szCs w:val="18"/>
        </w:rPr>
        <w:t>Resolução CVM 160</w:t>
      </w:r>
      <w:r w:rsidRPr="000E5E79">
        <w:rPr>
          <w:rFonts w:ascii="Verdana" w:hAnsi="Verdana" w:cs="Arial"/>
          <w:sz w:val="18"/>
          <w:szCs w:val="18"/>
        </w:rPr>
        <w:t>”) no Brasil</w:t>
      </w:r>
      <w:r w:rsidRPr="000E5E79">
        <w:rPr>
          <w:rFonts w:ascii="Verdana" w:hAnsi="Verdana" w:cs="Arial"/>
          <w:bCs/>
          <w:sz w:val="18"/>
          <w:szCs w:val="18"/>
        </w:rPr>
        <w:t>, exclusivamente para investidores profissionais, sendo garantida aos Acionistas (conforme definido abaixo) apenas a prioridade na subscrição das Ações (“</w:t>
      </w:r>
      <w:r w:rsidRPr="000E5E79">
        <w:rPr>
          <w:rFonts w:ascii="Verdana" w:hAnsi="Verdana" w:cs="Arial"/>
          <w:b/>
          <w:sz w:val="18"/>
          <w:szCs w:val="18"/>
        </w:rPr>
        <w:t>Direito de Prioridade</w:t>
      </w:r>
      <w:r w:rsidRPr="000E5E79">
        <w:rPr>
          <w:rFonts w:ascii="Verdana" w:hAnsi="Verdana" w:cs="Arial"/>
          <w:bCs/>
          <w:sz w:val="18"/>
          <w:szCs w:val="18"/>
        </w:rPr>
        <w:t>” e “</w:t>
      </w:r>
      <w:r w:rsidRPr="000E5E79">
        <w:rPr>
          <w:rFonts w:ascii="Verdana" w:hAnsi="Verdana" w:cs="Arial"/>
          <w:b/>
          <w:sz w:val="18"/>
          <w:szCs w:val="18"/>
        </w:rPr>
        <w:t>Oferta Prioritária</w:t>
      </w:r>
      <w:r w:rsidRPr="000E5E79">
        <w:rPr>
          <w:rFonts w:ascii="Verdana" w:hAnsi="Verdana" w:cs="Arial"/>
          <w:bCs/>
          <w:sz w:val="18"/>
          <w:szCs w:val="18"/>
        </w:rPr>
        <w:t>”)</w:t>
      </w:r>
      <w:r w:rsidR="00595ED6" w:rsidRPr="000E5E79">
        <w:rPr>
          <w:rFonts w:ascii="Verdana" w:hAnsi="Verdana" w:cs="Arial"/>
          <w:bCs/>
          <w:sz w:val="18"/>
          <w:szCs w:val="18"/>
        </w:rPr>
        <w:t xml:space="preserve"> </w:t>
      </w:r>
      <w:r w:rsidRPr="000E5E79">
        <w:rPr>
          <w:rFonts w:ascii="Verdana" w:hAnsi="Verdana" w:cs="Arial"/>
          <w:bCs/>
          <w:sz w:val="18"/>
          <w:szCs w:val="18"/>
        </w:rPr>
        <w:t>(“</w:t>
      </w:r>
      <w:r w:rsidRPr="000E5E79">
        <w:rPr>
          <w:rFonts w:ascii="Verdana" w:hAnsi="Verdana" w:cs="Arial"/>
          <w:b/>
          <w:sz w:val="18"/>
          <w:szCs w:val="18"/>
        </w:rPr>
        <w:t>Oferta</w:t>
      </w:r>
      <w:r w:rsidRPr="000E5E79">
        <w:rPr>
          <w:rFonts w:ascii="Verdana" w:hAnsi="Verdana" w:cs="Arial"/>
          <w:bCs/>
          <w:sz w:val="18"/>
          <w:szCs w:val="18"/>
        </w:rPr>
        <w:t xml:space="preserve">”), observado que também serão entregues como vantagem adicional, inicialmente, </w:t>
      </w:r>
      <w:bookmarkStart w:id="7" w:name="_Hlk202343105"/>
      <w:r w:rsidR="00595ED6" w:rsidRPr="000E5E79">
        <w:rPr>
          <w:rFonts w:ascii="Verdana" w:hAnsi="Verdana"/>
          <w:sz w:val="18"/>
          <w:szCs w:val="18"/>
        </w:rPr>
        <w:t>1.345.756 (um milhão, trezentos e quarenta e cinco mil, setecentos e cinquenta e seis)</w:t>
      </w:r>
      <w:bookmarkEnd w:id="7"/>
      <w:r w:rsidRPr="000E5E79">
        <w:rPr>
          <w:rFonts w:ascii="Verdana" w:hAnsi="Verdana" w:cs="Arial"/>
          <w:bCs/>
          <w:sz w:val="18"/>
          <w:szCs w:val="18"/>
        </w:rPr>
        <w:t xml:space="preserve"> bônus de subscrição aos subscritores das Ações (“</w:t>
      </w:r>
      <w:r w:rsidRPr="000E5E79">
        <w:rPr>
          <w:rFonts w:ascii="Verdana" w:hAnsi="Verdana" w:cs="Arial"/>
          <w:b/>
          <w:bCs/>
          <w:sz w:val="18"/>
          <w:szCs w:val="18"/>
        </w:rPr>
        <w:t>Bônus de Subscrição</w:t>
      </w:r>
      <w:r w:rsidRPr="000E5E79">
        <w:rPr>
          <w:rFonts w:ascii="Verdana" w:hAnsi="Verdana" w:cs="Arial"/>
          <w:bCs/>
          <w:sz w:val="18"/>
          <w:szCs w:val="18"/>
        </w:rPr>
        <w:t xml:space="preserve">”), observado que a quantidade de Bônus de Subscrição inicialmente entregue poderá ser acrescida em virtude da possibilidade de colocação dos Bônus de Subscrição Adicionais (conforme definido abaixo). Para cada 1 (uma) Ação subscrita no âmbito da Oferta, o investidor receberá </w:t>
      </w:r>
      <w:r w:rsidR="00595ED6" w:rsidRPr="000E5E79">
        <w:rPr>
          <w:rFonts w:ascii="Verdana" w:hAnsi="Verdana" w:cs="Arial"/>
          <w:bCs/>
          <w:sz w:val="18"/>
          <w:szCs w:val="18"/>
        </w:rPr>
        <w:t>1 (um)</w:t>
      </w:r>
      <w:r w:rsidRPr="000E5E79">
        <w:rPr>
          <w:rFonts w:ascii="Verdana" w:hAnsi="Verdana" w:cs="Arial"/>
          <w:bCs/>
          <w:sz w:val="18"/>
          <w:szCs w:val="18"/>
        </w:rPr>
        <w:t xml:space="preserve"> Bônus de Subscrição.</w:t>
      </w:r>
    </w:p>
    <w:p w14:paraId="5494EAA4" w14:textId="0D983A0B" w:rsidR="00063DCF" w:rsidRPr="000E5E79" w:rsidRDefault="003A6E0E" w:rsidP="00063DCF">
      <w:pPr>
        <w:pStyle w:val="Corpodetexto"/>
        <w:numPr>
          <w:ilvl w:val="0"/>
          <w:numId w:val="41"/>
        </w:numPr>
        <w:tabs>
          <w:tab w:val="left" w:pos="0"/>
        </w:tabs>
        <w:spacing w:before="140" w:line="312" w:lineRule="auto"/>
        <w:rPr>
          <w:rFonts w:ascii="Verdana" w:eastAsia="Verdana" w:hAnsi="Verdana" w:cs="Arial"/>
          <w:bCs/>
        </w:rPr>
      </w:pPr>
      <w:r w:rsidRPr="000E5E79">
        <w:rPr>
          <w:rFonts w:ascii="Verdana" w:hAnsi="Verdana" w:cs="Arial"/>
        </w:rPr>
        <w:t>A</w:t>
      </w:r>
      <w:r w:rsidR="00063DCF" w:rsidRPr="000E5E79">
        <w:rPr>
          <w:rFonts w:ascii="Verdana" w:hAnsi="Verdana" w:cs="Arial"/>
        </w:rPr>
        <w:t xml:space="preserve"> quantidade de Ações inicialmente ofertada poderá ser acrescida em até </w:t>
      </w:r>
      <w:r w:rsidR="00595ED6" w:rsidRPr="000E5E79">
        <w:rPr>
          <w:rFonts w:ascii="Verdana" w:hAnsi="Verdana" w:cs="Arial"/>
          <w:bCs/>
        </w:rPr>
        <w:t>3</w:t>
      </w:r>
      <w:r w:rsidR="006D4F42" w:rsidRPr="000E5E79">
        <w:rPr>
          <w:rFonts w:ascii="Verdana" w:hAnsi="Verdana" w:cs="Arial"/>
          <w:bCs/>
        </w:rPr>
        <w:t>00,00</w:t>
      </w:r>
      <w:r w:rsidR="00CF1F55" w:rsidRPr="000E5E79">
        <w:rPr>
          <w:rFonts w:ascii="Verdana" w:hAnsi="Verdana" w:cs="Arial"/>
        </w:rPr>
        <w:t>%</w:t>
      </w:r>
      <w:r w:rsidR="00CF1F55" w:rsidRPr="000E5E79">
        <w:rPr>
          <w:rFonts w:ascii="Verdana" w:hAnsi="Verdana" w:cs="Arial"/>
          <w:bCs/>
        </w:rPr>
        <w:t xml:space="preserve"> </w:t>
      </w:r>
      <w:r w:rsidR="006D4F42" w:rsidRPr="000E5E79">
        <w:rPr>
          <w:rFonts w:ascii="Verdana" w:hAnsi="Verdana" w:cs="Arial"/>
          <w:bCs/>
        </w:rPr>
        <w:t>(</w:t>
      </w:r>
      <w:r w:rsidR="00595ED6" w:rsidRPr="000E5E79">
        <w:rPr>
          <w:rFonts w:ascii="Verdana" w:hAnsi="Verdana" w:cs="Arial"/>
          <w:bCs/>
        </w:rPr>
        <w:t xml:space="preserve">trezentos </w:t>
      </w:r>
      <w:r w:rsidR="006D4F42" w:rsidRPr="000E5E79">
        <w:rPr>
          <w:rFonts w:ascii="Verdana" w:hAnsi="Verdana" w:cs="Arial"/>
          <w:bCs/>
        </w:rPr>
        <w:t>por cento)</w:t>
      </w:r>
      <w:r w:rsidR="00063DCF" w:rsidRPr="000E5E79">
        <w:rPr>
          <w:rFonts w:ascii="Verdana" w:hAnsi="Verdana" w:cs="Arial"/>
        </w:rPr>
        <w:t xml:space="preserve"> do total de Ações inicialmente ofertadas, ou seja, em até </w:t>
      </w:r>
      <w:r w:rsidR="00595ED6" w:rsidRPr="00595ED6">
        <w:rPr>
          <w:rFonts w:ascii="Verdana" w:hAnsi="Verdana"/>
        </w:rPr>
        <w:t>4.037.268 (quatro milhões, trinta e sete mil, duzentas e sessenta e oito)</w:t>
      </w:r>
      <w:r w:rsidR="00595ED6" w:rsidRPr="000E5E79" w:rsidDel="00595ED6">
        <w:rPr>
          <w:rFonts w:ascii="Verdana" w:hAnsi="Verdana" w:cs="Arial"/>
          <w:bCs/>
        </w:rPr>
        <w:t xml:space="preserve"> </w:t>
      </w:r>
      <w:r w:rsidR="00063DCF" w:rsidRPr="000E5E79">
        <w:rPr>
          <w:rFonts w:ascii="Verdana" w:hAnsi="Verdana" w:cs="Arial"/>
        </w:rPr>
        <w:t>ações ordinárias de emissão da Companhia (“</w:t>
      </w:r>
      <w:r w:rsidR="00063DCF" w:rsidRPr="000E5E79">
        <w:rPr>
          <w:rFonts w:ascii="Verdana" w:hAnsi="Verdana"/>
          <w:b/>
          <w:bCs/>
        </w:rPr>
        <w:t>Ações Adicionais</w:t>
      </w:r>
      <w:r w:rsidR="00063DCF" w:rsidRPr="000E5E79">
        <w:rPr>
          <w:rFonts w:ascii="Verdana" w:hAnsi="Verdana"/>
        </w:rPr>
        <w:t>”)</w:t>
      </w:r>
      <w:r w:rsidR="00063DCF" w:rsidRPr="000E5E79">
        <w:rPr>
          <w:rFonts w:ascii="Verdana" w:hAnsi="Verdana" w:cs="Arial"/>
        </w:rPr>
        <w:t xml:space="preserve"> e, consequentemente, </w:t>
      </w:r>
      <w:r w:rsidR="00B35A32">
        <w:rPr>
          <w:rFonts w:ascii="Verdana" w:hAnsi="Verdana" w:cs="Arial"/>
        </w:rPr>
        <w:t xml:space="preserve">em </w:t>
      </w:r>
      <w:r w:rsidR="00063DCF" w:rsidRPr="000E5E79">
        <w:rPr>
          <w:rFonts w:ascii="Verdana" w:hAnsi="Verdana" w:cs="Arial"/>
        </w:rPr>
        <w:t xml:space="preserve">até </w:t>
      </w:r>
      <w:r w:rsidR="00595ED6" w:rsidRPr="00595ED6">
        <w:rPr>
          <w:rFonts w:ascii="Verdana" w:hAnsi="Verdana"/>
        </w:rPr>
        <w:t>4.037.268 (quatro milhões, trinta e sete mil, duzentos e sessenta e oito)</w:t>
      </w:r>
      <w:r w:rsidR="00595ED6" w:rsidRPr="000E5E79" w:rsidDel="00595ED6">
        <w:rPr>
          <w:rFonts w:ascii="Verdana" w:hAnsi="Verdana" w:cs="Arial"/>
          <w:bCs/>
        </w:rPr>
        <w:t xml:space="preserve"> </w:t>
      </w:r>
      <w:r w:rsidR="00063DCF" w:rsidRPr="000E5E79">
        <w:rPr>
          <w:rFonts w:ascii="Verdana" w:hAnsi="Verdana" w:cs="Arial"/>
        </w:rPr>
        <w:t xml:space="preserve">bônus de subscrição adicionais, que serão destinadas a atender eventual excesso de demanda que venha a ser constatado quando for </w:t>
      </w:r>
      <w:r w:rsidR="00A63C67" w:rsidRPr="000E5E79">
        <w:rPr>
          <w:rFonts w:ascii="Verdana" w:hAnsi="Verdana" w:cs="Arial"/>
        </w:rPr>
        <w:t xml:space="preserve">encerrado o Procedimento de </w:t>
      </w:r>
      <w:r w:rsidR="003B2A91" w:rsidRPr="000E5E79">
        <w:rPr>
          <w:rFonts w:ascii="Verdana" w:hAnsi="Verdana" w:cs="Arial"/>
        </w:rPr>
        <w:t>Coleta de Intenções</w:t>
      </w:r>
      <w:r w:rsidR="00063DCF" w:rsidRPr="000E5E79">
        <w:rPr>
          <w:rFonts w:ascii="Verdana" w:hAnsi="Verdana" w:cs="Arial"/>
        </w:rPr>
        <w:t>.</w:t>
      </w:r>
    </w:p>
    <w:p w14:paraId="564509D7" w14:textId="18765088" w:rsidR="00A63C67" w:rsidRPr="000E5E79" w:rsidRDefault="004C6A6C" w:rsidP="00063DCF">
      <w:pPr>
        <w:pStyle w:val="Corpodetexto"/>
        <w:numPr>
          <w:ilvl w:val="0"/>
          <w:numId w:val="41"/>
        </w:numPr>
        <w:tabs>
          <w:tab w:val="left" w:pos="0"/>
        </w:tabs>
        <w:spacing w:before="140" w:line="312" w:lineRule="auto"/>
        <w:rPr>
          <w:rFonts w:ascii="Verdana" w:hAnsi="Verdana" w:cs="Arial"/>
        </w:rPr>
      </w:pPr>
      <w:r w:rsidRPr="000E5E79">
        <w:rPr>
          <w:rFonts w:ascii="Verdana" w:hAnsi="Verdana"/>
          <w:noProof/>
        </w:rPr>
        <w:lastRenderedPageBreak/>
        <w:t>O preço por Ação (“</w:t>
      </w:r>
      <w:r w:rsidRPr="000E5E79">
        <w:rPr>
          <w:rFonts w:ascii="Verdana" w:hAnsi="Verdana"/>
          <w:b/>
          <w:noProof/>
        </w:rPr>
        <w:t>Preço por Ação</w:t>
      </w:r>
      <w:r w:rsidRPr="000E5E79">
        <w:rPr>
          <w:rFonts w:ascii="Verdana" w:hAnsi="Verdana"/>
          <w:noProof/>
        </w:rPr>
        <w:t>”) é de R$</w:t>
      </w:r>
      <w:r w:rsidR="00595ED6" w:rsidRPr="000E5E79">
        <w:rPr>
          <w:rFonts w:ascii="Verdana" w:hAnsi="Verdana"/>
          <w:noProof/>
        </w:rPr>
        <w:t>20,0</w:t>
      </w:r>
      <w:r w:rsidR="00E769EF">
        <w:rPr>
          <w:rFonts w:ascii="Verdana" w:hAnsi="Verdana"/>
          <w:noProof/>
        </w:rPr>
        <w:t>0</w:t>
      </w:r>
      <w:r w:rsidR="00595ED6" w:rsidRPr="000E5E79">
        <w:rPr>
          <w:rFonts w:ascii="Verdana" w:hAnsi="Verdana"/>
          <w:noProof/>
        </w:rPr>
        <w:t xml:space="preserve"> (vinte reais)</w:t>
      </w:r>
      <w:r w:rsidRPr="000E5E79">
        <w:rPr>
          <w:rFonts w:ascii="Verdana" w:hAnsi="Verdana"/>
          <w:noProof/>
        </w:rPr>
        <w:t xml:space="preserve">, conforme </w:t>
      </w:r>
      <w:r w:rsidRPr="000E5E79">
        <w:rPr>
          <w:rFonts w:ascii="Verdana" w:hAnsi="Verdana" w:cs="Arial"/>
        </w:rPr>
        <w:t>ratificado pelo Conselho de Administração da Companhia,</w:t>
      </w:r>
      <w:r w:rsidRPr="000E5E79">
        <w:rPr>
          <w:rFonts w:ascii="Verdana" w:hAnsi="Verdana" w:cs="Arial"/>
          <w:noProof/>
        </w:rPr>
        <w:t xml:space="preserve"> o qual foi fixado </w:t>
      </w:r>
      <w:r w:rsidRPr="000E5E79">
        <w:rPr>
          <w:rFonts w:ascii="Verdana" w:hAnsi="Verdana" w:cs="Arial"/>
        </w:rPr>
        <w:t xml:space="preserve">com base na média dos preços diários de fechamento dos </w:t>
      </w:r>
      <w:r w:rsidR="00595ED6" w:rsidRPr="000E5E79">
        <w:rPr>
          <w:rFonts w:ascii="Verdana" w:hAnsi="Verdana" w:cs="Arial"/>
        </w:rPr>
        <w:t xml:space="preserve">20 (vinte) </w:t>
      </w:r>
      <w:r w:rsidRPr="000E5E79">
        <w:rPr>
          <w:rFonts w:ascii="Verdana" w:hAnsi="Verdana" w:cs="Arial"/>
        </w:rPr>
        <w:t>pregões na B3 anteriores</w:t>
      </w:r>
      <w:r w:rsidRPr="000E5E79">
        <w:rPr>
          <w:rFonts w:ascii="Verdana" w:hAnsi="Verdana"/>
        </w:rPr>
        <w:t xml:space="preserve"> </w:t>
      </w:r>
      <w:r w:rsidR="00F12205">
        <w:rPr>
          <w:rFonts w:ascii="Verdana" w:hAnsi="Verdana"/>
        </w:rPr>
        <w:t>a 04 de julho de 2025</w:t>
      </w:r>
      <w:r w:rsidRPr="000E5E79">
        <w:rPr>
          <w:rFonts w:ascii="Verdana" w:hAnsi="Verdana" w:cs="Arial"/>
        </w:rPr>
        <w:t xml:space="preserve">, ponderada pelo volume de ações negociadas em cada pregão, </w:t>
      </w:r>
      <w:r w:rsidR="00EE138C">
        <w:rPr>
          <w:rFonts w:ascii="Verdana" w:hAnsi="Verdana" w:cs="Arial"/>
        </w:rPr>
        <w:t>qual seja,</w:t>
      </w:r>
      <w:r w:rsidRPr="000E5E79">
        <w:rPr>
          <w:rFonts w:ascii="Verdana" w:hAnsi="Verdana" w:cs="Arial"/>
        </w:rPr>
        <w:t xml:space="preserve"> </w:t>
      </w:r>
      <w:r w:rsidR="002930D2" w:rsidRPr="002930D2">
        <w:rPr>
          <w:rFonts w:ascii="Verdana" w:hAnsi="Verdana" w:cs="Arial"/>
        </w:rPr>
        <w:t>R$22,97 (vinte e dois reais e noventa e sete centavos) por ação, sobre o qual aplicou-se um deságio de 12,93% (doze inteiros e noventa e três centésimos por cento)</w:t>
      </w:r>
      <w:r w:rsidRPr="000E5E79">
        <w:rPr>
          <w:rFonts w:ascii="Verdana" w:hAnsi="Verdana" w:cs="Arial"/>
        </w:rPr>
        <w:t xml:space="preserve">, </w:t>
      </w:r>
      <w:r w:rsidRPr="000E5E79">
        <w:rPr>
          <w:rFonts w:ascii="Verdana" w:hAnsi="Verdana" w:cs="Arial"/>
          <w:noProof/>
        </w:rPr>
        <w:t>de acordo com o artigo 170, parágrafo 1º, inciso III, da Lei das Sociedades por Ações, sem promover a diluição injustificada dos acionistas da Companhia.</w:t>
      </w:r>
      <w:r w:rsidR="00A63C67" w:rsidRPr="000E5E79">
        <w:rPr>
          <w:rFonts w:ascii="Verdana" w:hAnsi="Verdana"/>
        </w:rPr>
        <w:t>;</w:t>
      </w:r>
    </w:p>
    <w:p w14:paraId="6FFA7FD3" w14:textId="61985EFD" w:rsidR="00063DCF" w:rsidRPr="000E5E79" w:rsidRDefault="00063DCF" w:rsidP="00063DCF">
      <w:pPr>
        <w:pStyle w:val="Corpodetexto"/>
        <w:numPr>
          <w:ilvl w:val="0"/>
          <w:numId w:val="41"/>
        </w:numPr>
        <w:tabs>
          <w:tab w:val="left" w:pos="0"/>
        </w:tabs>
        <w:spacing w:before="140" w:line="312" w:lineRule="auto"/>
        <w:rPr>
          <w:rFonts w:ascii="Verdana" w:hAnsi="Verdana" w:cs="Arial"/>
        </w:rPr>
      </w:pPr>
      <w:r w:rsidRPr="000E5E79">
        <w:rPr>
          <w:rFonts w:ascii="Verdana" w:hAnsi="Verdana" w:cs="Arial"/>
        </w:rPr>
        <w:t>De forma a assegurar a participação dos atuais acionistas da Companhia</w:t>
      </w:r>
      <w:r w:rsidR="004C6A6C" w:rsidRPr="000E5E79">
        <w:rPr>
          <w:rFonts w:ascii="Verdana" w:hAnsi="Verdana" w:cs="Arial"/>
        </w:rPr>
        <w:t xml:space="preserve"> que estejam legalmente habilitados</w:t>
      </w:r>
      <w:r w:rsidRPr="000E5E79">
        <w:rPr>
          <w:rFonts w:ascii="Verdana" w:hAnsi="Verdana" w:cs="Arial"/>
        </w:rPr>
        <w:t xml:space="preserve"> na Oferta Prioritária, tomar-se-á como base a participação acionária dos respectivos acionistas </w:t>
      </w:r>
      <w:r w:rsidR="004C6A6C" w:rsidRPr="000E5E79">
        <w:rPr>
          <w:rFonts w:ascii="Verdana" w:hAnsi="Verdana" w:cs="Arial"/>
        </w:rPr>
        <w:t xml:space="preserve">que estejam legalmente habilitados </w:t>
      </w:r>
      <w:r w:rsidRPr="000E5E79">
        <w:rPr>
          <w:rFonts w:ascii="Verdana" w:hAnsi="Verdana" w:cs="Arial"/>
        </w:rPr>
        <w:t xml:space="preserve">verificada nas posições em custódia (i) ao final do dia </w:t>
      </w:r>
      <w:r w:rsidR="00B35A32" w:rsidRPr="000E5E79">
        <w:rPr>
          <w:rFonts w:ascii="Verdana" w:hAnsi="Verdana" w:cs="Arial"/>
          <w:bCs/>
        </w:rPr>
        <w:t>0</w:t>
      </w:r>
      <w:r w:rsidR="00B35A32">
        <w:rPr>
          <w:rFonts w:ascii="Verdana" w:hAnsi="Verdana" w:cs="Arial"/>
          <w:bCs/>
        </w:rPr>
        <w:t>4</w:t>
      </w:r>
      <w:r w:rsidR="00B35A32" w:rsidRPr="000E5E79">
        <w:rPr>
          <w:rFonts w:ascii="Verdana" w:hAnsi="Verdana" w:cs="Arial"/>
          <w:bCs/>
        </w:rPr>
        <w:t xml:space="preserve"> </w:t>
      </w:r>
      <w:r w:rsidR="00595ED6" w:rsidRPr="000E5E79">
        <w:rPr>
          <w:rFonts w:ascii="Verdana" w:hAnsi="Verdana" w:cs="Arial"/>
          <w:bCs/>
        </w:rPr>
        <w:t>de julho</w:t>
      </w:r>
      <w:r w:rsidR="00B35A32">
        <w:rPr>
          <w:rFonts w:ascii="Verdana" w:hAnsi="Verdana"/>
        </w:rPr>
        <w:t xml:space="preserve"> </w:t>
      </w:r>
      <w:r w:rsidRPr="000E5E79">
        <w:rPr>
          <w:rFonts w:ascii="Verdana" w:hAnsi="Verdana"/>
        </w:rPr>
        <w:t>de</w:t>
      </w:r>
      <w:r w:rsidR="00B35A32">
        <w:rPr>
          <w:rFonts w:ascii="Verdana" w:hAnsi="Verdana"/>
        </w:rPr>
        <w:t xml:space="preserve"> </w:t>
      </w:r>
      <w:r w:rsidRPr="000E5E79">
        <w:rPr>
          <w:rFonts w:ascii="Verdana" w:hAnsi="Verdana"/>
        </w:rPr>
        <w:t>2025</w:t>
      </w:r>
      <w:r w:rsidRPr="000E5E79">
        <w:rPr>
          <w:rFonts w:ascii="Verdana" w:hAnsi="Verdana" w:cs="Arial"/>
        </w:rPr>
        <w:t>, após o fechamento do mercado (“</w:t>
      </w:r>
      <w:r w:rsidRPr="000E5E79">
        <w:rPr>
          <w:rFonts w:ascii="Verdana" w:hAnsi="Verdana" w:cs="Arial"/>
          <w:b/>
        </w:rPr>
        <w:t>Primeira Data de Corte</w:t>
      </w:r>
      <w:r w:rsidRPr="000E5E79">
        <w:rPr>
          <w:rFonts w:ascii="Verdana" w:hAnsi="Verdana" w:cs="Arial"/>
        </w:rPr>
        <w:t>” e “</w:t>
      </w:r>
      <w:r w:rsidRPr="000E5E79">
        <w:rPr>
          <w:rFonts w:ascii="Verdana" w:hAnsi="Verdana" w:cs="Arial"/>
          <w:b/>
        </w:rPr>
        <w:t>Acionistas</w:t>
      </w:r>
      <w:r w:rsidRPr="000E5E79">
        <w:rPr>
          <w:rFonts w:ascii="Verdana" w:hAnsi="Verdana" w:cs="Arial"/>
        </w:rPr>
        <w:t>”, respectivamente), (a) na Central Depositária de Ativos da B3 (“</w:t>
      </w:r>
      <w:r w:rsidRPr="000E5E79">
        <w:rPr>
          <w:rFonts w:ascii="Verdana" w:hAnsi="Verdana" w:cs="Arial"/>
          <w:b/>
        </w:rPr>
        <w:t>Central Depositária</w:t>
      </w:r>
      <w:r w:rsidRPr="000E5E79">
        <w:rPr>
          <w:rFonts w:ascii="Verdana" w:hAnsi="Verdana" w:cs="Arial"/>
        </w:rPr>
        <w:t xml:space="preserve">”), e (b) no </w:t>
      </w:r>
      <w:r w:rsidR="00446097" w:rsidRPr="000E5E79">
        <w:rPr>
          <w:rFonts w:ascii="Verdana" w:hAnsi="Verdana" w:cs="Arial"/>
        </w:rPr>
        <w:t>Itaú Unibanco S/A</w:t>
      </w:r>
      <w:r w:rsidRPr="000E5E79">
        <w:rPr>
          <w:rFonts w:ascii="Verdana" w:hAnsi="Verdana" w:cs="Arial"/>
        </w:rPr>
        <w:t>, instituição responsável pela escrituração das ações ordinárias de emissão da Companhia (“</w:t>
      </w:r>
      <w:r w:rsidRPr="000E5E79">
        <w:rPr>
          <w:rFonts w:ascii="Verdana" w:hAnsi="Verdana" w:cs="Arial"/>
          <w:b/>
        </w:rPr>
        <w:t>Escriturador</w:t>
      </w:r>
      <w:r w:rsidRPr="000E5E79">
        <w:rPr>
          <w:rFonts w:ascii="Verdana" w:hAnsi="Verdana" w:cs="Arial"/>
        </w:rPr>
        <w:t xml:space="preserve">”); e (ii) ao final do dia </w:t>
      </w:r>
      <w:r w:rsidR="00E31ED8" w:rsidRPr="000E5E79">
        <w:rPr>
          <w:rFonts w:ascii="Verdana" w:hAnsi="Verdana" w:cs="Arial"/>
          <w:bCs/>
        </w:rPr>
        <w:t>1</w:t>
      </w:r>
      <w:r w:rsidR="00E31ED8">
        <w:rPr>
          <w:rFonts w:ascii="Verdana" w:hAnsi="Verdana" w:cs="Arial"/>
          <w:bCs/>
        </w:rPr>
        <w:t>5</w:t>
      </w:r>
      <w:r w:rsidR="00E31ED8" w:rsidRPr="000E5E79">
        <w:rPr>
          <w:rFonts w:ascii="Verdana" w:hAnsi="Verdana" w:cs="Arial"/>
          <w:bCs/>
        </w:rPr>
        <w:t xml:space="preserve"> </w:t>
      </w:r>
      <w:r w:rsidR="00595ED6" w:rsidRPr="000E5E79">
        <w:rPr>
          <w:rFonts w:ascii="Verdana" w:hAnsi="Verdana" w:cs="Arial"/>
          <w:bCs/>
        </w:rPr>
        <w:t>de julho</w:t>
      </w:r>
      <w:r w:rsidR="00B35A32">
        <w:rPr>
          <w:rFonts w:ascii="Verdana" w:hAnsi="Verdana"/>
        </w:rPr>
        <w:t xml:space="preserve"> </w:t>
      </w:r>
      <w:r w:rsidRPr="000E5E79">
        <w:rPr>
          <w:rFonts w:ascii="Verdana" w:hAnsi="Verdana"/>
        </w:rPr>
        <w:t>de</w:t>
      </w:r>
      <w:r w:rsidR="00B35A32">
        <w:rPr>
          <w:rFonts w:ascii="Verdana" w:hAnsi="Verdana"/>
        </w:rPr>
        <w:t xml:space="preserve"> </w:t>
      </w:r>
      <w:r w:rsidRPr="000E5E79">
        <w:rPr>
          <w:rFonts w:ascii="Verdana" w:hAnsi="Verdana"/>
        </w:rPr>
        <w:t>2025</w:t>
      </w:r>
      <w:r w:rsidRPr="000E5E79">
        <w:rPr>
          <w:rFonts w:ascii="Verdana" w:hAnsi="Verdana" w:cs="Arial"/>
        </w:rPr>
        <w:t>, após o fechamento do mercado (“</w:t>
      </w:r>
      <w:r w:rsidRPr="000E5E79">
        <w:rPr>
          <w:rFonts w:ascii="Verdana" w:hAnsi="Verdana" w:cs="Arial"/>
          <w:b/>
        </w:rPr>
        <w:t>Segunda Data de Corte</w:t>
      </w:r>
      <w:r w:rsidRPr="000E5E79">
        <w:rPr>
          <w:rFonts w:ascii="Verdana" w:hAnsi="Verdana" w:cs="Arial"/>
        </w:rPr>
        <w:t>”), (a) na Central Depositária, e (b) no Escriturador.</w:t>
      </w:r>
    </w:p>
    <w:p w14:paraId="7806B138" w14:textId="3B7EC32C" w:rsidR="00063DCF" w:rsidRPr="000E5E79" w:rsidRDefault="00063DCF" w:rsidP="00063DCF">
      <w:pPr>
        <w:pStyle w:val="Corpodetexto"/>
        <w:numPr>
          <w:ilvl w:val="0"/>
          <w:numId w:val="41"/>
        </w:numPr>
        <w:tabs>
          <w:tab w:val="left" w:pos="0"/>
        </w:tabs>
        <w:spacing w:before="140" w:line="312" w:lineRule="auto"/>
        <w:rPr>
          <w:rFonts w:ascii="Verdana" w:hAnsi="Verdana" w:cs="Segoe UI"/>
        </w:rPr>
      </w:pPr>
      <w:r w:rsidRPr="000E5E79">
        <w:rPr>
          <w:rFonts w:ascii="Verdana" w:hAnsi="Verdana" w:cs="Arial"/>
        </w:rPr>
        <w:t xml:space="preserve">A </w:t>
      </w:r>
      <w:r w:rsidRPr="000E5E79">
        <w:rPr>
          <w:rFonts w:ascii="Verdana" w:hAnsi="Verdana" w:cs="Segoe UI"/>
        </w:rPr>
        <w:t xml:space="preserve">Oferta Prioritária será alocada aos Acionistas, sendo que </w:t>
      </w:r>
      <w:r w:rsidR="004C6A6C" w:rsidRPr="000E5E79">
        <w:rPr>
          <w:rFonts w:ascii="Verdana" w:hAnsi="Verdana" w:cs="Segoe UI"/>
        </w:rPr>
        <w:t xml:space="preserve">seu Limite De Subscrição Proporcional (conforme abaixo definido) </w:t>
      </w:r>
      <w:r w:rsidRPr="000E5E79">
        <w:rPr>
          <w:rFonts w:ascii="Verdana" w:hAnsi="Verdana" w:cs="Segoe UI"/>
        </w:rPr>
        <w:t xml:space="preserve">será calculado em função da quantidade de ações detidas pelos Acionistas na Segunda Data de Corte, desconsiderando-se as ações ordinárias de emissão da Companhia eventualmente mantidas em tesouraria, nos termos do Fato Relevante divulgado pela Companhia em </w:t>
      </w:r>
      <w:r w:rsidR="00B35A32" w:rsidRPr="00595ED6">
        <w:rPr>
          <w:rFonts w:ascii="Verdana" w:hAnsi="Verdana" w:cs="Arial"/>
          <w:bCs/>
        </w:rPr>
        <w:t>0</w:t>
      </w:r>
      <w:r w:rsidR="00B35A32">
        <w:rPr>
          <w:rFonts w:ascii="Verdana" w:hAnsi="Verdana" w:cs="Arial"/>
          <w:bCs/>
        </w:rPr>
        <w:t>7</w:t>
      </w:r>
      <w:r w:rsidR="00B35A32" w:rsidRPr="00595ED6">
        <w:rPr>
          <w:rFonts w:ascii="Verdana" w:hAnsi="Verdana" w:cs="Arial"/>
          <w:bCs/>
        </w:rPr>
        <w:t xml:space="preserve"> </w:t>
      </w:r>
      <w:r w:rsidR="00595ED6" w:rsidRPr="00595ED6">
        <w:rPr>
          <w:rFonts w:ascii="Verdana" w:hAnsi="Verdana" w:cs="Arial"/>
          <w:bCs/>
        </w:rPr>
        <w:t>de julho</w:t>
      </w:r>
      <w:r w:rsidR="00B35A32">
        <w:rPr>
          <w:rFonts w:ascii="Verdana" w:hAnsi="Verdana" w:cs="Segoe UI"/>
        </w:rPr>
        <w:t xml:space="preserve"> </w:t>
      </w:r>
      <w:r w:rsidRPr="000E5E79">
        <w:rPr>
          <w:rFonts w:ascii="Verdana" w:hAnsi="Verdana" w:cs="Segoe UI"/>
        </w:rPr>
        <w:t>de</w:t>
      </w:r>
      <w:r w:rsidR="00B35A32">
        <w:rPr>
          <w:rFonts w:ascii="Verdana" w:hAnsi="Verdana" w:cs="Segoe UI"/>
        </w:rPr>
        <w:t xml:space="preserve"> </w:t>
      </w:r>
      <w:r w:rsidRPr="000E5E79">
        <w:rPr>
          <w:rFonts w:ascii="Verdana" w:hAnsi="Verdana" w:cs="Segoe UI"/>
        </w:rPr>
        <w:t>2025 (“</w:t>
      </w:r>
      <w:r w:rsidRPr="000E5E79">
        <w:rPr>
          <w:rFonts w:ascii="Verdana" w:hAnsi="Verdana" w:cs="Segoe UI"/>
          <w:b/>
          <w:bCs/>
        </w:rPr>
        <w:t>Fato Relevante</w:t>
      </w:r>
      <w:r w:rsidRPr="000E5E79">
        <w:rPr>
          <w:rFonts w:ascii="Verdana" w:hAnsi="Verdana" w:cs="Segoe UI"/>
        </w:rPr>
        <w:t>”).</w:t>
      </w:r>
    </w:p>
    <w:p w14:paraId="33C99D04" w14:textId="77777777" w:rsidR="00063DCF" w:rsidRPr="000E5E79" w:rsidRDefault="00063DCF" w:rsidP="00063DCF">
      <w:pPr>
        <w:pStyle w:val="Corpodetexto"/>
        <w:numPr>
          <w:ilvl w:val="0"/>
          <w:numId w:val="41"/>
        </w:numPr>
        <w:tabs>
          <w:tab w:val="left" w:pos="0"/>
        </w:tabs>
        <w:spacing w:before="140" w:line="312" w:lineRule="auto"/>
        <w:rPr>
          <w:rFonts w:ascii="Verdana" w:hAnsi="Verdana" w:cs="Segoe UI"/>
        </w:rPr>
      </w:pPr>
      <w:r w:rsidRPr="000E5E79">
        <w:rPr>
          <w:rFonts w:ascii="Verdana" w:hAnsi="Verdana" w:cs="Segoe UI"/>
          <w:color w:val="000000"/>
          <w:lang w:eastAsia="zh-CN"/>
        </w:rPr>
        <w:t>Nos termos do Fato Relevante, a presente cessão somente pode ser realizada e será considerada válida, caso firmada entre Acionistas da Companhia. Efetivando a presente cessão dos Direitos de Prioridade para subscrição das Ações nos termos deste Termo de Cessão e do Fato Relevante, aplicar-se-ão à Cessionária as mesmas disposições já aplicáveis aos Acionistas no âmbito da Oferta Prioritária.</w:t>
      </w:r>
    </w:p>
    <w:p w14:paraId="2296F691" w14:textId="6C66389C" w:rsidR="00063DCF" w:rsidRPr="000E5E79" w:rsidRDefault="00063DCF" w:rsidP="00063DCF">
      <w:pPr>
        <w:pStyle w:val="Corpodetexto"/>
        <w:numPr>
          <w:ilvl w:val="0"/>
          <w:numId w:val="41"/>
        </w:numPr>
        <w:tabs>
          <w:tab w:val="left" w:pos="0"/>
        </w:tabs>
        <w:spacing w:before="140" w:line="312" w:lineRule="auto"/>
        <w:rPr>
          <w:rFonts w:ascii="Verdana" w:hAnsi="Verdana" w:cs="Segoe UI"/>
        </w:rPr>
      </w:pPr>
      <w:r w:rsidRPr="000E5E79">
        <w:rPr>
          <w:rFonts w:ascii="Verdana" w:hAnsi="Verdana" w:cs="Segoe UI"/>
        </w:rPr>
        <w:t>A Cedente deseja, portanto, ceder pelo montante de R$ </w:t>
      </w:r>
      <w:r w:rsidR="00634DEC">
        <w:rPr>
          <w:rFonts w:ascii="Verdana" w:hAnsi="Verdana" w:cs="Segoe UI"/>
        </w:rPr>
        <w:fldChar w:fldCharType="begin">
          <w:ffData>
            <w:name w:val="Texto5"/>
            <w:enabled/>
            <w:calcOnExit w:val="0"/>
            <w:textInput>
              <w:default w:val="[•]"/>
            </w:textInput>
          </w:ffData>
        </w:fldChar>
      </w:r>
      <w:bookmarkStart w:id="8" w:name="Texto5"/>
      <w:r w:rsidR="00634DEC">
        <w:rPr>
          <w:rFonts w:ascii="Verdana" w:hAnsi="Verdana" w:cs="Segoe UI"/>
        </w:rPr>
        <w:instrText xml:space="preserve"> FORMTEXT </w:instrText>
      </w:r>
      <w:r w:rsidR="00634DEC">
        <w:rPr>
          <w:rFonts w:ascii="Verdana" w:hAnsi="Verdana" w:cs="Segoe UI"/>
        </w:rPr>
      </w:r>
      <w:r w:rsidR="00634DEC">
        <w:rPr>
          <w:rFonts w:ascii="Verdana" w:hAnsi="Verdana" w:cs="Segoe UI"/>
        </w:rPr>
        <w:fldChar w:fldCharType="separate"/>
      </w:r>
      <w:r w:rsidR="00634DEC">
        <w:rPr>
          <w:rFonts w:ascii="Verdana" w:hAnsi="Verdana" w:cs="Segoe UI"/>
          <w:noProof/>
        </w:rPr>
        <w:t>[•]</w:t>
      </w:r>
      <w:r w:rsidR="00634DEC">
        <w:rPr>
          <w:rFonts w:ascii="Verdana" w:hAnsi="Verdana" w:cs="Segoe UI"/>
        </w:rPr>
        <w:fldChar w:fldCharType="end"/>
      </w:r>
      <w:bookmarkEnd w:id="8"/>
      <w:r w:rsidRPr="000E5E79">
        <w:rPr>
          <w:rFonts w:ascii="Verdana" w:hAnsi="Verdana" w:cs="Segoe UI"/>
        </w:rPr>
        <w:t xml:space="preserve"> seu Direito de Prioridade à Cessionária </w:t>
      </w:r>
      <w:r w:rsidR="00634DEC">
        <w:rPr>
          <w:rFonts w:ascii="Verdana" w:hAnsi="Verdana" w:cs="Segoe UI"/>
        </w:rPr>
        <w:fldChar w:fldCharType="begin">
          <w:ffData>
            <w:name w:val="Texto6"/>
            <w:enabled/>
            <w:calcOnExit w:val="0"/>
            <w:textInput>
              <w:default w:val="[parcialmente / integralmente]"/>
            </w:textInput>
          </w:ffData>
        </w:fldChar>
      </w:r>
      <w:bookmarkStart w:id="9" w:name="Texto6"/>
      <w:r w:rsidR="00634DEC">
        <w:rPr>
          <w:rFonts w:ascii="Verdana" w:hAnsi="Verdana" w:cs="Segoe UI"/>
        </w:rPr>
        <w:instrText xml:space="preserve"> FORMTEXT </w:instrText>
      </w:r>
      <w:r w:rsidR="00634DEC">
        <w:rPr>
          <w:rFonts w:ascii="Verdana" w:hAnsi="Verdana" w:cs="Segoe UI"/>
        </w:rPr>
      </w:r>
      <w:r w:rsidR="00634DEC">
        <w:rPr>
          <w:rFonts w:ascii="Verdana" w:hAnsi="Verdana" w:cs="Segoe UI"/>
        </w:rPr>
        <w:fldChar w:fldCharType="separate"/>
      </w:r>
      <w:r w:rsidR="00634DEC">
        <w:rPr>
          <w:rFonts w:ascii="Verdana" w:hAnsi="Verdana" w:cs="Segoe UI"/>
          <w:noProof/>
        </w:rPr>
        <w:t>[parcialmente / integralmente]</w:t>
      </w:r>
      <w:r w:rsidR="00634DEC">
        <w:rPr>
          <w:rFonts w:ascii="Verdana" w:hAnsi="Verdana" w:cs="Segoe UI"/>
        </w:rPr>
        <w:fldChar w:fldCharType="end"/>
      </w:r>
      <w:bookmarkEnd w:id="9"/>
      <w:r w:rsidRPr="000E5E79">
        <w:rPr>
          <w:rFonts w:ascii="Verdana" w:hAnsi="Verdana" w:cs="Segoe UI"/>
        </w:rPr>
        <w:t xml:space="preserve"> e esta deseja assumir o Direito de Prioridade da Cedente </w:t>
      </w:r>
      <w:r w:rsidR="00634DEC">
        <w:rPr>
          <w:rFonts w:ascii="Verdana" w:hAnsi="Verdana" w:cs="Segoe UI"/>
        </w:rPr>
        <w:fldChar w:fldCharType="begin">
          <w:ffData>
            <w:name w:val="Texto7"/>
            <w:enabled/>
            <w:calcOnExit w:val="0"/>
            <w:textInput>
              <w:default w:val="[parcialmente / integralmente]"/>
            </w:textInput>
          </w:ffData>
        </w:fldChar>
      </w:r>
      <w:bookmarkStart w:id="10" w:name="Texto7"/>
      <w:r w:rsidR="00634DEC">
        <w:rPr>
          <w:rFonts w:ascii="Verdana" w:hAnsi="Verdana" w:cs="Segoe UI"/>
        </w:rPr>
        <w:instrText xml:space="preserve"> FORMTEXT </w:instrText>
      </w:r>
      <w:r w:rsidR="00634DEC">
        <w:rPr>
          <w:rFonts w:ascii="Verdana" w:hAnsi="Verdana" w:cs="Segoe UI"/>
        </w:rPr>
      </w:r>
      <w:r w:rsidR="00634DEC">
        <w:rPr>
          <w:rFonts w:ascii="Verdana" w:hAnsi="Verdana" w:cs="Segoe UI"/>
        </w:rPr>
        <w:fldChar w:fldCharType="separate"/>
      </w:r>
      <w:r w:rsidR="00634DEC">
        <w:rPr>
          <w:rFonts w:ascii="Verdana" w:hAnsi="Verdana" w:cs="Segoe UI"/>
          <w:noProof/>
        </w:rPr>
        <w:t>[parcialmente / integralmente]</w:t>
      </w:r>
      <w:r w:rsidR="00634DEC">
        <w:rPr>
          <w:rFonts w:ascii="Verdana" w:hAnsi="Verdana" w:cs="Segoe UI"/>
        </w:rPr>
        <w:fldChar w:fldCharType="end"/>
      </w:r>
      <w:bookmarkEnd w:id="10"/>
      <w:r w:rsidRPr="000E5E79">
        <w:rPr>
          <w:rFonts w:ascii="Verdana" w:hAnsi="Verdana" w:cs="Segoe UI"/>
        </w:rPr>
        <w:t>, conforme termos e condições a seguir descritos.</w:t>
      </w:r>
    </w:p>
    <w:p w14:paraId="65459098" w14:textId="5B96CBC3" w:rsidR="00063DCF" w:rsidRPr="000E5E79" w:rsidRDefault="00063DCF" w:rsidP="00063DCF">
      <w:pPr>
        <w:pStyle w:val="Corpodetexto"/>
        <w:numPr>
          <w:ilvl w:val="0"/>
          <w:numId w:val="41"/>
        </w:numPr>
        <w:tabs>
          <w:tab w:val="left" w:pos="0"/>
        </w:tabs>
        <w:spacing w:before="140" w:line="312" w:lineRule="auto"/>
        <w:rPr>
          <w:rFonts w:ascii="Verdana" w:hAnsi="Verdana" w:cs="Segoe UI"/>
          <w:color w:val="000000"/>
          <w:lang w:eastAsia="zh-CN"/>
        </w:rPr>
      </w:pPr>
      <w:bookmarkStart w:id="11" w:name="_Hlk196229078"/>
      <w:r w:rsidRPr="000E5E79">
        <w:rPr>
          <w:rFonts w:ascii="Verdana" w:hAnsi="Verdana" w:cs="Segoe UI"/>
          <w:color w:val="000000"/>
          <w:lang w:eastAsia="zh-CN"/>
        </w:rPr>
        <w:t>A realização da Oferta, mediante aumento d</w:t>
      </w:r>
      <w:r w:rsidR="004C6A6C" w:rsidRPr="000E5E79">
        <w:rPr>
          <w:rFonts w:ascii="Verdana" w:hAnsi="Verdana" w:cs="Segoe UI"/>
          <w:color w:val="000000"/>
          <w:lang w:eastAsia="zh-CN"/>
        </w:rPr>
        <w:t>o</w:t>
      </w:r>
      <w:r w:rsidRPr="000E5E79">
        <w:rPr>
          <w:rFonts w:ascii="Verdana" w:hAnsi="Verdana" w:cs="Segoe UI"/>
          <w:color w:val="000000"/>
          <w:lang w:eastAsia="zh-CN"/>
        </w:rPr>
        <w:t xml:space="preserve"> capital </w:t>
      </w:r>
      <w:r w:rsidR="004C6A6C" w:rsidRPr="000E5E79">
        <w:rPr>
          <w:rFonts w:ascii="Verdana" w:hAnsi="Verdana" w:cs="Segoe UI"/>
          <w:color w:val="000000"/>
          <w:lang w:eastAsia="zh-CN"/>
        </w:rPr>
        <w:t xml:space="preserve">social </w:t>
      </w:r>
      <w:r w:rsidRPr="000E5E79">
        <w:rPr>
          <w:rFonts w:ascii="Verdana" w:hAnsi="Verdana" w:cs="Segoe UI"/>
          <w:color w:val="000000"/>
          <w:lang w:eastAsia="zh-CN"/>
        </w:rPr>
        <w:t xml:space="preserve">da Companhia, com a exclusão do direito de preferência dos atuais acionistas titulares de ações ordinárias da Companhia, nos termos do artigo </w:t>
      </w:r>
      <w:r w:rsidRPr="000E5E79">
        <w:rPr>
          <w:rFonts w:ascii="Verdana" w:hAnsi="Verdana" w:cs="Segoe UI"/>
        </w:rPr>
        <w:t>172</w:t>
      </w:r>
      <w:r w:rsidRPr="000E5E79">
        <w:rPr>
          <w:rFonts w:ascii="Verdana" w:hAnsi="Verdana" w:cs="Segoe UI"/>
          <w:color w:val="000000"/>
          <w:lang w:eastAsia="zh-CN"/>
        </w:rPr>
        <w:t xml:space="preserve">, inciso I, da Lei das Sociedades por Ações e do </w:t>
      </w:r>
      <w:bookmarkStart w:id="12" w:name="_Hlk105626022"/>
      <w:r w:rsidRPr="000E5E79">
        <w:rPr>
          <w:rFonts w:ascii="Verdana" w:hAnsi="Verdana" w:cs="Segoe UI"/>
          <w:color w:val="000000"/>
          <w:lang w:eastAsia="zh-CN"/>
        </w:rPr>
        <w:t xml:space="preserve">artigo 6º, </w:t>
      </w:r>
      <w:bookmarkEnd w:id="12"/>
      <w:r w:rsidR="004C6A6C" w:rsidRPr="000E5E79">
        <w:rPr>
          <w:rFonts w:ascii="Verdana" w:hAnsi="Verdana" w:cs="Segoe UI"/>
          <w:i/>
          <w:iCs/>
          <w:color w:val="000000"/>
          <w:lang w:eastAsia="zh-CN"/>
        </w:rPr>
        <w:t>caput</w:t>
      </w:r>
      <w:r w:rsidRPr="000E5E79">
        <w:rPr>
          <w:rFonts w:ascii="Verdana" w:hAnsi="Verdana" w:cs="Segoe UI"/>
          <w:color w:val="000000"/>
          <w:lang w:eastAsia="zh-CN"/>
        </w:rPr>
        <w:t>, do estatuto social da Companhia (“</w:t>
      </w:r>
      <w:r w:rsidRPr="000E5E79">
        <w:rPr>
          <w:rFonts w:ascii="Verdana" w:hAnsi="Verdana" w:cs="Segoe UI"/>
          <w:b/>
          <w:bCs/>
          <w:color w:val="000000"/>
          <w:lang w:eastAsia="zh-CN"/>
        </w:rPr>
        <w:t>Estatuto Social</w:t>
      </w:r>
      <w:r w:rsidRPr="000E5E79">
        <w:rPr>
          <w:rFonts w:ascii="Verdana" w:hAnsi="Verdana" w:cs="Segoe UI"/>
          <w:color w:val="000000"/>
          <w:lang w:eastAsia="zh-CN"/>
        </w:rPr>
        <w:t xml:space="preserve">”), a concessão </w:t>
      </w:r>
      <w:r w:rsidR="004C6A6C" w:rsidRPr="000E5E79">
        <w:rPr>
          <w:rFonts w:ascii="Verdana" w:hAnsi="Verdana" w:cs="Segoe UI"/>
          <w:color w:val="000000"/>
          <w:lang w:eastAsia="zh-CN"/>
        </w:rPr>
        <w:t xml:space="preserve">do direito </w:t>
      </w:r>
      <w:r w:rsidRPr="000E5E79">
        <w:rPr>
          <w:rFonts w:ascii="Verdana" w:hAnsi="Verdana" w:cs="Segoe UI"/>
          <w:color w:val="000000"/>
          <w:lang w:eastAsia="zh-CN"/>
        </w:rPr>
        <w:t xml:space="preserve">de prioridade na subscrição de Ações </w:t>
      </w:r>
      <w:r w:rsidR="004C6A6C" w:rsidRPr="000E5E79">
        <w:rPr>
          <w:rFonts w:ascii="Verdana" w:hAnsi="Verdana" w:cs="Segoe UI"/>
          <w:color w:val="000000"/>
          <w:lang w:eastAsia="zh-CN"/>
        </w:rPr>
        <w:t xml:space="preserve">(considerando as Ações Adicionais, conforme o caso) </w:t>
      </w:r>
      <w:r w:rsidRPr="000E5E79">
        <w:rPr>
          <w:rFonts w:ascii="Verdana" w:hAnsi="Verdana" w:cs="Segoe UI"/>
          <w:color w:val="000000"/>
          <w:lang w:eastAsia="zh-CN"/>
        </w:rPr>
        <w:t xml:space="preserve">aos Acionistas por meio da Oferta Prioritária, </w:t>
      </w:r>
      <w:r w:rsidR="004C6A6C" w:rsidRPr="000E5E79">
        <w:rPr>
          <w:rFonts w:ascii="Verdana" w:hAnsi="Verdana" w:cs="Segoe UI"/>
          <w:color w:val="000000"/>
          <w:lang w:eastAsia="zh-CN"/>
        </w:rPr>
        <w:t xml:space="preserve">nos termos do artigo 53, parágrafo 3°, da Resolução CVM 160, </w:t>
      </w:r>
      <w:r w:rsidRPr="000E5E79">
        <w:rPr>
          <w:rFonts w:ascii="Verdana" w:hAnsi="Verdana" w:cs="Segoe UI"/>
          <w:color w:val="000000"/>
          <w:lang w:eastAsia="zh-CN"/>
        </w:rPr>
        <w:t xml:space="preserve">bem como seus termos e condições, </w:t>
      </w:r>
      <w:r w:rsidR="004C6A6C" w:rsidRPr="000E5E79">
        <w:rPr>
          <w:rFonts w:ascii="Verdana" w:hAnsi="Verdana" w:cs="Segoe UI"/>
          <w:color w:val="000000"/>
          <w:lang w:eastAsia="zh-CN"/>
        </w:rPr>
        <w:t xml:space="preserve">e </w:t>
      </w:r>
      <w:r w:rsidR="004C6A6C" w:rsidRPr="000E5E79">
        <w:rPr>
          <w:rFonts w:ascii="Verdana" w:hAnsi="Verdana"/>
        </w:rPr>
        <w:t xml:space="preserve">a fixação do Preço por Ação, bem como sua justificativa, </w:t>
      </w:r>
      <w:r w:rsidRPr="000E5E79">
        <w:rPr>
          <w:rFonts w:ascii="Verdana" w:hAnsi="Verdana" w:cs="Segoe UI"/>
          <w:color w:val="000000"/>
          <w:lang w:eastAsia="zh-CN"/>
        </w:rPr>
        <w:t xml:space="preserve">foram aprovados na reunião do Conselho de Administração da Companhia realizada em </w:t>
      </w:r>
      <w:r w:rsidR="00E31ED8" w:rsidRPr="00595ED6">
        <w:rPr>
          <w:rFonts w:ascii="Verdana" w:hAnsi="Verdana" w:cs="Arial"/>
          <w:bCs/>
        </w:rPr>
        <w:t>0</w:t>
      </w:r>
      <w:r w:rsidR="00E31ED8">
        <w:rPr>
          <w:rFonts w:ascii="Verdana" w:hAnsi="Verdana" w:cs="Arial"/>
          <w:bCs/>
        </w:rPr>
        <w:t>4</w:t>
      </w:r>
      <w:r w:rsidR="00E31ED8" w:rsidRPr="00595ED6">
        <w:rPr>
          <w:rFonts w:ascii="Verdana" w:hAnsi="Verdana" w:cs="Arial"/>
          <w:bCs/>
        </w:rPr>
        <w:t xml:space="preserve"> </w:t>
      </w:r>
      <w:r w:rsidR="00595ED6" w:rsidRPr="00595ED6">
        <w:rPr>
          <w:rFonts w:ascii="Verdana" w:hAnsi="Verdana" w:cs="Arial"/>
          <w:bCs/>
        </w:rPr>
        <w:t xml:space="preserve">de julho </w:t>
      </w:r>
      <w:r w:rsidRPr="000E5E79">
        <w:rPr>
          <w:rFonts w:ascii="Verdana" w:hAnsi="Verdana" w:cs="Segoe UI"/>
          <w:color w:val="000000"/>
          <w:lang w:eastAsia="zh-CN"/>
        </w:rPr>
        <w:t>de 2025, cuja ata será submetida a arquivamento perante a Junta Comercial do Estado de São Paulo (“</w:t>
      </w:r>
      <w:r w:rsidRPr="000E5E79">
        <w:rPr>
          <w:rFonts w:ascii="Verdana" w:hAnsi="Verdana" w:cs="Segoe UI"/>
          <w:b/>
          <w:bCs/>
          <w:color w:val="000000"/>
          <w:lang w:eastAsia="zh-CN"/>
        </w:rPr>
        <w:t>JUCESP</w:t>
      </w:r>
      <w:r w:rsidRPr="000E5E79">
        <w:rPr>
          <w:rFonts w:ascii="Verdana" w:hAnsi="Verdana" w:cs="Segoe UI"/>
          <w:color w:val="000000"/>
          <w:lang w:eastAsia="zh-CN"/>
        </w:rPr>
        <w:t>”) e publicada no jornal “Valor Econômico</w:t>
      </w:r>
      <w:r w:rsidR="004C6A6C" w:rsidRPr="000E5E79">
        <w:rPr>
          <w:rFonts w:ascii="Verdana" w:hAnsi="Verdana" w:cs="Segoe UI"/>
          <w:color w:val="000000"/>
          <w:lang w:eastAsia="zh-CN"/>
        </w:rPr>
        <w:t xml:space="preserve"> (Edição Nacional)</w:t>
      </w:r>
      <w:r w:rsidRPr="000E5E79">
        <w:rPr>
          <w:rFonts w:ascii="Verdana" w:hAnsi="Verdana" w:cs="Segoe UI"/>
          <w:color w:val="000000"/>
          <w:lang w:eastAsia="zh-CN"/>
        </w:rPr>
        <w:t>”.</w:t>
      </w:r>
      <w:r w:rsidR="00446097" w:rsidRPr="000E5E79">
        <w:rPr>
          <w:rFonts w:ascii="Verdana" w:hAnsi="Verdana" w:cs="Segoe UI"/>
          <w:color w:val="000000"/>
          <w:lang w:eastAsia="zh-CN"/>
        </w:rPr>
        <w:t xml:space="preserve"> </w:t>
      </w:r>
    </w:p>
    <w:p w14:paraId="155ADE7F" w14:textId="15DCEAE6" w:rsidR="00063DCF" w:rsidRPr="000E5E79" w:rsidRDefault="00063DCF" w:rsidP="009137F2">
      <w:pPr>
        <w:pStyle w:val="Corpodetexto"/>
        <w:keepLines/>
        <w:numPr>
          <w:ilvl w:val="0"/>
          <w:numId w:val="41"/>
        </w:numPr>
        <w:tabs>
          <w:tab w:val="left" w:pos="0"/>
        </w:tabs>
        <w:spacing w:before="140" w:line="312" w:lineRule="auto"/>
        <w:rPr>
          <w:rFonts w:ascii="Verdana" w:hAnsi="Verdana" w:cs="Segoe UI"/>
          <w:color w:val="000000"/>
          <w:lang w:eastAsia="zh-CN"/>
        </w:rPr>
      </w:pPr>
      <w:r w:rsidRPr="000E5E79">
        <w:rPr>
          <w:rFonts w:ascii="Verdana" w:hAnsi="Verdana" w:cs="Segoe UI"/>
          <w:color w:val="000000"/>
          <w:lang w:eastAsia="zh-CN"/>
        </w:rPr>
        <w:lastRenderedPageBreak/>
        <w:t xml:space="preserve">O Preço por Ação, a emissão </w:t>
      </w:r>
      <w:r w:rsidR="00446097" w:rsidRPr="000E5E79">
        <w:rPr>
          <w:rFonts w:ascii="Verdana" w:hAnsi="Verdana" w:cs="Segoe UI"/>
          <w:color w:val="000000"/>
          <w:lang w:eastAsia="zh-CN"/>
        </w:rPr>
        <w:t xml:space="preserve">das Ações, </w:t>
      </w:r>
      <w:r w:rsidRPr="000E5E79">
        <w:rPr>
          <w:rFonts w:ascii="Verdana" w:hAnsi="Verdana" w:cs="Segoe UI"/>
          <w:color w:val="000000"/>
          <w:lang w:eastAsia="zh-CN"/>
        </w:rPr>
        <w:t>dos Bônus de Subscrição, o aumento de capital da Companhia, bem como a verificação e homologação do aumento de capital, serão aprovados em reunião do Conselho de Administração da Companhia a ser realizada após a conclusão do Procedimento de</w:t>
      </w:r>
      <w:r w:rsidR="004C6A6C" w:rsidRPr="000E5E79">
        <w:rPr>
          <w:rFonts w:ascii="Verdana" w:hAnsi="Verdana" w:cs="Segoe UI"/>
          <w:color w:val="000000"/>
          <w:lang w:eastAsia="zh-CN"/>
        </w:rPr>
        <w:t xml:space="preserve"> Coleta de Intenções</w:t>
      </w:r>
      <w:r w:rsidRPr="000E5E79">
        <w:rPr>
          <w:rFonts w:ascii="Verdana" w:hAnsi="Verdana" w:cs="Segoe UI"/>
          <w:color w:val="000000"/>
          <w:lang w:eastAsia="zh-CN"/>
        </w:rPr>
        <w:t>, cuja ata será devidamente arquivada na JUCESP e publicada no jornal “Valor Econômico</w:t>
      </w:r>
      <w:r w:rsidR="004C6A6C" w:rsidRPr="000E5E79">
        <w:rPr>
          <w:rFonts w:ascii="Verdana" w:hAnsi="Verdana" w:cs="Segoe UI"/>
          <w:color w:val="000000"/>
          <w:lang w:eastAsia="zh-CN"/>
        </w:rPr>
        <w:t xml:space="preserve"> (Edição Nacional)</w:t>
      </w:r>
      <w:r w:rsidRPr="000E5E79">
        <w:rPr>
          <w:rFonts w:ascii="Verdana" w:hAnsi="Verdana" w:cs="Segoe UI"/>
          <w:color w:val="000000"/>
          <w:lang w:eastAsia="zh-CN"/>
        </w:rPr>
        <w:t>”</w:t>
      </w:r>
      <w:r w:rsidR="00B35A32">
        <w:rPr>
          <w:rFonts w:ascii="Verdana" w:hAnsi="Verdana" w:cs="Segoe UI"/>
          <w:color w:val="000000"/>
          <w:lang w:eastAsia="zh-CN"/>
        </w:rPr>
        <w:t xml:space="preserve">, </w:t>
      </w:r>
      <w:r w:rsidR="00B35A32" w:rsidRPr="00B35A32">
        <w:rPr>
          <w:rFonts w:ascii="Verdana" w:hAnsi="Verdana" w:cs="Segoe UI"/>
          <w:color w:val="000000"/>
          <w:lang w:eastAsia="zh-CN"/>
        </w:rPr>
        <w:t>após ouvido o Conselho Fiscal, em funcionamento</w:t>
      </w:r>
      <w:r w:rsidRPr="000E5E79">
        <w:rPr>
          <w:rFonts w:ascii="Verdana" w:hAnsi="Verdana" w:cs="Segoe UI"/>
          <w:color w:val="000000"/>
          <w:lang w:eastAsia="zh-CN"/>
        </w:rPr>
        <w:t>.</w:t>
      </w:r>
      <w:bookmarkEnd w:id="11"/>
    </w:p>
    <w:p w14:paraId="4B1612DF" w14:textId="5E6FD0B4" w:rsidR="00DF6EAB" w:rsidRPr="000E5E79" w:rsidRDefault="00063DCF" w:rsidP="00063DCF">
      <w:pPr>
        <w:pStyle w:val="Corpodetexto"/>
        <w:tabs>
          <w:tab w:val="left" w:pos="0"/>
        </w:tabs>
        <w:spacing w:before="140" w:line="312" w:lineRule="auto"/>
        <w:rPr>
          <w:rFonts w:ascii="Verdana" w:hAnsi="Verdana" w:cs="Segoe UI"/>
        </w:rPr>
      </w:pPr>
      <w:r w:rsidRPr="000E5E79">
        <w:rPr>
          <w:rFonts w:ascii="Verdana" w:hAnsi="Verdana" w:cs="Segoe UI"/>
          <w:b/>
          <w:bCs/>
        </w:rPr>
        <w:t>Têm entre si justa e contratada</w:t>
      </w:r>
      <w:r w:rsidRPr="000E5E79">
        <w:rPr>
          <w:rFonts w:ascii="Verdana" w:hAnsi="Verdana" w:cs="Segoe UI"/>
        </w:rPr>
        <w:t xml:space="preserve"> a celebração deste Termo de Cessão, que se regerá pelas seguintes disposições</w:t>
      </w:r>
      <w:r w:rsidR="00DF6EAB" w:rsidRPr="000E5E79">
        <w:rPr>
          <w:rFonts w:ascii="Verdana" w:hAnsi="Verdana" w:cs="Segoe UI"/>
        </w:rPr>
        <w:t>:</w:t>
      </w:r>
    </w:p>
    <w:p w14:paraId="43AFA650" w14:textId="3765220F" w:rsidR="00063DCF" w:rsidRPr="000E5E79" w:rsidRDefault="00063DCF" w:rsidP="004A3BEE">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Segoe UI"/>
        </w:rPr>
        <w:t xml:space="preserve">Observadas as cláusulas deste Termo de Cessão, a Cedente neste ato e na melhor forma de direito, cede e transfere à Cessionária, </w:t>
      </w:r>
      <w:r w:rsidR="00634DEC">
        <w:rPr>
          <w:rFonts w:ascii="Verdana" w:hAnsi="Verdana" w:cs="Segoe UI"/>
        </w:rPr>
        <w:fldChar w:fldCharType="begin">
          <w:ffData>
            <w:name w:val="Texto8"/>
            <w:enabled/>
            <w:calcOnExit w:val="0"/>
            <w:textInput>
              <w:default w:val="[de forma gratuita / onerosa]"/>
            </w:textInput>
          </w:ffData>
        </w:fldChar>
      </w:r>
      <w:bookmarkStart w:id="13" w:name="Texto8"/>
      <w:r w:rsidR="00634DEC">
        <w:rPr>
          <w:rFonts w:ascii="Verdana" w:hAnsi="Verdana" w:cs="Segoe UI"/>
        </w:rPr>
        <w:instrText xml:space="preserve"> FORMTEXT </w:instrText>
      </w:r>
      <w:r w:rsidR="00634DEC">
        <w:rPr>
          <w:rFonts w:ascii="Verdana" w:hAnsi="Verdana" w:cs="Segoe UI"/>
        </w:rPr>
      </w:r>
      <w:r w:rsidR="00634DEC">
        <w:rPr>
          <w:rFonts w:ascii="Verdana" w:hAnsi="Verdana" w:cs="Segoe UI"/>
        </w:rPr>
        <w:fldChar w:fldCharType="separate"/>
      </w:r>
      <w:r w:rsidR="00634DEC">
        <w:rPr>
          <w:rFonts w:ascii="Verdana" w:hAnsi="Verdana" w:cs="Segoe UI"/>
          <w:noProof/>
        </w:rPr>
        <w:t>[de forma gratuita / onerosa]</w:t>
      </w:r>
      <w:r w:rsidR="00634DEC">
        <w:rPr>
          <w:rFonts w:ascii="Verdana" w:hAnsi="Verdana" w:cs="Segoe UI"/>
        </w:rPr>
        <w:fldChar w:fldCharType="end"/>
      </w:r>
      <w:bookmarkEnd w:id="13"/>
      <w:r w:rsidRPr="000E5E79">
        <w:rPr>
          <w:rFonts w:ascii="Verdana" w:hAnsi="Verdana" w:cs="Segoe UI"/>
        </w:rPr>
        <w:t xml:space="preserve">, e a Cessionária torna-se titular do Direito de Prioridade da Cedente, no âmbito da Oferta, correspondente a </w:t>
      </w:r>
      <w:r w:rsidR="00634DEC">
        <w:rPr>
          <w:rFonts w:ascii="Verdana" w:hAnsi="Verdana" w:cs="Segoe UI"/>
        </w:rPr>
        <w:fldChar w:fldCharType="begin">
          <w:ffData>
            <w:name w:val="Texto9"/>
            <w:enabled/>
            <w:calcOnExit w:val="0"/>
            <w:textInput>
              <w:default w:val="[a [•]% do total / à totalidade]"/>
            </w:textInput>
          </w:ffData>
        </w:fldChar>
      </w:r>
      <w:bookmarkStart w:id="14" w:name="Texto9"/>
      <w:r w:rsidR="00634DEC">
        <w:rPr>
          <w:rFonts w:ascii="Verdana" w:hAnsi="Verdana" w:cs="Segoe UI"/>
        </w:rPr>
        <w:instrText xml:space="preserve"> FORMTEXT </w:instrText>
      </w:r>
      <w:r w:rsidR="00634DEC">
        <w:rPr>
          <w:rFonts w:ascii="Verdana" w:hAnsi="Verdana" w:cs="Segoe UI"/>
        </w:rPr>
      </w:r>
      <w:r w:rsidR="00634DEC">
        <w:rPr>
          <w:rFonts w:ascii="Verdana" w:hAnsi="Verdana" w:cs="Segoe UI"/>
        </w:rPr>
        <w:fldChar w:fldCharType="separate"/>
      </w:r>
      <w:r w:rsidR="00634DEC">
        <w:rPr>
          <w:rFonts w:ascii="Verdana" w:hAnsi="Verdana" w:cs="Segoe UI"/>
          <w:noProof/>
        </w:rPr>
        <w:t>[a [•]% do total / à totalidade]</w:t>
      </w:r>
      <w:r w:rsidR="00634DEC">
        <w:rPr>
          <w:rFonts w:ascii="Verdana" w:hAnsi="Verdana" w:cs="Segoe UI"/>
        </w:rPr>
        <w:fldChar w:fldCharType="end"/>
      </w:r>
      <w:bookmarkEnd w:id="14"/>
      <w:r w:rsidR="00634DEC">
        <w:rPr>
          <w:rFonts w:ascii="Verdana" w:hAnsi="Verdana" w:cs="Segoe UI"/>
        </w:rPr>
        <w:t xml:space="preserve"> </w:t>
      </w:r>
      <w:r w:rsidRPr="000E5E79">
        <w:rPr>
          <w:rFonts w:ascii="Verdana" w:hAnsi="Verdana" w:cs="Segoe UI"/>
        </w:rPr>
        <w:t>das Ações da Cedente.</w:t>
      </w:r>
    </w:p>
    <w:p w14:paraId="5755BB73"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Segoe UI"/>
        </w:rPr>
        <w:t>Nos termos do Fato Relevante e do artigo 127 do Código Civil, caso as posições acionárias dos respectivos Acionistas cedentes na Segunda Data de Corte da Oferta Prioritária sejam inferiores às posições acionárias em relação às quais foram realizadas as cessões dos Direitos de Prioridade, o presente Termo de Cessão será ineficaz e será totalmente desconsiderado (“</w:t>
      </w:r>
      <w:r w:rsidRPr="000E5E79">
        <w:rPr>
          <w:rFonts w:ascii="Verdana" w:hAnsi="Verdana" w:cs="Segoe UI"/>
          <w:b/>
          <w:bCs/>
        </w:rPr>
        <w:t>Condição Resolutiva</w:t>
      </w:r>
      <w:r w:rsidRPr="000E5E79">
        <w:rPr>
          <w:rFonts w:ascii="Verdana" w:hAnsi="Verdana" w:cs="Segoe UI"/>
        </w:rPr>
        <w:t>”).</w:t>
      </w:r>
    </w:p>
    <w:p w14:paraId="0F050A3D" w14:textId="3BAF83BE"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Segoe UI"/>
        </w:rPr>
        <w:t xml:space="preserve">A Cessionária fica, desde já, ciente, também, que a cessão do Direito de Prioridade não implica </w:t>
      </w:r>
      <w:r w:rsidR="00A63C67" w:rsidRPr="000E5E79">
        <w:rPr>
          <w:rFonts w:ascii="Verdana" w:hAnsi="Verdana" w:cs="Segoe UI"/>
        </w:rPr>
        <w:t xml:space="preserve">a </w:t>
      </w:r>
      <w:r w:rsidRPr="000E5E79">
        <w:rPr>
          <w:rFonts w:ascii="Verdana" w:hAnsi="Verdana" w:cs="Segoe UI"/>
        </w:rPr>
        <w:t>subscrição automática das Ações, uma vez que a subscrição está sujeita ao preenchimento e apresentação da solicitação de subscrição mediante o preenchimento de pedido de subscrição prioritária (“</w:t>
      </w:r>
      <w:r w:rsidRPr="000E5E79">
        <w:rPr>
          <w:rFonts w:ascii="Verdana" w:hAnsi="Verdana" w:cs="Segoe UI"/>
          <w:b/>
          <w:bCs/>
        </w:rPr>
        <w:t>Pedido de Subscrição Prioritária</w:t>
      </w:r>
      <w:r w:rsidRPr="000E5E79">
        <w:rPr>
          <w:rFonts w:ascii="Verdana" w:hAnsi="Verdana" w:cs="Segoe UI"/>
        </w:rPr>
        <w:t xml:space="preserve">”), junto a um agente de custódia durante o período compreendido entre </w:t>
      </w:r>
      <w:r w:rsidR="00E31ED8" w:rsidRPr="000E5E79">
        <w:rPr>
          <w:rFonts w:ascii="Verdana" w:hAnsi="Verdana" w:cs="Arial"/>
          <w:bCs/>
        </w:rPr>
        <w:t>0</w:t>
      </w:r>
      <w:r w:rsidR="00E31ED8">
        <w:rPr>
          <w:rFonts w:ascii="Verdana" w:hAnsi="Verdana" w:cs="Arial"/>
          <w:bCs/>
        </w:rPr>
        <w:t>8</w:t>
      </w:r>
      <w:r w:rsidR="00E31ED8" w:rsidRPr="000E5E79">
        <w:rPr>
          <w:rFonts w:ascii="Verdana" w:hAnsi="Verdana" w:cs="Arial"/>
          <w:bCs/>
        </w:rPr>
        <w:t xml:space="preserve"> </w:t>
      </w:r>
      <w:r w:rsidR="00595ED6" w:rsidRPr="000E5E79">
        <w:rPr>
          <w:rFonts w:ascii="Verdana" w:hAnsi="Verdana" w:cs="Arial"/>
          <w:bCs/>
        </w:rPr>
        <w:t>de julho</w:t>
      </w:r>
      <w:r w:rsidR="00446097" w:rsidRPr="000E5E79">
        <w:rPr>
          <w:rFonts w:ascii="Verdana" w:hAnsi="Verdana" w:cs="Arial"/>
        </w:rPr>
        <w:t xml:space="preserve"> </w:t>
      </w:r>
      <w:r w:rsidRPr="000E5E79">
        <w:rPr>
          <w:rFonts w:ascii="Verdana" w:hAnsi="Verdana" w:cs="Arial"/>
        </w:rPr>
        <w:t>de 2025</w:t>
      </w:r>
      <w:r w:rsidRPr="000E5E79">
        <w:rPr>
          <w:rFonts w:ascii="Verdana" w:hAnsi="Verdana" w:cs="Segoe UI"/>
        </w:rPr>
        <w:t xml:space="preserve">, inclusive, e </w:t>
      </w:r>
      <w:r w:rsidR="00E31ED8">
        <w:rPr>
          <w:rFonts w:ascii="Verdana" w:hAnsi="Verdana" w:cs="Arial"/>
          <w:bCs/>
        </w:rPr>
        <w:t>16</w:t>
      </w:r>
      <w:r w:rsidR="00E31ED8" w:rsidRPr="000E5E79">
        <w:rPr>
          <w:rFonts w:ascii="Verdana" w:hAnsi="Verdana" w:cs="Arial"/>
          <w:bCs/>
        </w:rPr>
        <w:t xml:space="preserve"> </w:t>
      </w:r>
      <w:r w:rsidR="00595ED6" w:rsidRPr="000E5E79">
        <w:rPr>
          <w:rFonts w:ascii="Verdana" w:hAnsi="Verdana" w:cs="Arial"/>
          <w:bCs/>
        </w:rPr>
        <w:t>de julho</w:t>
      </w:r>
      <w:r w:rsidR="00446097" w:rsidRPr="000E5E79">
        <w:rPr>
          <w:rFonts w:ascii="Verdana" w:hAnsi="Verdana"/>
        </w:rPr>
        <w:t> de 2025</w:t>
      </w:r>
      <w:r w:rsidRPr="000E5E79">
        <w:rPr>
          <w:rFonts w:ascii="Verdana" w:hAnsi="Verdana" w:cs="Segoe UI"/>
        </w:rPr>
        <w:t>, inclusive (“</w:t>
      </w:r>
      <w:r w:rsidRPr="000E5E79">
        <w:rPr>
          <w:rFonts w:ascii="Verdana" w:hAnsi="Verdana" w:cs="Segoe UI"/>
          <w:b/>
          <w:bCs/>
        </w:rPr>
        <w:t>Período de Subscrição da Oferta Prioritária</w:t>
      </w:r>
      <w:r w:rsidRPr="000E5E79">
        <w:rPr>
          <w:rFonts w:ascii="Verdana" w:hAnsi="Verdana" w:cs="Segoe UI"/>
        </w:rPr>
        <w:t>”), bem como outras condições previstas no Fato Relevante.</w:t>
      </w:r>
    </w:p>
    <w:p w14:paraId="4F66895F" w14:textId="575DE3DE"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Segoe UI"/>
        </w:rPr>
        <w:t>Este Termo de Cessão, devidamente assinado pelas Partes, com firma reconhecida ou assinatura digital legalmente válida e, no caso de pessoas jurídicas, acompanhado de cópia dos documentos que comprovem os respectivos poderes de representação, deverá ser enviado ao Coordenador Líder, entre a data de divulgação do Fato Relevante e as 17:00 horas (horário de Brasília) do dia</w:t>
      </w:r>
      <w:r w:rsidR="00595ED6" w:rsidRPr="000E5E79">
        <w:rPr>
          <w:rFonts w:ascii="Verdana" w:hAnsi="Verdana" w:cs="Segoe UI"/>
        </w:rPr>
        <w:t xml:space="preserve"> </w:t>
      </w:r>
      <w:r w:rsidR="00E31ED8">
        <w:rPr>
          <w:rFonts w:ascii="Verdana" w:hAnsi="Verdana" w:cs="Segoe UI"/>
        </w:rPr>
        <w:t>11</w:t>
      </w:r>
      <w:r w:rsidR="00E31ED8" w:rsidRPr="000E5E79">
        <w:rPr>
          <w:rFonts w:ascii="Verdana" w:hAnsi="Verdana" w:cs="Segoe UI"/>
        </w:rPr>
        <w:t xml:space="preserve"> </w:t>
      </w:r>
      <w:r w:rsidR="00595ED6" w:rsidRPr="000E5E79">
        <w:rPr>
          <w:rFonts w:ascii="Verdana" w:hAnsi="Verdana" w:cs="Segoe UI"/>
        </w:rPr>
        <w:t>de julho</w:t>
      </w:r>
      <w:r w:rsidR="00595ED6" w:rsidRPr="000E5E79">
        <w:rPr>
          <w:rFonts w:ascii="Verdana" w:hAnsi="Verdana" w:cs="Arial"/>
          <w:bCs/>
        </w:rPr>
        <w:t xml:space="preserve"> </w:t>
      </w:r>
      <w:r w:rsidR="00446097" w:rsidRPr="000E5E79">
        <w:rPr>
          <w:rFonts w:ascii="Verdana" w:hAnsi="Verdana"/>
        </w:rPr>
        <w:t>de 2025</w:t>
      </w:r>
      <w:r w:rsidRPr="000E5E79">
        <w:rPr>
          <w:rFonts w:ascii="Verdana" w:hAnsi="Verdana" w:cs="Segoe UI"/>
        </w:rPr>
        <w:t xml:space="preserve">, por meio do e-mail </w:t>
      </w:r>
      <w:hyperlink r:id="rId9" w:history="1">
        <w:r w:rsidR="00595ED6" w:rsidRPr="000E5E79">
          <w:rPr>
            <w:rStyle w:val="Hyperlink"/>
            <w:rFonts w:ascii="Verdana" w:hAnsi="Verdana" w:cs="Segoe UI"/>
          </w:rPr>
          <w:t>atendimento@planner.com.br</w:t>
        </w:r>
      </w:hyperlink>
      <w:r w:rsidRPr="000E5E79">
        <w:rPr>
          <w:rFonts w:ascii="Verdana" w:hAnsi="Verdana" w:cs="Segoe UI"/>
        </w:rPr>
        <w:t>, para ser considerado válido e eficaz.</w:t>
      </w:r>
    </w:p>
    <w:p w14:paraId="2BB0D8BB"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t>A Cedente e a Cessionária, neste ato, declaram ter conhecimento (i) dos termos e condições da Oferta e da Oferta Prioritária; (ii) ter obtido cópia e ter lido o Fato Relevante; (iii) que a inobservância pela Cedente e pela Cessionária dos procedimentos, termos e condições para formalização desta cessão do Direito de Prioridade previstos neste Termo de Cessão, do Pedido de Subscrição Prioritária e do Fato Relevante tornará a cessão do Direito de Prioridade previsto neste Termo de Cessão ineficaz, bem como inviabilizará a subscrição das Ações pretendidas no âmbito da Oferta Prioritária; (iv) a Companhia e o Coordenador Líder não serão, em hipótese alguma, responsáveis por quaisquer prejuízos causados aos Acionistas que tiverem seus Instrumentos de Cessão ou Pedidos de Subscrição Prioritária cancelados por força da inobservância dos termos, condições, procedimentos e prazos previstos neste Termo de Cessão, no Pedido de Subscrição Prioritária e no Fato Relevante.</w:t>
      </w:r>
    </w:p>
    <w:p w14:paraId="3A7741E5"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t>Exceto se especificamente definidos neste Termo de Cessão, os termos aqui utilizados iniciados em letra maiúscula terão o significado a eles atribuído no Fato Relevante.</w:t>
      </w:r>
    </w:p>
    <w:p w14:paraId="0C27BE5E"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lastRenderedPageBreak/>
        <w:t>Sujeito à não verificação da Condição Resolutiva, este Termo de Cessão é celebrado em caráter irrevogável e irretratável, obrigando as Partes por si e por seus sucessores a qualquer título.</w:t>
      </w:r>
    </w:p>
    <w:p w14:paraId="6BBEDD42"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t>Para dirimir controvérsias entre as Partes relativas a este Termo de Cessão, as Partes elegem como único foro competente o foro da Comarca de São Paulo, Estado de São Paulo.</w:t>
      </w:r>
    </w:p>
    <w:p w14:paraId="143B2743" w14:textId="77777777" w:rsidR="00063DCF" w:rsidRPr="000E5E79" w:rsidRDefault="00063DCF" w:rsidP="00063DCF">
      <w:pPr>
        <w:pStyle w:val="Corpodetexto"/>
        <w:numPr>
          <w:ilvl w:val="0"/>
          <w:numId w:val="44"/>
        </w:numPr>
        <w:tabs>
          <w:tab w:val="left" w:pos="0"/>
        </w:tabs>
        <w:spacing w:before="140" w:line="312" w:lineRule="auto"/>
        <w:ind w:left="0" w:firstLine="0"/>
        <w:rPr>
          <w:rFonts w:ascii="Verdana" w:hAnsi="Verdana" w:cs="Segoe UI"/>
        </w:rPr>
      </w:pPr>
      <w:r w:rsidRPr="000E5E79">
        <w:rPr>
          <w:rFonts w:ascii="Verdana" w:hAnsi="Verdana" w:cs="Arial"/>
        </w:rPr>
        <w:t xml:space="preserve">Para todos os efeitos legais, as Partes concordam que este Termo de Cessão é celebrado eletronicamente por meio da plataforma Docusign, </w:t>
      </w:r>
      <w:r w:rsidRPr="000E5E79">
        <w:rPr>
          <w:rFonts w:ascii="Verdana" w:hAnsi="Verdana" w:cs="Calibri"/>
          <w:color w:val="000000"/>
          <w:lang w:eastAsia="zh-CN"/>
        </w:rPr>
        <w:t>sem a utilização de certificados eletrônicos emitidos pela Infraestrutura de Chaves Públicas Brasileira ICP-Brasil, conforme previsto no artigo 10, §2º, da Medida Provisória 2.200-2. Para evitar dúvidas, as Partes acordam este Termo de Cessão terá presunção de autenticidade e veracidade, consentindo, autorizando, aceitando e reconhecendo como válida qualquer forma de comprovação de autoria dos signatários das Partes deste Termo de Cessão por meio de suas respectivas assinaturas eletrônicas no Termo de Cessão, ainda que não por meio de certificados digitais emitidos pela Infraestrutura de Chaves Públicas Brasileira ICP-Brasil, sendo certo que qualquer registro eletrônico será suficiente para a veracidade, autenticidade, integridade, validade e eficácia do(s) documento(s) e de seus termos, bem como do respectivo compromisso das</w:t>
      </w:r>
      <w:r w:rsidRPr="000E5E79">
        <w:rPr>
          <w:rFonts w:ascii="Verdana" w:hAnsi="Verdana" w:cs="Segoe UI"/>
        </w:rPr>
        <w:t xml:space="preserve"> </w:t>
      </w:r>
      <w:r w:rsidRPr="000E5E79">
        <w:rPr>
          <w:rFonts w:ascii="Verdana" w:hAnsi="Verdana" w:cs="Calibri"/>
          <w:color w:val="000000"/>
          <w:lang w:eastAsia="zh-CN"/>
        </w:rPr>
        <w:t>Partes com seus termos.</w:t>
      </w:r>
    </w:p>
    <w:p w14:paraId="57D5981F" w14:textId="3C5DF99A" w:rsidR="00B47B1E" w:rsidRPr="000E5E79" w:rsidRDefault="00063DCF" w:rsidP="00063DCF">
      <w:pPr>
        <w:pStyle w:val="Corpodetexto"/>
        <w:tabs>
          <w:tab w:val="left" w:pos="0"/>
        </w:tabs>
        <w:spacing w:before="140" w:line="312" w:lineRule="auto"/>
        <w:rPr>
          <w:rFonts w:ascii="Verdana" w:hAnsi="Verdana" w:cs="Arial"/>
        </w:rPr>
      </w:pPr>
      <w:r w:rsidRPr="000E5E79">
        <w:rPr>
          <w:rFonts w:ascii="Verdana" w:hAnsi="Verdana" w:cs="Arial"/>
        </w:rPr>
        <w:t>Estando justas e contratadas, as Partes assinam este Termo de Cessão.</w:t>
      </w:r>
    </w:p>
    <w:p w14:paraId="79296250" w14:textId="1FE33E9E" w:rsidR="007712A4" w:rsidRPr="000E5E79" w:rsidRDefault="00A9339D" w:rsidP="00A9339D">
      <w:pPr>
        <w:pStyle w:val="Corpodetexto"/>
        <w:tabs>
          <w:tab w:val="left" w:pos="0"/>
        </w:tabs>
        <w:spacing w:before="140" w:after="240" w:line="312" w:lineRule="auto"/>
        <w:jc w:val="center"/>
        <w:rPr>
          <w:rFonts w:ascii="Verdana" w:hAnsi="Verdana" w:cs="Arial"/>
        </w:rPr>
      </w:pPr>
      <w:r w:rsidRPr="000E5E79">
        <w:rPr>
          <w:rFonts w:ascii="Verdana" w:hAnsi="Verdana" w:cs="Arial"/>
        </w:rPr>
        <w:t xml:space="preserve">São Paulo, </w:t>
      </w:r>
      <w:r w:rsidR="00634DEC">
        <w:rPr>
          <w:rFonts w:ascii="Verdana" w:hAnsi="Verdana" w:cs="Arial"/>
        </w:rPr>
        <w:fldChar w:fldCharType="begin">
          <w:ffData>
            <w:name w:val="Texto10"/>
            <w:enabled/>
            <w:calcOnExit w:val="0"/>
            <w:textInput/>
          </w:ffData>
        </w:fldChar>
      </w:r>
      <w:bookmarkStart w:id="15" w:name="Texto10"/>
      <w:r w:rsidR="00634DEC">
        <w:rPr>
          <w:rFonts w:ascii="Verdana" w:hAnsi="Verdana" w:cs="Arial"/>
        </w:rPr>
        <w:instrText xml:space="preserve"> FORMTEXT </w:instrText>
      </w:r>
      <w:r w:rsidR="00634DEC">
        <w:rPr>
          <w:rFonts w:ascii="Verdana" w:hAnsi="Verdana" w:cs="Arial"/>
        </w:rPr>
      </w:r>
      <w:r w:rsidR="00634DEC">
        <w:rPr>
          <w:rFonts w:ascii="Verdana" w:hAnsi="Verdana" w:cs="Arial"/>
        </w:rPr>
        <w:fldChar w:fldCharType="separate"/>
      </w:r>
      <w:r w:rsidR="00634DEC">
        <w:rPr>
          <w:rFonts w:ascii="Verdana" w:hAnsi="Verdana" w:cs="Arial"/>
          <w:noProof/>
        </w:rPr>
        <w:t> </w:t>
      </w:r>
      <w:r w:rsidR="00634DEC">
        <w:rPr>
          <w:rFonts w:ascii="Verdana" w:hAnsi="Verdana" w:cs="Arial"/>
          <w:noProof/>
        </w:rPr>
        <w:t> </w:t>
      </w:r>
      <w:r w:rsidR="00634DEC">
        <w:rPr>
          <w:rFonts w:ascii="Verdana" w:hAnsi="Verdana" w:cs="Arial"/>
          <w:noProof/>
        </w:rPr>
        <w:t> </w:t>
      </w:r>
      <w:r w:rsidR="00634DEC">
        <w:rPr>
          <w:rFonts w:ascii="Verdana" w:hAnsi="Verdana" w:cs="Arial"/>
          <w:noProof/>
        </w:rPr>
        <w:t> </w:t>
      </w:r>
      <w:r w:rsidR="00634DEC">
        <w:rPr>
          <w:rFonts w:ascii="Verdana" w:hAnsi="Verdana" w:cs="Arial"/>
          <w:noProof/>
        </w:rPr>
        <w:t> </w:t>
      </w:r>
      <w:r w:rsidR="00634DEC">
        <w:rPr>
          <w:rFonts w:ascii="Verdana" w:hAnsi="Verdana" w:cs="Arial"/>
        </w:rPr>
        <w:fldChar w:fldCharType="end"/>
      </w:r>
      <w:bookmarkEnd w:id="15"/>
      <w:r w:rsidR="009137F2">
        <w:rPr>
          <w:rFonts w:ascii="Verdana" w:hAnsi="Verdana" w:cs="Arial"/>
        </w:rPr>
        <w:t xml:space="preserve"> </w:t>
      </w:r>
      <w:r w:rsidR="00C02EC8" w:rsidRPr="000E5E79">
        <w:rPr>
          <w:rFonts w:ascii="Verdana" w:hAnsi="Verdana" w:cs="Arial"/>
        </w:rPr>
        <w:t>de</w:t>
      </w:r>
      <w:r w:rsidR="009137F2">
        <w:rPr>
          <w:rFonts w:ascii="Verdana" w:hAnsi="Verdana" w:cs="Arial"/>
        </w:rPr>
        <w:t xml:space="preserve"> </w:t>
      </w:r>
      <w:r w:rsidR="00595ED6">
        <w:rPr>
          <w:rFonts w:ascii="Verdana" w:hAnsi="Verdana" w:cs="Arial"/>
        </w:rPr>
        <w:t>julho</w:t>
      </w:r>
      <w:r w:rsidR="009137F2">
        <w:rPr>
          <w:rFonts w:ascii="Verdana" w:hAnsi="Verdana" w:cs="Arial"/>
        </w:rPr>
        <w:t xml:space="preserve"> </w:t>
      </w:r>
      <w:r w:rsidR="00C02EC8" w:rsidRPr="000E5E79">
        <w:rPr>
          <w:rFonts w:ascii="Verdana" w:hAnsi="Verdana" w:cs="Arial"/>
        </w:rPr>
        <w:t>de</w:t>
      </w:r>
      <w:r w:rsidR="009137F2">
        <w:rPr>
          <w:rFonts w:ascii="Verdana" w:hAnsi="Verdana" w:cs="Arial"/>
        </w:rPr>
        <w:t xml:space="preserve"> </w:t>
      </w:r>
      <w:r w:rsidR="00C02EC8" w:rsidRPr="000E5E79">
        <w:rPr>
          <w:rFonts w:ascii="Verdana" w:hAnsi="Verdana" w:cs="Arial"/>
        </w:rPr>
        <w:t>2025</w:t>
      </w:r>
    </w:p>
    <w:p w14:paraId="3D41FBD5" w14:textId="77777777" w:rsidR="007712A4" w:rsidRPr="000E5E79" w:rsidRDefault="007712A4">
      <w:pPr>
        <w:spacing w:line="240" w:lineRule="auto"/>
        <w:jc w:val="left"/>
        <w:rPr>
          <w:rFonts w:ascii="Verdana" w:hAnsi="Verdana" w:cs="Arial"/>
          <w:sz w:val="18"/>
          <w:szCs w:val="18"/>
        </w:rPr>
      </w:pPr>
      <w:r w:rsidRPr="000E5E79">
        <w:rPr>
          <w:rFonts w:ascii="Verdana" w:hAnsi="Verdana" w:cs="Arial"/>
          <w:sz w:val="18"/>
          <w:szCs w:val="18"/>
        </w:rPr>
        <w:br w:type="page"/>
      </w:r>
    </w:p>
    <w:p w14:paraId="6501906F" w14:textId="3C802625" w:rsidR="00C02EC8" w:rsidRPr="000E5E79" w:rsidRDefault="007712A4" w:rsidP="00A9339D">
      <w:pPr>
        <w:pStyle w:val="Corpodetexto"/>
        <w:tabs>
          <w:tab w:val="left" w:pos="0"/>
        </w:tabs>
        <w:spacing w:before="140" w:after="240" w:line="312" w:lineRule="auto"/>
        <w:jc w:val="center"/>
        <w:rPr>
          <w:rFonts w:ascii="Verdana" w:hAnsi="Verdana" w:cs="Arial"/>
        </w:rPr>
      </w:pPr>
      <w:r w:rsidRPr="000E5E79">
        <w:rPr>
          <w:rFonts w:ascii="Verdana" w:hAnsi="Verdana" w:cs="Arial"/>
        </w:rPr>
        <w:lastRenderedPageBreak/>
        <w:t xml:space="preserve">[Página de assinaturas do </w:t>
      </w:r>
      <w:r w:rsidRPr="000E5E79">
        <w:rPr>
          <w:rFonts w:ascii="Verdana" w:hAnsi="Verdana"/>
        </w:rPr>
        <w:t>Instrumento Particular de Cessão de Direitos de Prioridade]</w:t>
      </w:r>
    </w:p>
    <w:p w14:paraId="371FC506" w14:textId="383D7519" w:rsidR="00634DEC" w:rsidRPr="000E5E79" w:rsidRDefault="00634DEC" w:rsidP="00634DEC">
      <w:pPr>
        <w:pStyle w:val="Corpodetexto"/>
        <w:tabs>
          <w:tab w:val="left" w:pos="0"/>
        </w:tabs>
        <w:spacing w:before="140" w:after="240" w:line="312" w:lineRule="auto"/>
        <w:jc w:val="center"/>
        <w:rPr>
          <w:rFonts w:ascii="Verdana" w:hAnsi="Verdana" w:cs="Arial"/>
          <w:b/>
          <w:bCs/>
        </w:rPr>
      </w:pPr>
      <w:r>
        <w:rPr>
          <w:rFonts w:ascii="Verdana" w:hAnsi="Verdana" w:cs="Arial"/>
          <w:b/>
          <w:bCs/>
        </w:rPr>
        <w:fldChar w:fldCharType="begin">
          <w:ffData>
            <w:name w:val="Texto12"/>
            <w:enabled/>
            <w:calcOnExit w:val="0"/>
            <w:textInput>
              <w:default w:val="[CEDENTE]"/>
            </w:textInput>
          </w:ffData>
        </w:fldChar>
      </w:r>
      <w:bookmarkStart w:id="16" w:name="Texto12"/>
      <w:r>
        <w:rPr>
          <w:rFonts w:ascii="Verdana" w:hAnsi="Verdana" w:cs="Arial"/>
          <w:b/>
          <w:bCs/>
        </w:rPr>
        <w:instrText xml:space="preserve"> FORMTEXT </w:instrText>
      </w:r>
      <w:r>
        <w:rPr>
          <w:rFonts w:ascii="Verdana" w:hAnsi="Verdana" w:cs="Arial"/>
          <w:b/>
          <w:bCs/>
        </w:rPr>
      </w:r>
      <w:r>
        <w:rPr>
          <w:rFonts w:ascii="Verdana" w:hAnsi="Verdana" w:cs="Arial"/>
          <w:b/>
          <w:bCs/>
        </w:rPr>
        <w:fldChar w:fldCharType="separate"/>
      </w:r>
      <w:r>
        <w:rPr>
          <w:rFonts w:ascii="Verdana" w:hAnsi="Verdana" w:cs="Arial"/>
          <w:b/>
          <w:bCs/>
          <w:noProof/>
        </w:rPr>
        <w:t>[CEDENTE]</w:t>
      </w:r>
      <w:r>
        <w:rPr>
          <w:rFonts w:ascii="Verdana" w:hAnsi="Verdana" w:cs="Arial"/>
          <w:b/>
          <w:bCs/>
        </w:rPr>
        <w:fldChar w:fldCharType="end"/>
      </w:r>
      <w:bookmarkEnd w:id="16"/>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tblGrid>
      <w:tr w:rsidR="00634DEC" w:rsidRPr="00595ED6" w14:paraId="2EC43773" w14:textId="77777777" w:rsidTr="003448D5">
        <w:trPr>
          <w:jc w:val="center"/>
        </w:trPr>
        <w:tc>
          <w:tcPr>
            <w:tcW w:w="4395" w:type="dxa"/>
          </w:tcPr>
          <w:p w14:paraId="58D6428E" w14:textId="77777777" w:rsidR="00634DEC" w:rsidRPr="000E5E79" w:rsidRDefault="00634DEC" w:rsidP="003448D5">
            <w:pPr>
              <w:pStyle w:val="Corpodetexto"/>
              <w:tabs>
                <w:tab w:val="left" w:pos="0"/>
              </w:tabs>
              <w:spacing w:before="600" w:line="312" w:lineRule="auto"/>
              <w:jc w:val="center"/>
              <w:rPr>
                <w:rFonts w:ascii="Verdana" w:hAnsi="Verdana" w:cs="Arial"/>
              </w:rPr>
            </w:pPr>
          </w:p>
        </w:tc>
      </w:tr>
      <w:tr w:rsidR="00634DEC" w:rsidRPr="00595ED6" w14:paraId="083F4191" w14:textId="77777777" w:rsidTr="003448D5">
        <w:trPr>
          <w:jc w:val="center"/>
        </w:trPr>
        <w:tc>
          <w:tcPr>
            <w:tcW w:w="4395" w:type="dxa"/>
          </w:tcPr>
          <w:p w14:paraId="389005E7" w14:textId="5F92D914" w:rsidR="00634DEC" w:rsidRPr="000E5E79" w:rsidRDefault="00634DEC" w:rsidP="003448D5">
            <w:pPr>
              <w:pStyle w:val="Corpodetexto"/>
              <w:tabs>
                <w:tab w:val="left" w:pos="0"/>
              </w:tabs>
              <w:spacing w:before="140" w:line="312" w:lineRule="auto"/>
              <w:jc w:val="center"/>
              <w:rPr>
                <w:rFonts w:ascii="Verdana" w:hAnsi="Verdana" w:cs="Arial"/>
              </w:rPr>
            </w:pPr>
            <w:r>
              <w:rPr>
                <w:rFonts w:ascii="Verdana" w:hAnsi="Verdana" w:cs="Arial"/>
              </w:rPr>
              <w:fldChar w:fldCharType="begin">
                <w:ffData>
                  <w:name w:val="Texto11"/>
                  <w:enabled/>
                  <w:calcOnExit w:val="0"/>
                  <w:textInput>
                    <w:default w:val="[nome]"/>
                  </w:textInput>
                </w:ffData>
              </w:fldChar>
            </w:r>
            <w:bookmarkStart w:id="17" w:name="Texto11"/>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[nome]</w:t>
            </w:r>
            <w:r>
              <w:rPr>
                <w:rFonts w:ascii="Verdana" w:hAnsi="Verdana" w:cs="Arial"/>
              </w:rPr>
              <w:fldChar w:fldCharType="end"/>
            </w:r>
            <w:bookmarkEnd w:id="17"/>
          </w:p>
        </w:tc>
      </w:tr>
    </w:tbl>
    <w:p w14:paraId="7DC3188F" w14:textId="77777777" w:rsidR="00634DEC" w:rsidRPr="000E5E79" w:rsidRDefault="00634DEC" w:rsidP="00634DEC">
      <w:pPr>
        <w:pStyle w:val="Corpodetexto"/>
        <w:tabs>
          <w:tab w:val="left" w:pos="0"/>
        </w:tabs>
        <w:spacing w:before="140" w:after="240" w:line="312" w:lineRule="auto"/>
        <w:jc w:val="center"/>
        <w:rPr>
          <w:rFonts w:ascii="Verdana" w:hAnsi="Verdana" w:cs="Arial"/>
          <w:b/>
          <w:bCs/>
        </w:rPr>
      </w:pPr>
    </w:p>
    <w:p w14:paraId="409231B1" w14:textId="51725803" w:rsidR="00634DEC" w:rsidRPr="000E5E79" w:rsidRDefault="00634DEC" w:rsidP="00634DEC">
      <w:pPr>
        <w:pStyle w:val="Corpodetexto"/>
        <w:tabs>
          <w:tab w:val="left" w:pos="0"/>
        </w:tabs>
        <w:spacing w:before="140" w:after="240" w:line="312" w:lineRule="auto"/>
        <w:jc w:val="center"/>
        <w:rPr>
          <w:rFonts w:ascii="Verdana" w:hAnsi="Verdana" w:cs="Arial"/>
          <w:b/>
          <w:bCs/>
        </w:rPr>
      </w:pPr>
      <w:r>
        <w:rPr>
          <w:rFonts w:ascii="Verdana" w:hAnsi="Verdana" w:cs="Arial"/>
          <w:b/>
          <w:bCs/>
        </w:rPr>
        <w:fldChar w:fldCharType="begin">
          <w:ffData>
            <w:name w:val="Texto13"/>
            <w:enabled/>
            <w:calcOnExit w:val="0"/>
            <w:textInput>
              <w:default w:val="[CESSIONÁRIA]"/>
            </w:textInput>
          </w:ffData>
        </w:fldChar>
      </w:r>
      <w:bookmarkStart w:id="18" w:name="Texto13"/>
      <w:r>
        <w:rPr>
          <w:rFonts w:ascii="Verdana" w:hAnsi="Verdana" w:cs="Arial"/>
          <w:b/>
          <w:bCs/>
        </w:rPr>
        <w:instrText xml:space="preserve"> FORMTEXT </w:instrText>
      </w:r>
      <w:r>
        <w:rPr>
          <w:rFonts w:ascii="Verdana" w:hAnsi="Verdana" w:cs="Arial"/>
          <w:b/>
          <w:bCs/>
        </w:rPr>
      </w:r>
      <w:r>
        <w:rPr>
          <w:rFonts w:ascii="Verdana" w:hAnsi="Verdana" w:cs="Arial"/>
          <w:b/>
          <w:bCs/>
        </w:rPr>
        <w:fldChar w:fldCharType="separate"/>
      </w:r>
      <w:r>
        <w:rPr>
          <w:rFonts w:ascii="Verdana" w:hAnsi="Verdana" w:cs="Arial"/>
          <w:b/>
          <w:bCs/>
          <w:noProof/>
        </w:rPr>
        <w:t>[CESSIONÁRIA]</w:t>
      </w:r>
      <w:r>
        <w:rPr>
          <w:rFonts w:ascii="Verdana" w:hAnsi="Verdana" w:cs="Arial"/>
          <w:b/>
          <w:bCs/>
        </w:rPr>
        <w:fldChar w:fldCharType="end"/>
      </w:r>
      <w:bookmarkEnd w:id="18"/>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34DEC" w:rsidRPr="00595ED6" w14:paraId="7F36DF86" w14:textId="77777777" w:rsidTr="003448D5">
        <w:trPr>
          <w:jc w:val="center"/>
        </w:trPr>
        <w:tc>
          <w:tcPr>
            <w:tcW w:w="4395" w:type="dxa"/>
            <w:tcBorders>
              <w:bottom w:val="single" w:sz="4" w:space="0" w:color="auto"/>
            </w:tcBorders>
          </w:tcPr>
          <w:p w14:paraId="43892400" w14:textId="77777777" w:rsidR="00634DEC" w:rsidRPr="000E5E79" w:rsidRDefault="00634DEC" w:rsidP="003448D5">
            <w:pPr>
              <w:pStyle w:val="Corpodetexto"/>
              <w:tabs>
                <w:tab w:val="left" w:pos="0"/>
              </w:tabs>
              <w:spacing w:before="600" w:line="312" w:lineRule="auto"/>
              <w:jc w:val="center"/>
              <w:rPr>
                <w:rFonts w:ascii="Verdana" w:hAnsi="Verdana" w:cs="Arial"/>
              </w:rPr>
            </w:pPr>
          </w:p>
        </w:tc>
      </w:tr>
      <w:tr w:rsidR="00634DEC" w:rsidRPr="00595ED6" w14:paraId="256D04A5" w14:textId="77777777" w:rsidTr="003448D5">
        <w:trPr>
          <w:jc w:val="center"/>
        </w:trPr>
        <w:tc>
          <w:tcPr>
            <w:tcW w:w="4395" w:type="dxa"/>
            <w:tcBorders>
              <w:top w:val="single" w:sz="4" w:space="0" w:color="auto"/>
            </w:tcBorders>
          </w:tcPr>
          <w:p w14:paraId="772A1B7A" w14:textId="3FC5971A" w:rsidR="00634DEC" w:rsidRPr="000E5E79" w:rsidRDefault="00634DEC" w:rsidP="003448D5">
            <w:pPr>
              <w:pStyle w:val="Corpodetexto"/>
              <w:tabs>
                <w:tab w:val="left" w:pos="0"/>
              </w:tabs>
              <w:spacing w:line="312" w:lineRule="auto"/>
              <w:jc w:val="center"/>
              <w:rPr>
                <w:rFonts w:ascii="Verdana" w:hAnsi="Verdana" w:cs="Arial"/>
              </w:rPr>
            </w:pPr>
            <w:r>
              <w:rPr>
                <w:rFonts w:ascii="Verdana" w:hAnsi="Verdana" w:cs="Arial"/>
              </w:rPr>
              <w:fldChar w:fldCharType="begin">
                <w:ffData>
                  <w:name w:val="Texto14"/>
                  <w:enabled/>
                  <w:calcOnExit w:val="0"/>
                  <w:textInput>
                    <w:default w:val="[nome]"/>
                  </w:textInput>
                </w:ffData>
              </w:fldChar>
            </w:r>
            <w:bookmarkStart w:id="19" w:name="Texto14"/>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[nome]</w:t>
            </w:r>
            <w:r>
              <w:rPr>
                <w:rFonts w:ascii="Verdana" w:hAnsi="Verdana" w:cs="Arial"/>
              </w:rPr>
              <w:fldChar w:fldCharType="end"/>
            </w:r>
            <w:bookmarkEnd w:id="19"/>
          </w:p>
        </w:tc>
      </w:tr>
    </w:tbl>
    <w:p w14:paraId="6257E204" w14:textId="77777777" w:rsidR="00634DEC" w:rsidRPr="000E5E79" w:rsidRDefault="00634DEC" w:rsidP="00634DEC">
      <w:pPr>
        <w:pStyle w:val="Corpodetexto"/>
        <w:tabs>
          <w:tab w:val="left" w:pos="0"/>
        </w:tabs>
        <w:spacing w:before="140" w:line="312" w:lineRule="auto"/>
        <w:jc w:val="center"/>
        <w:rPr>
          <w:rFonts w:ascii="Verdana" w:hAnsi="Verdana" w:cs="Arial"/>
        </w:rPr>
      </w:pPr>
    </w:p>
    <w:p w14:paraId="11FB374E" w14:textId="77777777" w:rsidR="00A9339D" w:rsidRPr="000E5E79" w:rsidRDefault="00A9339D" w:rsidP="00634DEC">
      <w:pPr>
        <w:pStyle w:val="Corpodetexto"/>
        <w:tabs>
          <w:tab w:val="left" w:pos="0"/>
        </w:tabs>
        <w:spacing w:before="140" w:after="240" w:line="312" w:lineRule="auto"/>
        <w:jc w:val="center"/>
        <w:rPr>
          <w:rFonts w:ascii="Verdana" w:hAnsi="Verdana" w:cs="Arial"/>
        </w:rPr>
      </w:pPr>
    </w:p>
    <w:sectPr w:rsidR="00A9339D" w:rsidRPr="000E5E79" w:rsidSect="00F741C9">
      <w:headerReference w:type="even" r:id="rId10"/>
      <w:headerReference w:type="default" r:id="rId11"/>
      <w:footerReference w:type="even" r:id="rId12"/>
      <w:footerReference w:type="default" r:id="rId13"/>
      <w:headerReference w:type="first" r:id="rId14"/>
      <w:footerReference w:type="first" r:id="rId15"/>
      <w:pgSz w:w="11907" w:h="16840" w:code="9"/>
      <w:pgMar w:top="1701" w:right="1588" w:bottom="1304" w:left="1588" w:header="680" w:footer="680" w:gutter="0"/>
      <w:paperSrc w:first="1025" w:other="1025"/>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0DC3" w14:textId="77777777" w:rsidR="00F576EA" w:rsidRDefault="00F576EA">
      <w:r>
        <w:separator/>
      </w:r>
    </w:p>
  </w:endnote>
  <w:endnote w:type="continuationSeparator" w:id="0">
    <w:p w14:paraId="3FC43A21" w14:textId="77777777" w:rsidR="00F576EA" w:rsidRDefault="00F576EA">
      <w:r>
        <w:continuationSeparator/>
      </w:r>
    </w:p>
  </w:endnote>
  <w:endnote w:type="continuationNotice" w:id="1">
    <w:p w14:paraId="4795431F" w14:textId="77777777" w:rsidR="00F576EA" w:rsidRDefault="00F576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9168" w14:textId="34DF4174" w:rsidR="00CA6FA9" w:rsidRDefault="00013C61">
    <w:pPr>
      <w:pStyle w:val="Rodap"/>
    </w:pPr>
    <w:r>
      <w:rPr>
        <w:noProof/>
      </w:rPr>
      <mc:AlternateContent>
        <mc:Choice Requires="wps">
          <w:drawing>
            <wp:anchor distT="0" distB="0" distL="0" distR="0" simplePos="0" relativeHeight="251659264" behindDoc="0" locked="0" layoutInCell="1" allowOverlap="1" wp14:anchorId="73DEBFED" wp14:editId="0CFE73C0">
              <wp:simplePos x="635" y="635"/>
              <wp:positionH relativeFrom="page">
                <wp:align>left</wp:align>
              </wp:positionH>
              <wp:positionV relativeFrom="page">
                <wp:align>bottom</wp:align>
              </wp:positionV>
              <wp:extent cx="1148715" cy="393700"/>
              <wp:effectExtent l="0" t="0" r="13335" b="0"/>
              <wp:wrapNone/>
              <wp:docPr id="1850472459"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93700"/>
                      </a:xfrm>
                      <a:prstGeom prst="rect">
                        <a:avLst/>
                      </a:prstGeom>
                      <a:noFill/>
                      <a:ln>
                        <a:noFill/>
                      </a:ln>
                    </wps:spPr>
                    <wps:txbx>
                      <w:txbxContent>
                        <w:p w14:paraId="20934F7E" w14:textId="4E5D4E8B"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EBFED" id="_x0000_t202" coordsize="21600,21600" o:spt="202" path="m,l,21600r21600,l21600,xe">
              <v:stroke joinstyle="miter"/>
              <v:path gradientshapeok="t" o:connecttype="rect"/>
            </v:shapetype>
            <v:shape id="Text Box 2" o:spid="_x0000_s1026" type="#_x0000_t202" alt="Internal Use Only" style="position:absolute;left:0;text-align:left;margin-left:0;margin-top:0;width:90.45pt;height:3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LUuEQIAABsEAAAOAAAAZHJzL2Uyb0RvYy54bWysU01v2zAMvQ/YfxB0X2ynzdoacYqsRYYB&#10;QVsgHXpWZCk2IImCpMTOfv0o2Um2bqdhF5kmKX689zS/77UiB+F8C6aixSSnRBgOdWt2Ff3+uvp0&#10;S4kPzNRMgREVPQpP7xcfP8w7W4opNKBq4QgWMb7sbEWbEGyZZZ43QjM/ASsMBiU4zQL+ul1WO9Zh&#10;da2yaZ5/zjpwtXXAhffofRyCdJHqSyl4eJbSi0BURXG2kE6Xzm08s8WclTvHbNPycQz2D1No1hps&#10;ei71yAIje9f+UUq33IEHGSYcdAZStlykHXCbIn+3zaZhVqRdEBxvzzD5/1eWPx029sWR0H+BHgmM&#10;gHTWlx6dcZ9eOh2/OCnBOEJ4PMMm+kB4vFRc394UM0o4xq7urm7yhGt2uW2dD18FaBKNijqkJaHF&#10;DmsfsCOmnlJiMwOrVqlEjTK/OTAxerLLiNEK/bYf595CfcR1HAxMe8tXLfZcMx9emENqcQOUa3jG&#10;QyroKgqjRUkD7sff/DEfEccoJR1KpaIGtUyJ+maQiensOseFSUh/aLiTsU1GcZfPYtzs9QOgCgt8&#10;EJYnMyYHdTKlA/2Gal7GbhhihmPPim5P5kMYhIuvgYvlMiWhiiwLa7OxPJaOYEUkX/s35uwId0Ci&#10;nuAkJla+Q33IjTe9Xe4DYp8oicAOaI54owITU+NriRL/9T9lXd704icAAAD//wMAUEsDBBQABgAI&#10;AAAAIQClSRQd2AAAAAQBAAAPAAAAZHJzL2Rvd25yZXYueG1sTI9NT8MwDIbvSPyHyJO4sWQ9VKM0&#10;nSa+xJUyCY5p4zXVGqc03lb+PRkXuFiy3lePH5eb2Q/ihFPsA2lYLRUIpDbYnjoNu/fn2zWIyIas&#10;GQKhhm+MsKmur0pT2HCmNzzV3IkEoVgYDY55LKSMrUNv4jKMSCnbh8kbTuvUSTuZc4L7QWZK5dKb&#10;ntIFZ0Z8cNge6qPXkD++bN34kX9+7bP4Gptw4Do8aX2zmLf3IBhn/ivDRT+pQ5WcmnAkG8WgIT3C&#10;v/OSrdUdiCaBMwWyKuV/+eoHAAD//wMAUEsBAi0AFAAGAAgAAAAhALaDOJL+AAAA4QEAABMAAAAA&#10;AAAAAAAAAAAAAAAAAFtDb250ZW50X1R5cGVzXS54bWxQSwECLQAUAAYACAAAACEAOP0h/9YAAACU&#10;AQAACwAAAAAAAAAAAAAAAAAvAQAAX3JlbHMvLnJlbHNQSwECLQAUAAYACAAAACEAOdi1LhECAAAb&#10;BAAADgAAAAAAAAAAAAAAAAAuAgAAZHJzL2Uyb0RvYy54bWxQSwECLQAUAAYACAAAACEApUkUHdgA&#10;AAAEAQAADwAAAAAAAAAAAAAAAABrBAAAZHJzL2Rvd25yZXYueG1sUEsFBgAAAAAEAAQA8wAAAHAF&#10;AAAAAA==&#10;" filled="f" stroked="f">
              <v:textbox style="mso-fit-shape-to-text:t" inset="20pt,0,0,15pt">
                <w:txbxContent>
                  <w:p w14:paraId="20934F7E" w14:textId="4E5D4E8B"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4F83" w14:textId="7F16285B" w:rsidR="00211D2F" w:rsidRPr="00A4292B" w:rsidRDefault="00013C61" w:rsidP="00A776A9">
    <w:pPr>
      <w:pStyle w:val="Rodap"/>
      <w:framePr w:wrap="around" w:vAnchor="text" w:hAnchor="margin" w:xAlign="right" w:y="1"/>
      <w:spacing w:line="240" w:lineRule="auto"/>
      <w:rPr>
        <w:rStyle w:val="Nmerodepgina"/>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288" behindDoc="0" locked="0" layoutInCell="1" allowOverlap="1" wp14:anchorId="10172E1D" wp14:editId="04233524">
              <wp:simplePos x="6498597" y="10058400"/>
              <wp:positionH relativeFrom="page">
                <wp:align>left</wp:align>
              </wp:positionH>
              <wp:positionV relativeFrom="page">
                <wp:align>bottom</wp:align>
              </wp:positionV>
              <wp:extent cx="1148715" cy="393700"/>
              <wp:effectExtent l="0" t="0" r="13335" b="0"/>
              <wp:wrapNone/>
              <wp:docPr id="1685863826"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93700"/>
                      </a:xfrm>
                      <a:prstGeom prst="rect">
                        <a:avLst/>
                      </a:prstGeom>
                      <a:noFill/>
                      <a:ln>
                        <a:noFill/>
                      </a:ln>
                    </wps:spPr>
                    <wps:txbx>
                      <w:txbxContent>
                        <w:p w14:paraId="7840BD80" w14:textId="66B2DD9F"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172E1D" id="_x0000_t202" coordsize="21600,21600" o:spt="202" path="m,l,21600r21600,l21600,xe">
              <v:stroke joinstyle="miter"/>
              <v:path gradientshapeok="t" o:connecttype="rect"/>
            </v:shapetype>
            <v:shape id="Text Box 3" o:spid="_x0000_s1027" type="#_x0000_t202" alt="Internal Use Only" style="position:absolute;left:0;text-align:left;margin-left:0;margin-top:0;width:90.45pt;height:3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ZGEwIAACIEAAAOAAAAZHJzL2Uyb0RvYy54bWysU8lu2zAQvRfoPxC815KcuEkEy4GbwEUB&#10;IwngFDnTFGkJoDgEObbkfn2H9JKlPRW9UKOZ4SzvPU5vh86wnfKhBVvxYpRzpqyEurWbiv98Xny5&#10;5iygsLUwYFXF9yrw29nnT9PelWoMDZhaeUZFbCh7V/EG0ZVZFmSjOhFG4JSloAbfCaRfv8lqL3qq&#10;3plsnOdfsx587TxIFQJ57w9BPkv1tVYSH7UOCpmpOM2G6fTpXMczm01FufHCNa08jiH+YYpOtJaa&#10;nkvdCxRs69s/SnWt9BBA40hCl4HWrVRpB9qmyD9ss2qEU2kXAie4M0zh/5WVD7uVe/IMh28wEIER&#10;kN6FMpAz7jNo38UvTcooThDuz7CpAZmMl4rL66tiwpmk2MXNxVWecM1ebzsf8LuCjkWj4p5oSWiJ&#10;3TIgdaTUU0psZmHRGpOoMfadgxKjJ3sdMVo4rAfW1m/GX0O9p608HAgPTi5aar0UAZ+EJ4ZpEVIt&#10;PtKhDfQVh6PFWQP+19/8MZ+ApyhnPSmm4pYkzZn5YYmQ8eQyp70Zpj8y/MlYJ6O4yScxbrfdHZAY&#10;C3oXTiYzJqM5mdpD90KinsduFBJWUs+Kr0/mHR70S49Cqvk8JZGYnMClXTkZS0fMIqDPw4vw7og6&#10;El8PcNKUKD+Af8iNN4Obb5EoSMxEfA9oHmEnISbCjo8mKv3tf8p6fdqz3wAAAP//AwBQSwMEFAAG&#10;AAgAAAAhAKVJFB3YAAAABAEAAA8AAABkcnMvZG93bnJldi54bWxMj01PwzAMhu9I/IfIk7ixZD1U&#10;ozSdJr7ElTIJjmnjNdUapzTeVv49GRe4WLLeV48fl5vZD+KEU+wDaVgtFQikNtieOg279+fbNYjI&#10;hqwZAqGGb4ywqa6vSlPYcKY3PNXciQShWBgNjnkspIytQ2/iMoxIKduHyRtO69RJO5lzgvtBZkrl&#10;0pue0gVnRnxw2B7qo9eQP75s3fiRf37ts/gam3DgOjxpfbOYt/cgGGf+K8NFP6lDlZyacCQbxaAh&#10;PcK/85Kt1R2IJoEzBbIq5X/56gcAAP//AwBQSwECLQAUAAYACAAAACEAtoM4kv4AAADhAQAAEwAA&#10;AAAAAAAAAAAAAAAAAAAAW0NvbnRlbnRfVHlwZXNdLnhtbFBLAQItABQABgAIAAAAIQA4/SH/1gAA&#10;AJQBAAALAAAAAAAAAAAAAAAAAC8BAABfcmVscy8ucmVsc1BLAQItABQABgAIAAAAIQAcwLZGEwIA&#10;ACIEAAAOAAAAAAAAAAAAAAAAAC4CAABkcnMvZTJvRG9jLnhtbFBLAQItABQABgAIAAAAIQClSRQd&#10;2AAAAAQBAAAPAAAAAAAAAAAAAAAAAG0EAABkcnMvZG93bnJldi54bWxQSwUGAAAAAAQABADzAAAA&#10;cgUAAAAA&#10;" filled="f" stroked="f">
              <v:textbox style="mso-fit-shape-to-text:t" inset="20pt,0,0,15pt">
                <w:txbxContent>
                  <w:p w14:paraId="7840BD80" w14:textId="66B2DD9F"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v:textbox>
              <w10:wrap anchorx="page" anchory="page"/>
            </v:shape>
          </w:pict>
        </mc:Fallback>
      </mc:AlternateContent>
    </w:r>
    <w:r w:rsidR="00211D2F" w:rsidRPr="00A4292B">
      <w:rPr>
        <w:rStyle w:val="Nmerodepgina"/>
        <w:rFonts w:ascii="Arial" w:hAnsi="Arial" w:cs="Arial"/>
        <w:sz w:val="16"/>
        <w:szCs w:val="16"/>
      </w:rPr>
      <w:fldChar w:fldCharType="begin"/>
    </w:r>
    <w:r w:rsidR="00211D2F" w:rsidRPr="00A4292B">
      <w:rPr>
        <w:rStyle w:val="Nmerodepgina"/>
        <w:rFonts w:ascii="Arial" w:hAnsi="Arial" w:cs="Arial"/>
        <w:sz w:val="16"/>
        <w:szCs w:val="16"/>
      </w:rPr>
      <w:instrText xml:space="preserve">PAGE  </w:instrText>
    </w:r>
    <w:r w:rsidR="00211D2F" w:rsidRPr="00A4292B">
      <w:rPr>
        <w:rStyle w:val="Nmerodepgina"/>
        <w:rFonts w:ascii="Arial" w:hAnsi="Arial" w:cs="Arial"/>
        <w:sz w:val="16"/>
        <w:szCs w:val="16"/>
      </w:rPr>
      <w:fldChar w:fldCharType="separate"/>
    </w:r>
    <w:r w:rsidR="00211D2F">
      <w:rPr>
        <w:rStyle w:val="Nmerodepgina"/>
        <w:rFonts w:ascii="Arial" w:hAnsi="Arial" w:cs="Arial"/>
        <w:noProof/>
        <w:sz w:val="16"/>
        <w:szCs w:val="16"/>
      </w:rPr>
      <w:t>3</w:t>
    </w:r>
    <w:r w:rsidR="00211D2F" w:rsidRPr="00A4292B">
      <w:rPr>
        <w:rStyle w:val="Nmerodepgina"/>
        <w:rFonts w:ascii="Arial" w:hAnsi="Arial" w:cs="Arial"/>
        <w:sz w:val="16"/>
        <w:szCs w:val="16"/>
      </w:rPr>
      <w:fldChar w:fldCharType="end"/>
    </w:r>
  </w:p>
  <w:p w14:paraId="2E90479B" w14:textId="77777777" w:rsidR="00211D2F" w:rsidRPr="00A4292B" w:rsidRDefault="00211D2F" w:rsidP="00EE5069">
    <w:pPr>
      <w:pStyle w:val="Rodap"/>
      <w:ind w:right="360"/>
      <w:jc w:val="left"/>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85FE" w14:textId="2910D832" w:rsidR="00CA6FA9" w:rsidRDefault="00013C61">
    <w:pPr>
      <w:pStyle w:val="Rodap"/>
    </w:pPr>
    <w:r>
      <w:rPr>
        <w:noProof/>
      </w:rPr>
      <mc:AlternateContent>
        <mc:Choice Requires="wps">
          <w:drawing>
            <wp:anchor distT="0" distB="0" distL="0" distR="0" simplePos="0" relativeHeight="251658240" behindDoc="0" locked="0" layoutInCell="1" allowOverlap="1" wp14:anchorId="0642BCE6" wp14:editId="0002A5D7">
              <wp:simplePos x="635" y="635"/>
              <wp:positionH relativeFrom="page">
                <wp:align>left</wp:align>
              </wp:positionH>
              <wp:positionV relativeFrom="page">
                <wp:align>bottom</wp:align>
              </wp:positionV>
              <wp:extent cx="1148715" cy="393700"/>
              <wp:effectExtent l="0" t="0" r="13335" b="0"/>
              <wp:wrapNone/>
              <wp:docPr id="107334953"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8715" cy="393700"/>
                      </a:xfrm>
                      <a:prstGeom prst="rect">
                        <a:avLst/>
                      </a:prstGeom>
                      <a:noFill/>
                      <a:ln>
                        <a:noFill/>
                      </a:ln>
                    </wps:spPr>
                    <wps:txbx>
                      <w:txbxContent>
                        <w:p w14:paraId="5BCB2FEA" w14:textId="1CF9FF7F"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42BCE6" id="_x0000_t202" coordsize="21600,21600" o:spt="202" path="m,l,21600r21600,l21600,xe">
              <v:stroke joinstyle="miter"/>
              <v:path gradientshapeok="t" o:connecttype="rect"/>
            </v:shapetype>
            <v:shape id="Text Box 1" o:spid="_x0000_s1028" type="#_x0000_t202" alt="Internal Use Only" style="position:absolute;left:0;text-align:left;margin-left:0;margin-top:0;width:90.45pt;height:3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UEFQIAACIEAAAOAAAAZHJzL2Uyb0RvYy54bWysU01v2zAMvQ/YfxB0X2ynzdoacYqsRYYB&#10;QVsgHXpWZCk2IImCpMTOfv0oOU62bqdhF5kmKX689zS/77UiB+F8C6aixSSnRBgOdWt2Ff3+uvp0&#10;S4kPzNRMgREVPQpP7xcfP8w7W4opNKBq4QgWMb7sbEWbEGyZZZ43QjM/ASsMBiU4zQL+ul1WO9Zh&#10;da2yaZ5/zjpwtXXAhffofRyCdJHqSyl4eJbSi0BURXG2kE6Xzm08s8WclTvHbNPy0xjsH6bQrDXY&#10;9FzqkQVG9q79o5RuuQMPMkw46AykbLlIO+A2Rf5um03DrEi7IDjenmHy/68sfzps7Isjof8CPRIY&#10;AemsLz064z69dDp+cVKCcYTweIZN9IHweKm4vr0pZpRwjF3dXd3kCdfscts6H74K0CQaFXVIS0KL&#10;HdY+YEdMHVNiMwOrVqlEjTK/OTAxerLLiNEK/bYnbV3R6Tj+FuojbuVgINxbvmqx9Zr58MIcMoyL&#10;oGrDMx5SQVdROFmUNOB+/M0f8xF4jFLSoWIqalDSlKhvBgmZzq5z3JuE9IeGG41tMoq7fBbjZq8f&#10;AMVY4LuwPJkxOajRlA70G4p6GbthiBmOPSu6Hc2HMOgXHwUXy2VKQjFZFtZmY3ksHTGLgL72b8zZ&#10;E+oB+XqCUVOsfAf+kBtvervcB6QgMRPxHdA8wY5CTISdHk1U+q//KevytBc/AQAA//8DAFBLAwQU&#10;AAYACAAAACEApUkUHdgAAAAEAQAADwAAAGRycy9kb3ducmV2LnhtbEyPTU/DMAyG70j8h8iTuLFk&#10;PVSjNJ0mvsSVMgmOaeM11RqnNN5W/j0ZF7hYst5Xjx+Xm9kP4oRT7ANpWC0VCKQ22J46Dbv359s1&#10;iMiGrBkCoYZvjLCprq9KU9hwpjc81dyJBKFYGA2OeSykjK1Db+IyjEgp24fJG07r1Ek7mXOC+0Fm&#10;SuXSm57SBWdGfHDYHuqj15A/vmzd+JF/fu2z+BqbcOA6PGl9s5i39yAYZ/4rw0U/qUOVnJpwJBvF&#10;oCE9wr/zkq3VHYgmgTMFsirlf/nqBwAA//8DAFBLAQItABQABgAIAAAAIQC2gziS/gAAAOEBAAAT&#10;AAAAAAAAAAAAAAAAAAAAAABbQ29udGVudF9UeXBlc10ueG1sUEsBAi0AFAAGAAgAAAAhADj9If/W&#10;AAAAlAEAAAsAAAAAAAAAAAAAAAAALwEAAF9yZWxzLy5yZWxzUEsBAi0AFAAGAAgAAAAhAE1WRQQV&#10;AgAAIgQAAA4AAAAAAAAAAAAAAAAALgIAAGRycy9lMm9Eb2MueG1sUEsBAi0AFAAGAAgAAAAhAKVJ&#10;FB3YAAAABAEAAA8AAAAAAAAAAAAAAAAAbwQAAGRycy9kb3ducmV2LnhtbFBLBQYAAAAABAAEAPMA&#10;AAB0BQAAAAA=&#10;" filled="f" stroked="f">
              <v:textbox style="mso-fit-shape-to-text:t" inset="20pt,0,0,15pt">
                <w:txbxContent>
                  <w:p w14:paraId="5BCB2FEA" w14:textId="1CF9FF7F" w:rsidR="00013C61" w:rsidRPr="00013C61" w:rsidRDefault="00013C61" w:rsidP="00013C61">
                    <w:pPr>
                      <w:rPr>
                        <w:rFonts w:ascii="Calibri" w:eastAsia="Calibri" w:hAnsi="Calibri" w:cs="Calibri"/>
                        <w:noProof/>
                        <w:color w:val="000000"/>
                        <w:sz w:val="20"/>
                      </w:rPr>
                    </w:pPr>
                    <w:r w:rsidRPr="00013C61">
                      <w:rPr>
                        <w:rFonts w:ascii="Calibri" w:eastAsia="Calibri" w:hAnsi="Calibri" w:cs="Calibri"/>
                        <w:noProof/>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CBC7E" w14:textId="77777777" w:rsidR="00F576EA" w:rsidRDefault="00F576EA">
      <w:r>
        <w:separator/>
      </w:r>
    </w:p>
  </w:footnote>
  <w:footnote w:type="continuationSeparator" w:id="0">
    <w:p w14:paraId="3A1E37A0" w14:textId="77777777" w:rsidR="00F576EA" w:rsidRDefault="00F576EA">
      <w:r>
        <w:continuationSeparator/>
      </w:r>
    </w:p>
  </w:footnote>
  <w:footnote w:type="continuationNotice" w:id="1">
    <w:p w14:paraId="6586CA70" w14:textId="77777777" w:rsidR="00F576EA" w:rsidRDefault="00F576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609E" w14:textId="77777777" w:rsidR="00A63C67" w:rsidRDefault="00A63C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D6F3" w14:textId="77777777" w:rsidR="00A63C67" w:rsidRDefault="00A63C6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551F" w14:textId="77777777" w:rsidR="00A63C67" w:rsidRDefault="00A63C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411130"/>
    <w:multiLevelType w:val="hybridMultilevel"/>
    <w:tmpl w:val="04381F4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8942EE"/>
    <w:multiLevelType w:val="hybridMultilevel"/>
    <w:tmpl w:val="4D867C0E"/>
    <w:lvl w:ilvl="0" w:tplc="81921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A74B9"/>
    <w:multiLevelType w:val="hybridMultilevel"/>
    <w:tmpl w:val="396C7782"/>
    <w:lvl w:ilvl="0" w:tplc="AFF244EA">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E128A"/>
    <w:multiLevelType w:val="hybridMultilevel"/>
    <w:tmpl w:val="04381F4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8" w15:restartNumberingAfterBreak="0">
    <w:nsid w:val="1DE75C35"/>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15B4FB6"/>
    <w:multiLevelType w:val="hybridMultilevel"/>
    <w:tmpl w:val="79BE04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F294F"/>
    <w:multiLevelType w:val="hybridMultilevel"/>
    <w:tmpl w:val="04381F4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20371"/>
    <w:multiLevelType w:val="hybridMultilevel"/>
    <w:tmpl w:val="8E525BA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68064F0"/>
    <w:multiLevelType w:val="multilevel"/>
    <w:tmpl w:val="06AAF404"/>
    <w:lvl w:ilvl="0">
      <w:start w:val="1"/>
      <w:numFmt w:val="decimal"/>
      <w:lvlRestart w:val="0"/>
      <w:pStyle w:val="Exhibit1"/>
      <w:lvlText w:val="%1"/>
      <w:lvlJc w:val="left"/>
      <w:pPr>
        <w:tabs>
          <w:tab w:val="num" w:pos="680"/>
        </w:tabs>
        <w:ind w:left="680" w:hanging="680"/>
      </w:pPr>
      <w:rPr>
        <w:rFonts w:ascii="Verdana" w:hAnsi="Verdana" w:cs="Arial" w:hint="default"/>
        <w:b/>
        <w:caps w:val="0"/>
        <w:strike w:val="0"/>
        <w:dstrike w:val="0"/>
        <w:vanish w:val="0"/>
        <w:color w:val="000000"/>
        <w:sz w:val="20"/>
        <w:szCs w:val="20"/>
        <w:vertAlign w:val="baseline"/>
      </w:rPr>
    </w:lvl>
    <w:lvl w:ilvl="1">
      <w:start w:val="1"/>
      <w:numFmt w:val="decimal"/>
      <w:pStyle w:val="Exhibit2"/>
      <w:lvlText w:val="%1.%2"/>
      <w:lvlJc w:val="left"/>
      <w:pPr>
        <w:tabs>
          <w:tab w:val="num" w:pos="680"/>
        </w:tabs>
        <w:ind w:left="680" w:hanging="680"/>
      </w:pPr>
      <w:rPr>
        <w:rFonts w:ascii="Verdana" w:hAnsi="Verdana" w:cs="Arial" w:hint="default"/>
        <w:b/>
        <w:i w:val="0"/>
        <w:iCs/>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9"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E751F2D"/>
    <w:multiLevelType w:val="hybridMultilevel"/>
    <w:tmpl w:val="88EAD9D2"/>
    <w:lvl w:ilvl="0" w:tplc="E988A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473B1"/>
    <w:multiLevelType w:val="hybridMultilevel"/>
    <w:tmpl w:val="565A4D3C"/>
    <w:lvl w:ilvl="0" w:tplc="4E7AF1A2">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3C7A80"/>
    <w:multiLevelType w:val="hybridMultilevel"/>
    <w:tmpl w:val="8DEE6522"/>
    <w:lvl w:ilvl="0" w:tplc="6D3CF8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8" w15:restartNumberingAfterBreak="0">
    <w:nsid w:val="6BFF5533"/>
    <w:multiLevelType w:val="hybridMultilevel"/>
    <w:tmpl w:val="680C292C"/>
    <w:lvl w:ilvl="0" w:tplc="D04EF05A">
      <w:start w:val="1"/>
      <w:numFmt w:val="decimal"/>
      <w:lvlText w:val="%1."/>
      <w:lvlJc w:val="left"/>
      <w:pPr>
        <w:ind w:left="709" w:hanging="360"/>
      </w:pPr>
      <w:rPr>
        <w:b/>
      </w:rPr>
    </w:lvl>
    <w:lvl w:ilvl="1" w:tplc="04160019">
      <w:start w:val="1"/>
      <w:numFmt w:val="lowerLetter"/>
      <w:lvlText w:val="%2."/>
      <w:lvlJc w:val="left"/>
      <w:pPr>
        <w:ind w:left="1429" w:hanging="360"/>
      </w:pPr>
    </w:lvl>
    <w:lvl w:ilvl="2" w:tplc="0416001B">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9"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7C64303"/>
    <w:multiLevelType w:val="hybridMultilevel"/>
    <w:tmpl w:val="2830FEDE"/>
    <w:lvl w:ilvl="0" w:tplc="A5343186">
      <w:start w:val="1"/>
      <w:numFmt w:val="decimal"/>
      <w:lvlText w:val="(%1)"/>
      <w:lvlJc w:val="left"/>
      <w:pPr>
        <w:ind w:left="720" w:hanging="360"/>
      </w:pPr>
      <w:rPr>
        <w:rFonts w:hint="default"/>
        <w:b/>
        <w:cap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FC32577"/>
    <w:multiLevelType w:val="hybridMultilevel"/>
    <w:tmpl w:val="04381F44"/>
    <w:lvl w:ilvl="0" w:tplc="917A60CA">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19287269">
    <w:abstractNumId w:val="7"/>
  </w:num>
  <w:num w:numId="2" w16cid:durableId="739906429">
    <w:abstractNumId w:val="10"/>
  </w:num>
  <w:num w:numId="3" w16cid:durableId="1624069214">
    <w:abstractNumId w:val="17"/>
  </w:num>
  <w:num w:numId="4" w16cid:durableId="1111587203">
    <w:abstractNumId w:val="18"/>
  </w:num>
  <w:num w:numId="5" w16cid:durableId="320816889">
    <w:abstractNumId w:val="3"/>
  </w:num>
  <w:num w:numId="6" w16cid:durableId="963388365">
    <w:abstractNumId w:val="0"/>
  </w:num>
  <w:num w:numId="7" w16cid:durableId="2125538898">
    <w:abstractNumId w:val="22"/>
  </w:num>
  <w:num w:numId="8" w16cid:durableId="1640842306">
    <w:abstractNumId w:val="25"/>
  </w:num>
  <w:num w:numId="9" w16cid:durableId="617295026">
    <w:abstractNumId w:val="30"/>
  </w:num>
  <w:num w:numId="10" w16cid:durableId="226456646">
    <w:abstractNumId w:val="1"/>
  </w:num>
  <w:num w:numId="11" w16cid:durableId="345249549">
    <w:abstractNumId w:val="31"/>
  </w:num>
  <w:num w:numId="12" w16cid:durableId="2049380390">
    <w:abstractNumId w:val="19"/>
  </w:num>
  <w:num w:numId="13" w16cid:durableId="33579380">
    <w:abstractNumId w:val="12"/>
  </w:num>
  <w:num w:numId="14" w16cid:durableId="394203644">
    <w:abstractNumId w:val="14"/>
  </w:num>
  <w:num w:numId="15" w16cid:durableId="1586837298">
    <w:abstractNumId w:val="9"/>
  </w:num>
  <w:num w:numId="16" w16cid:durableId="1675187475">
    <w:abstractNumId w:val="26"/>
  </w:num>
  <w:num w:numId="17" w16cid:durableId="1509061445">
    <w:abstractNumId w:val="23"/>
  </w:num>
  <w:num w:numId="18" w16cid:durableId="1863323041">
    <w:abstractNumId w:val="29"/>
  </w:num>
  <w:num w:numId="19" w16cid:durableId="871846743">
    <w:abstractNumId w:val="16"/>
  </w:num>
  <w:num w:numId="20" w16cid:durableId="1807815167">
    <w:abstractNumId w:val="27"/>
  </w:num>
  <w:num w:numId="21" w16cid:durableId="1986010432">
    <w:abstractNumId w:val="5"/>
  </w:num>
  <w:num w:numId="22" w16cid:durableId="2050184529">
    <w:abstractNumId w:val="24"/>
  </w:num>
  <w:num w:numId="23" w16cid:durableId="1793942631">
    <w:abstractNumId w:val="4"/>
  </w:num>
  <w:num w:numId="24" w16cid:durableId="1522206934">
    <w:abstractNumId w:val="8"/>
  </w:num>
  <w:num w:numId="25" w16cid:durableId="1136990515">
    <w:abstractNumId w:val="20"/>
  </w:num>
  <w:num w:numId="26" w16cid:durableId="2028947382">
    <w:abstractNumId w:val="32"/>
  </w:num>
  <w:num w:numId="27" w16cid:durableId="1703674244">
    <w:abstractNumId w:val="21"/>
  </w:num>
  <w:num w:numId="28" w16cid:durableId="79303590">
    <w:abstractNumId w:val="28"/>
  </w:num>
  <w:num w:numId="29" w16cid:durableId="714933181">
    <w:abstractNumId w:val="18"/>
  </w:num>
  <w:num w:numId="30" w16cid:durableId="427429982">
    <w:abstractNumId w:val="18"/>
  </w:num>
  <w:num w:numId="31" w16cid:durableId="2019191315">
    <w:abstractNumId w:val="18"/>
  </w:num>
  <w:num w:numId="32" w16cid:durableId="771510219">
    <w:abstractNumId w:val="18"/>
  </w:num>
  <w:num w:numId="33" w16cid:durableId="1381517295">
    <w:abstractNumId w:val="18"/>
  </w:num>
  <w:num w:numId="34" w16cid:durableId="115149116">
    <w:abstractNumId w:val="18"/>
  </w:num>
  <w:num w:numId="35" w16cid:durableId="976566832">
    <w:abstractNumId w:val="18"/>
  </w:num>
  <w:num w:numId="36" w16cid:durableId="2106344977">
    <w:abstractNumId w:val="18"/>
  </w:num>
  <w:num w:numId="37" w16cid:durableId="1613900220">
    <w:abstractNumId w:val="18"/>
  </w:num>
  <w:num w:numId="38" w16cid:durableId="693118260">
    <w:abstractNumId w:val="18"/>
  </w:num>
  <w:num w:numId="39" w16cid:durableId="1124689347">
    <w:abstractNumId w:val="18"/>
  </w:num>
  <w:num w:numId="40" w16cid:durableId="591284376">
    <w:abstractNumId w:val="15"/>
  </w:num>
  <w:num w:numId="41" w16cid:durableId="2136680493">
    <w:abstractNumId w:val="33"/>
  </w:num>
  <w:num w:numId="42" w16cid:durableId="1775324144">
    <w:abstractNumId w:val="6"/>
  </w:num>
  <w:num w:numId="43" w16cid:durableId="252204528">
    <w:abstractNumId w:val="2"/>
  </w:num>
  <w:num w:numId="44" w16cid:durableId="1079979605">
    <w:abstractNumId w:val="11"/>
  </w:num>
  <w:num w:numId="45" w16cid:durableId="1833329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1" w:dllVersion="513" w:checkStyle="0"/>
  <w:activeWritingStyle w:appName="MSWord" w:lang="pt-PT"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vfYPJjNID7/popwq7RurpdS/vvvTalEZcqBzwdVv7DZoR1hJGxQ8+ojwohogQUIqRoa6TpKX8KBtMa6L9AfIQ==" w:salt="UWkHnzrbOZsfnoH69h0J6w=="/>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CurrentReferenceFormat" w:val="[DocumentNumber].[DocumentVersion]"/>
    <w:docVar w:name="imProfileLastSavedTime" w:val="30-abr-25 14:33"/>
  </w:docVars>
  <w:rsids>
    <w:rsidRoot w:val="001839F8"/>
    <w:rsid w:val="000002A4"/>
    <w:rsid w:val="000012EF"/>
    <w:rsid w:val="000020F9"/>
    <w:rsid w:val="000022E7"/>
    <w:rsid w:val="00002F2F"/>
    <w:rsid w:val="000049A3"/>
    <w:rsid w:val="00004E46"/>
    <w:rsid w:val="00005BE5"/>
    <w:rsid w:val="00007F39"/>
    <w:rsid w:val="00007FD2"/>
    <w:rsid w:val="00010A02"/>
    <w:rsid w:val="0001155D"/>
    <w:rsid w:val="000119EE"/>
    <w:rsid w:val="00011A72"/>
    <w:rsid w:val="00011CE5"/>
    <w:rsid w:val="00012877"/>
    <w:rsid w:val="000133B6"/>
    <w:rsid w:val="00013C61"/>
    <w:rsid w:val="00013F3B"/>
    <w:rsid w:val="00014DEA"/>
    <w:rsid w:val="00016602"/>
    <w:rsid w:val="0002005E"/>
    <w:rsid w:val="00022D77"/>
    <w:rsid w:val="00023BFC"/>
    <w:rsid w:val="00024B88"/>
    <w:rsid w:val="00025224"/>
    <w:rsid w:val="00025259"/>
    <w:rsid w:val="000259A5"/>
    <w:rsid w:val="000268D5"/>
    <w:rsid w:val="00030A02"/>
    <w:rsid w:val="00031165"/>
    <w:rsid w:val="00033A44"/>
    <w:rsid w:val="00033C30"/>
    <w:rsid w:val="000340B1"/>
    <w:rsid w:val="0003433B"/>
    <w:rsid w:val="00034710"/>
    <w:rsid w:val="00035038"/>
    <w:rsid w:val="00035303"/>
    <w:rsid w:val="00035AF8"/>
    <w:rsid w:val="000362F7"/>
    <w:rsid w:val="00036E4A"/>
    <w:rsid w:val="0003711C"/>
    <w:rsid w:val="0004074A"/>
    <w:rsid w:val="00040B5D"/>
    <w:rsid w:val="00040EED"/>
    <w:rsid w:val="00043246"/>
    <w:rsid w:val="00043843"/>
    <w:rsid w:val="00043D3A"/>
    <w:rsid w:val="00043F18"/>
    <w:rsid w:val="00044040"/>
    <w:rsid w:val="0004491B"/>
    <w:rsid w:val="0004690F"/>
    <w:rsid w:val="00050691"/>
    <w:rsid w:val="000509A9"/>
    <w:rsid w:val="000509C4"/>
    <w:rsid w:val="000517F6"/>
    <w:rsid w:val="00051B4F"/>
    <w:rsid w:val="00051DB6"/>
    <w:rsid w:val="00051EC4"/>
    <w:rsid w:val="000531DB"/>
    <w:rsid w:val="0005343F"/>
    <w:rsid w:val="000537F7"/>
    <w:rsid w:val="00053EEE"/>
    <w:rsid w:val="00054BE0"/>
    <w:rsid w:val="0005650B"/>
    <w:rsid w:val="0005660D"/>
    <w:rsid w:val="00060A9C"/>
    <w:rsid w:val="00060DF0"/>
    <w:rsid w:val="00061D66"/>
    <w:rsid w:val="000622C2"/>
    <w:rsid w:val="0006241A"/>
    <w:rsid w:val="00063DCF"/>
    <w:rsid w:val="00065F3B"/>
    <w:rsid w:val="00070975"/>
    <w:rsid w:val="00071074"/>
    <w:rsid w:val="0007181D"/>
    <w:rsid w:val="0007221B"/>
    <w:rsid w:val="0007228D"/>
    <w:rsid w:val="00072A82"/>
    <w:rsid w:val="000732CD"/>
    <w:rsid w:val="000742E8"/>
    <w:rsid w:val="00074F6C"/>
    <w:rsid w:val="00076461"/>
    <w:rsid w:val="00076BF1"/>
    <w:rsid w:val="00077173"/>
    <w:rsid w:val="00077892"/>
    <w:rsid w:val="00081568"/>
    <w:rsid w:val="000820AA"/>
    <w:rsid w:val="0008444B"/>
    <w:rsid w:val="00085CB8"/>
    <w:rsid w:val="00086C70"/>
    <w:rsid w:val="00087C5D"/>
    <w:rsid w:val="00087D6E"/>
    <w:rsid w:val="0009095B"/>
    <w:rsid w:val="00092032"/>
    <w:rsid w:val="00092788"/>
    <w:rsid w:val="000933B6"/>
    <w:rsid w:val="0009367C"/>
    <w:rsid w:val="00095B7F"/>
    <w:rsid w:val="000A014F"/>
    <w:rsid w:val="000A1DF1"/>
    <w:rsid w:val="000A201C"/>
    <w:rsid w:val="000A3083"/>
    <w:rsid w:val="000A374C"/>
    <w:rsid w:val="000A4C37"/>
    <w:rsid w:val="000A4D57"/>
    <w:rsid w:val="000A5E7A"/>
    <w:rsid w:val="000A7955"/>
    <w:rsid w:val="000A7C97"/>
    <w:rsid w:val="000B0C5A"/>
    <w:rsid w:val="000B16DD"/>
    <w:rsid w:val="000B2658"/>
    <w:rsid w:val="000B26D1"/>
    <w:rsid w:val="000B2CFA"/>
    <w:rsid w:val="000B2F36"/>
    <w:rsid w:val="000B6A93"/>
    <w:rsid w:val="000B7EFA"/>
    <w:rsid w:val="000C06DD"/>
    <w:rsid w:val="000C15D9"/>
    <w:rsid w:val="000C1FC9"/>
    <w:rsid w:val="000C2412"/>
    <w:rsid w:val="000C3B63"/>
    <w:rsid w:val="000C58B0"/>
    <w:rsid w:val="000C6328"/>
    <w:rsid w:val="000C6F43"/>
    <w:rsid w:val="000C7D40"/>
    <w:rsid w:val="000D017F"/>
    <w:rsid w:val="000D07D8"/>
    <w:rsid w:val="000D0AA8"/>
    <w:rsid w:val="000D1005"/>
    <w:rsid w:val="000D1581"/>
    <w:rsid w:val="000D1622"/>
    <w:rsid w:val="000D1898"/>
    <w:rsid w:val="000D1E62"/>
    <w:rsid w:val="000D2080"/>
    <w:rsid w:val="000D285A"/>
    <w:rsid w:val="000D39EB"/>
    <w:rsid w:val="000D45A1"/>
    <w:rsid w:val="000D6883"/>
    <w:rsid w:val="000E0714"/>
    <w:rsid w:val="000E0CF5"/>
    <w:rsid w:val="000E287C"/>
    <w:rsid w:val="000E2B9F"/>
    <w:rsid w:val="000E3022"/>
    <w:rsid w:val="000E35F1"/>
    <w:rsid w:val="000E3CC5"/>
    <w:rsid w:val="000E493C"/>
    <w:rsid w:val="000E5155"/>
    <w:rsid w:val="000E515C"/>
    <w:rsid w:val="000E5E79"/>
    <w:rsid w:val="000E5EBC"/>
    <w:rsid w:val="000E6763"/>
    <w:rsid w:val="000E6D1F"/>
    <w:rsid w:val="000E7872"/>
    <w:rsid w:val="000F00C9"/>
    <w:rsid w:val="000F02D2"/>
    <w:rsid w:val="000F15AA"/>
    <w:rsid w:val="000F1F22"/>
    <w:rsid w:val="000F2236"/>
    <w:rsid w:val="000F2DE0"/>
    <w:rsid w:val="000F3E12"/>
    <w:rsid w:val="000F4BD9"/>
    <w:rsid w:val="000F4DB7"/>
    <w:rsid w:val="000F52A1"/>
    <w:rsid w:val="000F6482"/>
    <w:rsid w:val="000F6E2B"/>
    <w:rsid w:val="00100F01"/>
    <w:rsid w:val="00100FF0"/>
    <w:rsid w:val="001010F2"/>
    <w:rsid w:val="00101978"/>
    <w:rsid w:val="001028A9"/>
    <w:rsid w:val="001031D3"/>
    <w:rsid w:val="00103CBB"/>
    <w:rsid w:val="0010681B"/>
    <w:rsid w:val="00106B12"/>
    <w:rsid w:val="00107A1C"/>
    <w:rsid w:val="00111271"/>
    <w:rsid w:val="0011129A"/>
    <w:rsid w:val="00111B22"/>
    <w:rsid w:val="0011295C"/>
    <w:rsid w:val="00114321"/>
    <w:rsid w:val="001147A2"/>
    <w:rsid w:val="00114DE3"/>
    <w:rsid w:val="00115DBE"/>
    <w:rsid w:val="00115ECC"/>
    <w:rsid w:val="001163F5"/>
    <w:rsid w:val="00116547"/>
    <w:rsid w:val="00116795"/>
    <w:rsid w:val="00116944"/>
    <w:rsid w:val="0011699C"/>
    <w:rsid w:val="00117D19"/>
    <w:rsid w:val="00120B20"/>
    <w:rsid w:val="00120E3B"/>
    <w:rsid w:val="001213E1"/>
    <w:rsid w:val="00122ECD"/>
    <w:rsid w:val="001244F0"/>
    <w:rsid w:val="00124EAA"/>
    <w:rsid w:val="00125900"/>
    <w:rsid w:val="001260F3"/>
    <w:rsid w:val="001260FA"/>
    <w:rsid w:val="00130426"/>
    <w:rsid w:val="00131413"/>
    <w:rsid w:val="00131A0B"/>
    <w:rsid w:val="0013288B"/>
    <w:rsid w:val="0013290E"/>
    <w:rsid w:val="00133AFB"/>
    <w:rsid w:val="00134A08"/>
    <w:rsid w:val="00134AF6"/>
    <w:rsid w:val="0013517D"/>
    <w:rsid w:val="00135239"/>
    <w:rsid w:val="001353BA"/>
    <w:rsid w:val="00135FE3"/>
    <w:rsid w:val="00136638"/>
    <w:rsid w:val="00136749"/>
    <w:rsid w:val="00136A94"/>
    <w:rsid w:val="001376DC"/>
    <w:rsid w:val="001378DF"/>
    <w:rsid w:val="00137B6C"/>
    <w:rsid w:val="00137EAD"/>
    <w:rsid w:val="00141564"/>
    <w:rsid w:val="00141B07"/>
    <w:rsid w:val="001446A8"/>
    <w:rsid w:val="00144974"/>
    <w:rsid w:val="001455DB"/>
    <w:rsid w:val="00145886"/>
    <w:rsid w:val="00146901"/>
    <w:rsid w:val="00146D6A"/>
    <w:rsid w:val="001472AC"/>
    <w:rsid w:val="00147CEF"/>
    <w:rsid w:val="001502EF"/>
    <w:rsid w:val="001509BF"/>
    <w:rsid w:val="00151632"/>
    <w:rsid w:val="00153424"/>
    <w:rsid w:val="0015371C"/>
    <w:rsid w:val="00153D83"/>
    <w:rsid w:val="00154DFE"/>
    <w:rsid w:val="00155015"/>
    <w:rsid w:val="00156263"/>
    <w:rsid w:val="00156E6C"/>
    <w:rsid w:val="00157D37"/>
    <w:rsid w:val="00160337"/>
    <w:rsid w:val="0016037F"/>
    <w:rsid w:val="00160D1D"/>
    <w:rsid w:val="00161D45"/>
    <w:rsid w:val="00162C50"/>
    <w:rsid w:val="0016471C"/>
    <w:rsid w:val="001647DF"/>
    <w:rsid w:val="00164A58"/>
    <w:rsid w:val="001650F1"/>
    <w:rsid w:val="00165398"/>
    <w:rsid w:val="00166074"/>
    <w:rsid w:val="001702A6"/>
    <w:rsid w:val="001739A1"/>
    <w:rsid w:val="00175167"/>
    <w:rsid w:val="00175AB7"/>
    <w:rsid w:val="00176594"/>
    <w:rsid w:val="00176D17"/>
    <w:rsid w:val="001770F3"/>
    <w:rsid w:val="00177EAA"/>
    <w:rsid w:val="001804F2"/>
    <w:rsid w:val="00180EE4"/>
    <w:rsid w:val="00180F91"/>
    <w:rsid w:val="0018101C"/>
    <w:rsid w:val="00182031"/>
    <w:rsid w:val="00182E8C"/>
    <w:rsid w:val="001839F8"/>
    <w:rsid w:val="00183AE2"/>
    <w:rsid w:val="00184BD1"/>
    <w:rsid w:val="00184FB0"/>
    <w:rsid w:val="00185DB6"/>
    <w:rsid w:val="001860D8"/>
    <w:rsid w:val="001864AB"/>
    <w:rsid w:val="00186F1E"/>
    <w:rsid w:val="001900B0"/>
    <w:rsid w:val="001911DC"/>
    <w:rsid w:val="001914DF"/>
    <w:rsid w:val="00191A80"/>
    <w:rsid w:val="00191C43"/>
    <w:rsid w:val="00193430"/>
    <w:rsid w:val="00194920"/>
    <w:rsid w:val="0019557D"/>
    <w:rsid w:val="001963C4"/>
    <w:rsid w:val="00196CD1"/>
    <w:rsid w:val="00197484"/>
    <w:rsid w:val="001A2CB0"/>
    <w:rsid w:val="001A2D26"/>
    <w:rsid w:val="001A2FFE"/>
    <w:rsid w:val="001A5725"/>
    <w:rsid w:val="001A61BF"/>
    <w:rsid w:val="001A64FD"/>
    <w:rsid w:val="001A737E"/>
    <w:rsid w:val="001A7593"/>
    <w:rsid w:val="001A7FDA"/>
    <w:rsid w:val="001B105A"/>
    <w:rsid w:val="001B118B"/>
    <w:rsid w:val="001B191B"/>
    <w:rsid w:val="001B372A"/>
    <w:rsid w:val="001B43EF"/>
    <w:rsid w:val="001B5BD0"/>
    <w:rsid w:val="001B6F6D"/>
    <w:rsid w:val="001B7A4C"/>
    <w:rsid w:val="001C0A8E"/>
    <w:rsid w:val="001C0D7C"/>
    <w:rsid w:val="001C16CB"/>
    <w:rsid w:val="001C1FD6"/>
    <w:rsid w:val="001C265C"/>
    <w:rsid w:val="001C2707"/>
    <w:rsid w:val="001C4252"/>
    <w:rsid w:val="001C5030"/>
    <w:rsid w:val="001C5FFD"/>
    <w:rsid w:val="001C60EE"/>
    <w:rsid w:val="001C7212"/>
    <w:rsid w:val="001D0D30"/>
    <w:rsid w:val="001D2052"/>
    <w:rsid w:val="001D3054"/>
    <w:rsid w:val="001D63F7"/>
    <w:rsid w:val="001D6AEB"/>
    <w:rsid w:val="001D6BB0"/>
    <w:rsid w:val="001D7154"/>
    <w:rsid w:val="001D76C9"/>
    <w:rsid w:val="001D7FCC"/>
    <w:rsid w:val="001E0AA9"/>
    <w:rsid w:val="001E1983"/>
    <w:rsid w:val="001E1F5C"/>
    <w:rsid w:val="001E3A8A"/>
    <w:rsid w:val="001E5E45"/>
    <w:rsid w:val="001E6224"/>
    <w:rsid w:val="001E6985"/>
    <w:rsid w:val="001E6F99"/>
    <w:rsid w:val="001E7DB7"/>
    <w:rsid w:val="001F1173"/>
    <w:rsid w:val="001F124B"/>
    <w:rsid w:val="001F2E6E"/>
    <w:rsid w:val="001F34AE"/>
    <w:rsid w:val="001F3C67"/>
    <w:rsid w:val="001F4212"/>
    <w:rsid w:val="001F4B45"/>
    <w:rsid w:val="0020027C"/>
    <w:rsid w:val="0020088C"/>
    <w:rsid w:val="0020166B"/>
    <w:rsid w:val="0020180D"/>
    <w:rsid w:val="002022CA"/>
    <w:rsid w:val="00203653"/>
    <w:rsid w:val="00203AAD"/>
    <w:rsid w:val="00203AF3"/>
    <w:rsid w:val="00205089"/>
    <w:rsid w:val="0020518F"/>
    <w:rsid w:val="00206474"/>
    <w:rsid w:val="00210606"/>
    <w:rsid w:val="002108C1"/>
    <w:rsid w:val="00210F5F"/>
    <w:rsid w:val="00211628"/>
    <w:rsid w:val="00211759"/>
    <w:rsid w:val="00211D2F"/>
    <w:rsid w:val="00212304"/>
    <w:rsid w:val="002125AE"/>
    <w:rsid w:val="00212AEC"/>
    <w:rsid w:val="0021377F"/>
    <w:rsid w:val="00213D9E"/>
    <w:rsid w:val="00215579"/>
    <w:rsid w:val="00215FAB"/>
    <w:rsid w:val="002166A3"/>
    <w:rsid w:val="0021792E"/>
    <w:rsid w:val="00220E47"/>
    <w:rsid w:val="00221132"/>
    <w:rsid w:val="002213DA"/>
    <w:rsid w:val="00221C30"/>
    <w:rsid w:val="0022220A"/>
    <w:rsid w:val="0022288D"/>
    <w:rsid w:val="00222AB2"/>
    <w:rsid w:val="00222B01"/>
    <w:rsid w:val="002244AE"/>
    <w:rsid w:val="0022551B"/>
    <w:rsid w:val="00225C46"/>
    <w:rsid w:val="0022604B"/>
    <w:rsid w:val="002262C3"/>
    <w:rsid w:val="0022644D"/>
    <w:rsid w:val="00227B70"/>
    <w:rsid w:val="00230F71"/>
    <w:rsid w:val="00231467"/>
    <w:rsid w:val="0023149E"/>
    <w:rsid w:val="00231855"/>
    <w:rsid w:val="00232963"/>
    <w:rsid w:val="00234414"/>
    <w:rsid w:val="00234C78"/>
    <w:rsid w:val="00234C96"/>
    <w:rsid w:val="0023538A"/>
    <w:rsid w:val="00236642"/>
    <w:rsid w:val="0023695C"/>
    <w:rsid w:val="00236E5D"/>
    <w:rsid w:val="00236F23"/>
    <w:rsid w:val="00240275"/>
    <w:rsid w:val="002404C5"/>
    <w:rsid w:val="002412A6"/>
    <w:rsid w:val="00241C9D"/>
    <w:rsid w:val="002425E7"/>
    <w:rsid w:val="00242DAC"/>
    <w:rsid w:val="00243237"/>
    <w:rsid w:val="00243F63"/>
    <w:rsid w:val="00244252"/>
    <w:rsid w:val="00244B4F"/>
    <w:rsid w:val="00245B00"/>
    <w:rsid w:val="00245DF4"/>
    <w:rsid w:val="00246A85"/>
    <w:rsid w:val="00246D0A"/>
    <w:rsid w:val="00251284"/>
    <w:rsid w:val="002516EA"/>
    <w:rsid w:val="00252601"/>
    <w:rsid w:val="00252729"/>
    <w:rsid w:val="002533B0"/>
    <w:rsid w:val="002533D2"/>
    <w:rsid w:val="00253A46"/>
    <w:rsid w:val="00253B13"/>
    <w:rsid w:val="002570AE"/>
    <w:rsid w:val="002570EA"/>
    <w:rsid w:val="00257105"/>
    <w:rsid w:val="00257905"/>
    <w:rsid w:val="00257E65"/>
    <w:rsid w:val="00260BC1"/>
    <w:rsid w:val="002614E4"/>
    <w:rsid w:val="00263274"/>
    <w:rsid w:val="0026491D"/>
    <w:rsid w:val="00264F52"/>
    <w:rsid w:val="00264F74"/>
    <w:rsid w:val="00265829"/>
    <w:rsid w:val="002664CB"/>
    <w:rsid w:val="002669F1"/>
    <w:rsid w:val="0026789E"/>
    <w:rsid w:val="00271E4B"/>
    <w:rsid w:val="00272647"/>
    <w:rsid w:val="00274579"/>
    <w:rsid w:val="0027493D"/>
    <w:rsid w:val="002752E9"/>
    <w:rsid w:val="00275841"/>
    <w:rsid w:val="0027678D"/>
    <w:rsid w:val="002772F8"/>
    <w:rsid w:val="00280401"/>
    <w:rsid w:val="00281A0D"/>
    <w:rsid w:val="00281D32"/>
    <w:rsid w:val="00281F01"/>
    <w:rsid w:val="002823C6"/>
    <w:rsid w:val="0028262C"/>
    <w:rsid w:val="00282733"/>
    <w:rsid w:val="0028481F"/>
    <w:rsid w:val="00285438"/>
    <w:rsid w:val="0028547F"/>
    <w:rsid w:val="00285A0B"/>
    <w:rsid w:val="00285E96"/>
    <w:rsid w:val="00287356"/>
    <w:rsid w:val="00290E1D"/>
    <w:rsid w:val="00291507"/>
    <w:rsid w:val="00291E9C"/>
    <w:rsid w:val="00291E9F"/>
    <w:rsid w:val="002930D2"/>
    <w:rsid w:val="002932EB"/>
    <w:rsid w:val="00293E51"/>
    <w:rsid w:val="00295808"/>
    <w:rsid w:val="00296098"/>
    <w:rsid w:val="002962DB"/>
    <w:rsid w:val="00296930"/>
    <w:rsid w:val="002A03B6"/>
    <w:rsid w:val="002A09F6"/>
    <w:rsid w:val="002A0C98"/>
    <w:rsid w:val="002A0E18"/>
    <w:rsid w:val="002A113D"/>
    <w:rsid w:val="002A1216"/>
    <w:rsid w:val="002A1891"/>
    <w:rsid w:val="002A2168"/>
    <w:rsid w:val="002A34D1"/>
    <w:rsid w:val="002A36A8"/>
    <w:rsid w:val="002A36E6"/>
    <w:rsid w:val="002A5A08"/>
    <w:rsid w:val="002A78BE"/>
    <w:rsid w:val="002A7AF7"/>
    <w:rsid w:val="002A7D05"/>
    <w:rsid w:val="002B0D2F"/>
    <w:rsid w:val="002B0EE6"/>
    <w:rsid w:val="002B2015"/>
    <w:rsid w:val="002B34A7"/>
    <w:rsid w:val="002B4C5F"/>
    <w:rsid w:val="002B535C"/>
    <w:rsid w:val="002B5E54"/>
    <w:rsid w:val="002B6192"/>
    <w:rsid w:val="002B7955"/>
    <w:rsid w:val="002C1EDF"/>
    <w:rsid w:val="002C28BC"/>
    <w:rsid w:val="002C3FC9"/>
    <w:rsid w:val="002C4D86"/>
    <w:rsid w:val="002C6D6C"/>
    <w:rsid w:val="002C6F0C"/>
    <w:rsid w:val="002D1AC6"/>
    <w:rsid w:val="002D209E"/>
    <w:rsid w:val="002D3DD7"/>
    <w:rsid w:val="002D448C"/>
    <w:rsid w:val="002D4896"/>
    <w:rsid w:val="002D5079"/>
    <w:rsid w:val="002D58E4"/>
    <w:rsid w:val="002D5FA5"/>
    <w:rsid w:val="002D7436"/>
    <w:rsid w:val="002D7AF9"/>
    <w:rsid w:val="002E1BB3"/>
    <w:rsid w:val="002E1FD5"/>
    <w:rsid w:val="002E1FEF"/>
    <w:rsid w:val="002E254C"/>
    <w:rsid w:val="002E3DE0"/>
    <w:rsid w:val="002E4EC2"/>
    <w:rsid w:val="002E5011"/>
    <w:rsid w:val="002E5FA0"/>
    <w:rsid w:val="002E622D"/>
    <w:rsid w:val="002E66AC"/>
    <w:rsid w:val="002E7147"/>
    <w:rsid w:val="002E7BC3"/>
    <w:rsid w:val="002F29E2"/>
    <w:rsid w:val="002F2F15"/>
    <w:rsid w:val="002F3348"/>
    <w:rsid w:val="002F3FB2"/>
    <w:rsid w:val="002F4508"/>
    <w:rsid w:val="002F7F39"/>
    <w:rsid w:val="002F7FF1"/>
    <w:rsid w:val="003018CB"/>
    <w:rsid w:val="00301A5C"/>
    <w:rsid w:val="00301B17"/>
    <w:rsid w:val="0030203D"/>
    <w:rsid w:val="0030288E"/>
    <w:rsid w:val="00302A82"/>
    <w:rsid w:val="00303B40"/>
    <w:rsid w:val="00303EBF"/>
    <w:rsid w:val="003045D4"/>
    <w:rsid w:val="00306B4D"/>
    <w:rsid w:val="00307011"/>
    <w:rsid w:val="00307186"/>
    <w:rsid w:val="00307958"/>
    <w:rsid w:val="0031048C"/>
    <w:rsid w:val="003118F2"/>
    <w:rsid w:val="00312738"/>
    <w:rsid w:val="003139ED"/>
    <w:rsid w:val="0031446B"/>
    <w:rsid w:val="00314DA3"/>
    <w:rsid w:val="003152A9"/>
    <w:rsid w:val="00316E9E"/>
    <w:rsid w:val="00320CF5"/>
    <w:rsid w:val="00321FD0"/>
    <w:rsid w:val="00322DA9"/>
    <w:rsid w:val="00324880"/>
    <w:rsid w:val="00324A9C"/>
    <w:rsid w:val="00325B4F"/>
    <w:rsid w:val="00326CB6"/>
    <w:rsid w:val="00326D49"/>
    <w:rsid w:val="00326FC1"/>
    <w:rsid w:val="00327456"/>
    <w:rsid w:val="00327D3B"/>
    <w:rsid w:val="0033014C"/>
    <w:rsid w:val="00330D17"/>
    <w:rsid w:val="00330EB9"/>
    <w:rsid w:val="00330FD4"/>
    <w:rsid w:val="003313F0"/>
    <w:rsid w:val="00331755"/>
    <w:rsid w:val="003317AE"/>
    <w:rsid w:val="003317CB"/>
    <w:rsid w:val="00331B4B"/>
    <w:rsid w:val="00332C5C"/>
    <w:rsid w:val="00333236"/>
    <w:rsid w:val="0033341F"/>
    <w:rsid w:val="00334B83"/>
    <w:rsid w:val="00335439"/>
    <w:rsid w:val="003360FE"/>
    <w:rsid w:val="00336292"/>
    <w:rsid w:val="00337370"/>
    <w:rsid w:val="00340DDB"/>
    <w:rsid w:val="00342088"/>
    <w:rsid w:val="00342B12"/>
    <w:rsid w:val="00342D49"/>
    <w:rsid w:val="00344793"/>
    <w:rsid w:val="00344D6A"/>
    <w:rsid w:val="00345019"/>
    <w:rsid w:val="0034751E"/>
    <w:rsid w:val="00347662"/>
    <w:rsid w:val="00350700"/>
    <w:rsid w:val="0035270A"/>
    <w:rsid w:val="00352FFB"/>
    <w:rsid w:val="003547FD"/>
    <w:rsid w:val="00354B99"/>
    <w:rsid w:val="003550D0"/>
    <w:rsid w:val="0035518D"/>
    <w:rsid w:val="003579CE"/>
    <w:rsid w:val="00357F69"/>
    <w:rsid w:val="00360510"/>
    <w:rsid w:val="00360642"/>
    <w:rsid w:val="00360CDB"/>
    <w:rsid w:val="00360DA4"/>
    <w:rsid w:val="00360DF1"/>
    <w:rsid w:val="00361071"/>
    <w:rsid w:val="00361E1B"/>
    <w:rsid w:val="00361F9C"/>
    <w:rsid w:val="003627EC"/>
    <w:rsid w:val="00363AAF"/>
    <w:rsid w:val="00364364"/>
    <w:rsid w:val="0036485C"/>
    <w:rsid w:val="0036524F"/>
    <w:rsid w:val="003659C0"/>
    <w:rsid w:val="00367357"/>
    <w:rsid w:val="00367724"/>
    <w:rsid w:val="0037096D"/>
    <w:rsid w:val="003714CB"/>
    <w:rsid w:val="00371C73"/>
    <w:rsid w:val="003723FE"/>
    <w:rsid w:val="003726FF"/>
    <w:rsid w:val="003728A8"/>
    <w:rsid w:val="003729C8"/>
    <w:rsid w:val="00373C7E"/>
    <w:rsid w:val="00374403"/>
    <w:rsid w:val="00376973"/>
    <w:rsid w:val="00376B2D"/>
    <w:rsid w:val="00377267"/>
    <w:rsid w:val="00377B90"/>
    <w:rsid w:val="00377BC4"/>
    <w:rsid w:val="00381E21"/>
    <w:rsid w:val="0038211B"/>
    <w:rsid w:val="0038418D"/>
    <w:rsid w:val="00386C58"/>
    <w:rsid w:val="0038700B"/>
    <w:rsid w:val="00390468"/>
    <w:rsid w:val="00392D1C"/>
    <w:rsid w:val="0039304C"/>
    <w:rsid w:val="0039483C"/>
    <w:rsid w:val="00394AB3"/>
    <w:rsid w:val="00394F70"/>
    <w:rsid w:val="00396442"/>
    <w:rsid w:val="00396473"/>
    <w:rsid w:val="00396A25"/>
    <w:rsid w:val="00396B5C"/>
    <w:rsid w:val="00396D9D"/>
    <w:rsid w:val="003A00FA"/>
    <w:rsid w:val="003A2E3C"/>
    <w:rsid w:val="003A383E"/>
    <w:rsid w:val="003A457F"/>
    <w:rsid w:val="003A4A87"/>
    <w:rsid w:val="003A6BBF"/>
    <w:rsid w:val="003A6E0E"/>
    <w:rsid w:val="003A7969"/>
    <w:rsid w:val="003B0941"/>
    <w:rsid w:val="003B17CB"/>
    <w:rsid w:val="003B2A91"/>
    <w:rsid w:val="003B45F1"/>
    <w:rsid w:val="003B48AB"/>
    <w:rsid w:val="003B6320"/>
    <w:rsid w:val="003B746E"/>
    <w:rsid w:val="003C0EBD"/>
    <w:rsid w:val="003C10E0"/>
    <w:rsid w:val="003C13DF"/>
    <w:rsid w:val="003C1809"/>
    <w:rsid w:val="003C326D"/>
    <w:rsid w:val="003C40C5"/>
    <w:rsid w:val="003C4517"/>
    <w:rsid w:val="003C45EA"/>
    <w:rsid w:val="003C53F4"/>
    <w:rsid w:val="003C71AC"/>
    <w:rsid w:val="003D098C"/>
    <w:rsid w:val="003D180B"/>
    <w:rsid w:val="003D20CD"/>
    <w:rsid w:val="003D220C"/>
    <w:rsid w:val="003D465E"/>
    <w:rsid w:val="003D5CAD"/>
    <w:rsid w:val="003D69E7"/>
    <w:rsid w:val="003D77E3"/>
    <w:rsid w:val="003D7A6D"/>
    <w:rsid w:val="003E066E"/>
    <w:rsid w:val="003E183C"/>
    <w:rsid w:val="003E207D"/>
    <w:rsid w:val="003E4B9D"/>
    <w:rsid w:val="003E4DA5"/>
    <w:rsid w:val="003E5E8B"/>
    <w:rsid w:val="003E6838"/>
    <w:rsid w:val="003E6F82"/>
    <w:rsid w:val="003E75AC"/>
    <w:rsid w:val="003F0D22"/>
    <w:rsid w:val="003F1A31"/>
    <w:rsid w:val="003F2411"/>
    <w:rsid w:val="003F2F80"/>
    <w:rsid w:val="003F42FA"/>
    <w:rsid w:val="003F5493"/>
    <w:rsid w:val="003F555A"/>
    <w:rsid w:val="003F74AC"/>
    <w:rsid w:val="00400785"/>
    <w:rsid w:val="00401AEC"/>
    <w:rsid w:val="00402035"/>
    <w:rsid w:val="0040248D"/>
    <w:rsid w:val="004033C2"/>
    <w:rsid w:val="00403A3A"/>
    <w:rsid w:val="004105FD"/>
    <w:rsid w:val="004108D4"/>
    <w:rsid w:val="0041470B"/>
    <w:rsid w:val="00416E3C"/>
    <w:rsid w:val="004176C2"/>
    <w:rsid w:val="00417B3A"/>
    <w:rsid w:val="00420451"/>
    <w:rsid w:val="004205D4"/>
    <w:rsid w:val="004209C6"/>
    <w:rsid w:val="004219CF"/>
    <w:rsid w:val="0042200F"/>
    <w:rsid w:val="00423722"/>
    <w:rsid w:val="004238D1"/>
    <w:rsid w:val="004243B2"/>
    <w:rsid w:val="00424B45"/>
    <w:rsid w:val="00426782"/>
    <w:rsid w:val="00427CB2"/>
    <w:rsid w:val="00427DD6"/>
    <w:rsid w:val="00430064"/>
    <w:rsid w:val="004307BE"/>
    <w:rsid w:val="00430823"/>
    <w:rsid w:val="00430D05"/>
    <w:rsid w:val="00430E0F"/>
    <w:rsid w:val="00431DDC"/>
    <w:rsid w:val="004338D8"/>
    <w:rsid w:val="00434246"/>
    <w:rsid w:val="0043466F"/>
    <w:rsid w:val="00434B97"/>
    <w:rsid w:val="00434C4C"/>
    <w:rsid w:val="004353F8"/>
    <w:rsid w:val="00435BA4"/>
    <w:rsid w:val="00437220"/>
    <w:rsid w:val="00437D96"/>
    <w:rsid w:val="00441E22"/>
    <w:rsid w:val="004421CA"/>
    <w:rsid w:val="004427F9"/>
    <w:rsid w:val="00443103"/>
    <w:rsid w:val="004432F7"/>
    <w:rsid w:val="00443824"/>
    <w:rsid w:val="00445053"/>
    <w:rsid w:val="004452E8"/>
    <w:rsid w:val="00445DCE"/>
    <w:rsid w:val="00446097"/>
    <w:rsid w:val="004463D6"/>
    <w:rsid w:val="00446827"/>
    <w:rsid w:val="0044717A"/>
    <w:rsid w:val="00450029"/>
    <w:rsid w:val="00450380"/>
    <w:rsid w:val="00450FBD"/>
    <w:rsid w:val="004510FB"/>
    <w:rsid w:val="00452F10"/>
    <w:rsid w:val="004530A5"/>
    <w:rsid w:val="0045348B"/>
    <w:rsid w:val="004537AB"/>
    <w:rsid w:val="0045388F"/>
    <w:rsid w:val="00454278"/>
    <w:rsid w:val="00454EC6"/>
    <w:rsid w:val="004558A8"/>
    <w:rsid w:val="00455CB7"/>
    <w:rsid w:val="00456605"/>
    <w:rsid w:val="00456E3B"/>
    <w:rsid w:val="0045741A"/>
    <w:rsid w:val="00457894"/>
    <w:rsid w:val="00457ACB"/>
    <w:rsid w:val="00460396"/>
    <w:rsid w:val="00461C71"/>
    <w:rsid w:val="00463C67"/>
    <w:rsid w:val="004641FB"/>
    <w:rsid w:val="004642F7"/>
    <w:rsid w:val="00464306"/>
    <w:rsid w:val="00464F8D"/>
    <w:rsid w:val="0046599C"/>
    <w:rsid w:val="00466572"/>
    <w:rsid w:val="00466CCE"/>
    <w:rsid w:val="0046781A"/>
    <w:rsid w:val="00470988"/>
    <w:rsid w:val="0047193F"/>
    <w:rsid w:val="0047271B"/>
    <w:rsid w:val="00473014"/>
    <w:rsid w:val="004740A8"/>
    <w:rsid w:val="0047505F"/>
    <w:rsid w:val="004809F4"/>
    <w:rsid w:val="004819A9"/>
    <w:rsid w:val="00481BCB"/>
    <w:rsid w:val="00482411"/>
    <w:rsid w:val="00482662"/>
    <w:rsid w:val="00483F5F"/>
    <w:rsid w:val="004869BF"/>
    <w:rsid w:val="00486D9F"/>
    <w:rsid w:val="0049087B"/>
    <w:rsid w:val="00491DC2"/>
    <w:rsid w:val="0049206E"/>
    <w:rsid w:val="00493F39"/>
    <w:rsid w:val="00495703"/>
    <w:rsid w:val="00495C93"/>
    <w:rsid w:val="0049693B"/>
    <w:rsid w:val="004972D5"/>
    <w:rsid w:val="004A00C4"/>
    <w:rsid w:val="004A2792"/>
    <w:rsid w:val="004A315B"/>
    <w:rsid w:val="004A32E9"/>
    <w:rsid w:val="004A353B"/>
    <w:rsid w:val="004A3BEE"/>
    <w:rsid w:val="004A3F7B"/>
    <w:rsid w:val="004A4540"/>
    <w:rsid w:val="004A455C"/>
    <w:rsid w:val="004A46B7"/>
    <w:rsid w:val="004A5CB2"/>
    <w:rsid w:val="004A6FA7"/>
    <w:rsid w:val="004B118A"/>
    <w:rsid w:val="004B160C"/>
    <w:rsid w:val="004B1996"/>
    <w:rsid w:val="004B28BA"/>
    <w:rsid w:val="004B34B1"/>
    <w:rsid w:val="004B4090"/>
    <w:rsid w:val="004B478C"/>
    <w:rsid w:val="004B4D18"/>
    <w:rsid w:val="004B4DC4"/>
    <w:rsid w:val="004B4DE4"/>
    <w:rsid w:val="004B4E9F"/>
    <w:rsid w:val="004B56CB"/>
    <w:rsid w:val="004B72C1"/>
    <w:rsid w:val="004B72F6"/>
    <w:rsid w:val="004C0E00"/>
    <w:rsid w:val="004C1004"/>
    <w:rsid w:val="004C3560"/>
    <w:rsid w:val="004C4E25"/>
    <w:rsid w:val="004C501A"/>
    <w:rsid w:val="004C538E"/>
    <w:rsid w:val="004C6160"/>
    <w:rsid w:val="004C673F"/>
    <w:rsid w:val="004C6A6C"/>
    <w:rsid w:val="004D074E"/>
    <w:rsid w:val="004D0AAB"/>
    <w:rsid w:val="004D111E"/>
    <w:rsid w:val="004D2B7E"/>
    <w:rsid w:val="004D2C80"/>
    <w:rsid w:val="004D35CF"/>
    <w:rsid w:val="004D411B"/>
    <w:rsid w:val="004D421B"/>
    <w:rsid w:val="004D722F"/>
    <w:rsid w:val="004E1189"/>
    <w:rsid w:val="004E1977"/>
    <w:rsid w:val="004E21F6"/>
    <w:rsid w:val="004E2E5E"/>
    <w:rsid w:val="004E4BAE"/>
    <w:rsid w:val="004E4E29"/>
    <w:rsid w:val="004E550B"/>
    <w:rsid w:val="004E7E90"/>
    <w:rsid w:val="004F0298"/>
    <w:rsid w:val="004F1660"/>
    <w:rsid w:val="004F1C6A"/>
    <w:rsid w:val="004F39C5"/>
    <w:rsid w:val="004F4601"/>
    <w:rsid w:val="004F4D74"/>
    <w:rsid w:val="004F54C2"/>
    <w:rsid w:val="004F5517"/>
    <w:rsid w:val="004F707E"/>
    <w:rsid w:val="004F72E0"/>
    <w:rsid w:val="005023F2"/>
    <w:rsid w:val="00503574"/>
    <w:rsid w:val="00503C3E"/>
    <w:rsid w:val="00503F4B"/>
    <w:rsid w:val="00504462"/>
    <w:rsid w:val="00504C28"/>
    <w:rsid w:val="00505438"/>
    <w:rsid w:val="005058F6"/>
    <w:rsid w:val="00505CBB"/>
    <w:rsid w:val="00506182"/>
    <w:rsid w:val="00506B4F"/>
    <w:rsid w:val="00506B74"/>
    <w:rsid w:val="00510030"/>
    <w:rsid w:val="005107EC"/>
    <w:rsid w:val="00511728"/>
    <w:rsid w:val="005117DF"/>
    <w:rsid w:val="005123C5"/>
    <w:rsid w:val="00512F34"/>
    <w:rsid w:val="00515076"/>
    <w:rsid w:val="005158B8"/>
    <w:rsid w:val="00515EF4"/>
    <w:rsid w:val="00515FCE"/>
    <w:rsid w:val="005165C1"/>
    <w:rsid w:val="00517331"/>
    <w:rsid w:val="00517A42"/>
    <w:rsid w:val="0052015B"/>
    <w:rsid w:val="005216C0"/>
    <w:rsid w:val="00521A23"/>
    <w:rsid w:val="00523364"/>
    <w:rsid w:val="00524381"/>
    <w:rsid w:val="00524FD9"/>
    <w:rsid w:val="00525481"/>
    <w:rsid w:val="00525F01"/>
    <w:rsid w:val="00526FFB"/>
    <w:rsid w:val="005271DC"/>
    <w:rsid w:val="005316C5"/>
    <w:rsid w:val="00534E80"/>
    <w:rsid w:val="00537A8E"/>
    <w:rsid w:val="0054012A"/>
    <w:rsid w:val="00540BEE"/>
    <w:rsid w:val="00542405"/>
    <w:rsid w:val="00543838"/>
    <w:rsid w:val="005450CD"/>
    <w:rsid w:val="0054559E"/>
    <w:rsid w:val="0054632B"/>
    <w:rsid w:val="00547D20"/>
    <w:rsid w:val="00547FC5"/>
    <w:rsid w:val="005515FF"/>
    <w:rsid w:val="00551F29"/>
    <w:rsid w:val="00553201"/>
    <w:rsid w:val="0055384F"/>
    <w:rsid w:val="00554387"/>
    <w:rsid w:val="00554A6C"/>
    <w:rsid w:val="00557943"/>
    <w:rsid w:val="00557CE5"/>
    <w:rsid w:val="005603C3"/>
    <w:rsid w:val="005621A1"/>
    <w:rsid w:val="00562534"/>
    <w:rsid w:val="00562ABC"/>
    <w:rsid w:val="00562E79"/>
    <w:rsid w:val="00564755"/>
    <w:rsid w:val="00565658"/>
    <w:rsid w:val="0056663E"/>
    <w:rsid w:val="00566A2D"/>
    <w:rsid w:val="00566D28"/>
    <w:rsid w:val="00567A4B"/>
    <w:rsid w:val="005712AA"/>
    <w:rsid w:val="005726FB"/>
    <w:rsid w:val="00572A96"/>
    <w:rsid w:val="00572EDA"/>
    <w:rsid w:val="00573141"/>
    <w:rsid w:val="00573BF2"/>
    <w:rsid w:val="00573E6B"/>
    <w:rsid w:val="0057452A"/>
    <w:rsid w:val="00577BF6"/>
    <w:rsid w:val="00577E6F"/>
    <w:rsid w:val="005803E8"/>
    <w:rsid w:val="00582629"/>
    <w:rsid w:val="00585283"/>
    <w:rsid w:val="00585392"/>
    <w:rsid w:val="005859F5"/>
    <w:rsid w:val="0058633A"/>
    <w:rsid w:val="00586781"/>
    <w:rsid w:val="005870DA"/>
    <w:rsid w:val="005878E0"/>
    <w:rsid w:val="00587F42"/>
    <w:rsid w:val="00590261"/>
    <w:rsid w:val="0059201A"/>
    <w:rsid w:val="00592D42"/>
    <w:rsid w:val="00595ED6"/>
    <w:rsid w:val="005960B8"/>
    <w:rsid w:val="005961E8"/>
    <w:rsid w:val="005A023E"/>
    <w:rsid w:val="005A036C"/>
    <w:rsid w:val="005A084B"/>
    <w:rsid w:val="005A0DED"/>
    <w:rsid w:val="005A0E54"/>
    <w:rsid w:val="005A107F"/>
    <w:rsid w:val="005A1384"/>
    <w:rsid w:val="005A2540"/>
    <w:rsid w:val="005A2AFC"/>
    <w:rsid w:val="005A3789"/>
    <w:rsid w:val="005A549F"/>
    <w:rsid w:val="005A6A92"/>
    <w:rsid w:val="005A749F"/>
    <w:rsid w:val="005B0236"/>
    <w:rsid w:val="005B09C5"/>
    <w:rsid w:val="005B0EB2"/>
    <w:rsid w:val="005B1084"/>
    <w:rsid w:val="005B1372"/>
    <w:rsid w:val="005B141B"/>
    <w:rsid w:val="005B19E5"/>
    <w:rsid w:val="005B1ABB"/>
    <w:rsid w:val="005B1F74"/>
    <w:rsid w:val="005B39BD"/>
    <w:rsid w:val="005B43C4"/>
    <w:rsid w:val="005B49FE"/>
    <w:rsid w:val="005B6116"/>
    <w:rsid w:val="005B637E"/>
    <w:rsid w:val="005B63D3"/>
    <w:rsid w:val="005B6C03"/>
    <w:rsid w:val="005B7594"/>
    <w:rsid w:val="005B788F"/>
    <w:rsid w:val="005C1052"/>
    <w:rsid w:val="005C1430"/>
    <w:rsid w:val="005C25AC"/>
    <w:rsid w:val="005C6134"/>
    <w:rsid w:val="005C6318"/>
    <w:rsid w:val="005C69C5"/>
    <w:rsid w:val="005C7319"/>
    <w:rsid w:val="005C74C1"/>
    <w:rsid w:val="005C7EE3"/>
    <w:rsid w:val="005D05D4"/>
    <w:rsid w:val="005D40BF"/>
    <w:rsid w:val="005D42B0"/>
    <w:rsid w:val="005D475F"/>
    <w:rsid w:val="005D4FF2"/>
    <w:rsid w:val="005D5B5D"/>
    <w:rsid w:val="005D5F9A"/>
    <w:rsid w:val="005D76BB"/>
    <w:rsid w:val="005D78B7"/>
    <w:rsid w:val="005E06FA"/>
    <w:rsid w:val="005E223F"/>
    <w:rsid w:val="005E2602"/>
    <w:rsid w:val="005E3D01"/>
    <w:rsid w:val="005E3F35"/>
    <w:rsid w:val="005E444E"/>
    <w:rsid w:val="005E44A0"/>
    <w:rsid w:val="005E63ED"/>
    <w:rsid w:val="005E6F81"/>
    <w:rsid w:val="005F010F"/>
    <w:rsid w:val="005F176F"/>
    <w:rsid w:val="005F2A58"/>
    <w:rsid w:val="005F449D"/>
    <w:rsid w:val="005F4F20"/>
    <w:rsid w:val="005F53F6"/>
    <w:rsid w:val="005F5906"/>
    <w:rsid w:val="005F6CCA"/>
    <w:rsid w:val="005F7944"/>
    <w:rsid w:val="0060000A"/>
    <w:rsid w:val="00600C6C"/>
    <w:rsid w:val="0060106F"/>
    <w:rsid w:val="00601DB4"/>
    <w:rsid w:val="0060472C"/>
    <w:rsid w:val="00605378"/>
    <w:rsid w:val="00605663"/>
    <w:rsid w:val="00606945"/>
    <w:rsid w:val="00606AC6"/>
    <w:rsid w:val="00607244"/>
    <w:rsid w:val="00611293"/>
    <w:rsid w:val="00611958"/>
    <w:rsid w:val="006134B7"/>
    <w:rsid w:val="00613986"/>
    <w:rsid w:val="00614A4E"/>
    <w:rsid w:val="00614AB0"/>
    <w:rsid w:val="006157E4"/>
    <w:rsid w:val="0061680C"/>
    <w:rsid w:val="006174A0"/>
    <w:rsid w:val="0061765E"/>
    <w:rsid w:val="00617F0F"/>
    <w:rsid w:val="0062191E"/>
    <w:rsid w:val="006222A7"/>
    <w:rsid w:val="0062275E"/>
    <w:rsid w:val="00622CAC"/>
    <w:rsid w:val="0062344E"/>
    <w:rsid w:val="006234AD"/>
    <w:rsid w:val="00624034"/>
    <w:rsid w:val="00624276"/>
    <w:rsid w:val="00624904"/>
    <w:rsid w:val="00624A5B"/>
    <w:rsid w:val="00625F58"/>
    <w:rsid w:val="006265C6"/>
    <w:rsid w:val="006269A4"/>
    <w:rsid w:val="00626B86"/>
    <w:rsid w:val="00626C5C"/>
    <w:rsid w:val="00627311"/>
    <w:rsid w:val="0062785B"/>
    <w:rsid w:val="006308DE"/>
    <w:rsid w:val="00634264"/>
    <w:rsid w:val="0063444E"/>
    <w:rsid w:val="00634D52"/>
    <w:rsid w:val="00634DEC"/>
    <w:rsid w:val="006354A0"/>
    <w:rsid w:val="00640062"/>
    <w:rsid w:val="00640AD7"/>
    <w:rsid w:val="006411B1"/>
    <w:rsid w:val="00642B3B"/>
    <w:rsid w:val="00643039"/>
    <w:rsid w:val="006430F7"/>
    <w:rsid w:val="0064559B"/>
    <w:rsid w:val="00645CD4"/>
    <w:rsid w:val="0064643A"/>
    <w:rsid w:val="00646C58"/>
    <w:rsid w:val="00646DCB"/>
    <w:rsid w:val="00646E3A"/>
    <w:rsid w:val="00647171"/>
    <w:rsid w:val="00647E8D"/>
    <w:rsid w:val="006537EF"/>
    <w:rsid w:val="00653D6D"/>
    <w:rsid w:val="00653E38"/>
    <w:rsid w:val="00653F6E"/>
    <w:rsid w:val="006548A1"/>
    <w:rsid w:val="00654D4B"/>
    <w:rsid w:val="00655B81"/>
    <w:rsid w:val="0065776B"/>
    <w:rsid w:val="00657BE5"/>
    <w:rsid w:val="00663111"/>
    <w:rsid w:val="00663AD4"/>
    <w:rsid w:val="006657B9"/>
    <w:rsid w:val="0066592C"/>
    <w:rsid w:val="00666CB3"/>
    <w:rsid w:val="006678B3"/>
    <w:rsid w:val="00672EFA"/>
    <w:rsid w:val="00675479"/>
    <w:rsid w:val="0067651D"/>
    <w:rsid w:val="0067736A"/>
    <w:rsid w:val="00677BC8"/>
    <w:rsid w:val="00677FF8"/>
    <w:rsid w:val="006805BE"/>
    <w:rsid w:val="00680A3F"/>
    <w:rsid w:val="006812F7"/>
    <w:rsid w:val="00682701"/>
    <w:rsid w:val="006828F8"/>
    <w:rsid w:val="00682F0F"/>
    <w:rsid w:val="006832DC"/>
    <w:rsid w:val="00683802"/>
    <w:rsid w:val="00685A22"/>
    <w:rsid w:val="00686C48"/>
    <w:rsid w:val="00687FF8"/>
    <w:rsid w:val="00690A49"/>
    <w:rsid w:val="00690C63"/>
    <w:rsid w:val="00691F5B"/>
    <w:rsid w:val="006A1E51"/>
    <w:rsid w:val="006A2AD8"/>
    <w:rsid w:val="006A30AA"/>
    <w:rsid w:val="006A4168"/>
    <w:rsid w:val="006A49A2"/>
    <w:rsid w:val="006A506B"/>
    <w:rsid w:val="006A5BBF"/>
    <w:rsid w:val="006A5C7F"/>
    <w:rsid w:val="006A62DF"/>
    <w:rsid w:val="006A675C"/>
    <w:rsid w:val="006A6D82"/>
    <w:rsid w:val="006A772D"/>
    <w:rsid w:val="006B19F1"/>
    <w:rsid w:val="006B2206"/>
    <w:rsid w:val="006B24A8"/>
    <w:rsid w:val="006B2578"/>
    <w:rsid w:val="006B3862"/>
    <w:rsid w:val="006B3A0C"/>
    <w:rsid w:val="006B44DD"/>
    <w:rsid w:val="006B7965"/>
    <w:rsid w:val="006C1314"/>
    <w:rsid w:val="006C262D"/>
    <w:rsid w:val="006C2809"/>
    <w:rsid w:val="006C290B"/>
    <w:rsid w:val="006C3A4F"/>
    <w:rsid w:val="006C4817"/>
    <w:rsid w:val="006C48E9"/>
    <w:rsid w:val="006C5DCB"/>
    <w:rsid w:val="006C75FB"/>
    <w:rsid w:val="006D0A29"/>
    <w:rsid w:val="006D3490"/>
    <w:rsid w:val="006D381F"/>
    <w:rsid w:val="006D3B83"/>
    <w:rsid w:val="006D4085"/>
    <w:rsid w:val="006D47DD"/>
    <w:rsid w:val="006D4DFA"/>
    <w:rsid w:val="006D4ED3"/>
    <w:rsid w:val="006D4F42"/>
    <w:rsid w:val="006D4FA3"/>
    <w:rsid w:val="006D5BC1"/>
    <w:rsid w:val="006D5F13"/>
    <w:rsid w:val="006D6B07"/>
    <w:rsid w:val="006D78E4"/>
    <w:rsid w:val="006E1376"/>
    <w:rsid w:val="006E2379"/>
    <w:rsid w:val="006E271A"/>
    <w:rsid w:val="006E2ACC"/>
    <w:rsid w:val="006E4619"/>
    <w:rsid w:val="006E47EF"/>
    <w:rsid w:val="006E4D91"/>
    <w:rsid w:val="006E51A5"/>
    <w:rsid w:val="006E5635"/>
    <w:rsid w:val="006E634E"/>
    <w:rsid w:val="006E6831"/>
    <w:rsid w:val="006E6F1F"/>
    <w:rsid w:val="006E708D"/>
    <w:rsid w:val="006E7802"/>
    <w:rsid w:val="006F0A62"/>
    <w:rsid w:val="006F0C6B"/>
    <w:rsid w:val="006F133D"/>
    <w:rsid w:val="006F149B"/>
    <w:rsid w:val="006F1A39"/>
    <w:rsid w:val="006F1C7B"/>
    <w:rsid w:val="006F33C0"/>
    <w:rsid w:val="006F46B4"/>
    <w:rsid w:val="006F47BA"/>
    <w:rsid w:val="006F4D65"/>
    <w:rsid w:val="006F52A8"/>
    <w:rsid w:val="006F671B"/>
    <w:rsid w:val="006F6B77"/>
    <w:rsid w:val="006F7972"/>
    <w:rsid w:val="006F7D6B"/>
    <w:rsid w:val="00700FEC"/>
    <w:rsid w:val="007016A4"/>
    <w:rsid w:val="00702209"/>
    <w:rsid w:val="007040D2"/>
    <w:rsid w:val="00704C6B"/>
    <w:rsid w:val="00704D4B"/>
    <w:rsid w:val="00706E9D"/>
    <w:rsid w:val="00707C3E"/>
    <w:rsid w:val="00711773"/>
    <w:rsid w:val="00711D9B"/>
    <w:rsid w:val="00712A87"/>
    <w:rsid w:val="00712D8D"/>
    <w:rsid w:val="0071325B"/>
    <w:rsid w:val="00713585"/>
    <w:rsid w:val="00713EA0"/>
    <w:rsid w:val="007146BD"/>
    <w:rsid w:val="00714D10"/>
    <w:rsid w:val="0071508E"/>
    <w:rsid w:val="007161C4"/>
    <w:rsid w:val="00717824"/>
    <w:rsid w:val="0072010A"/>
    <w:rsid w:val="00721F89"/>
    <w:rsid w:val="0072230A"/>
    <w:rsid w:val="0072230B"/>
    <w:rsid w:val="00723067"/>
    <w:rsid w:val="00723F59"/>
    <w:rsid w:val="00723FC5"/>
    <w:rsid w:val="00725270"/>
    <w:rsid w:val="0072562D"/>
    <w:rsid w:val="00725E9D"/>
    <w:rsid w:val="00726F48"/>
    <w:rsid w:val="00731645"/>
    <w:rsid w:val="0073247F"/>
    <w:rsid w:val="007335D7"/>
    <w:rsid w:val="00733A5F"/>
    <w:rsid w:val="00733D8A"/>
    <w:rsid w:val="007345EF"/>
    <w:rsid w:val="0073540C"/>
    <w:rsid w:val="00735925"/>
    <w:rsid w:val="00736404"/>
    <w:rsid w:val="00736EF8"/>
    <w:rsid w:val="007401E6"/>
    <w:rsid w:val="007411F4"/>
    <w:rsid w:val="0074178F"/>
    <w:rsid w:val="00741E40"/>
    <w:rsid w:val="00742541"/>
    <w:rsid w:val="00743818"/>
    <w:rsid w:val="00744196"/>
    <w:rsid w:val="00745D66"/>
    <w:rsid w:val="00746D33"/>
    <w:rsid w:val="00750345"/>
    <w:rsid w:val="00750CE2"/>
    <w:rsid w:val="0075114D"/>
    <w:rsid w:val="00752032"/>
    <w:rsid w:val="00752335"/>
    <w:rsid w:val="00752558"/>
    <w:rsid w:val="007538D2"/>
    <w:rsid w:val="007544A1"/>
    <w:rsid w:val="0075454A"/>
    <w:rsid w:val="00754566"/>
    <w:rsid w:val="00754EA6"/>
    <w:rsid w:val="0075537C"/>
    <w:rsid w:val="0075576B"/>
    <w:rsid w:val="00755DB8"/>
    <w:rsid w:val="007562BB"/>
    <w:rsid w:val="0075653C"/>
    <w:rsid w:val="00757704"/>
    <w:rsid w:val="00760447"/>
    <w:rsid w:val="007616F5"/>
    <w:rsid w:val="007617EC"/>
    <w:rsid w:val="00762421"/>
    <w:rsid w:val="00762823"/>
    <w:rsid w:val="007649F4"/>
    <w:rsid w:val="007657BE"/>
    <w:rsid w:val="00766615"/>
    <w:rsid w:val="00770A79"/>
    <w:rsid w:val="007712A4"/>
    <w:rsid w:val="00771B28"/>
    <w:rsid w:val="007729DA"/>
    <w:rsid w:val="0077361C"/>
    <w:rsid w:val="00773EA2"/>
    <w:rsid w:val="0077432F"/>
    <w:rsid w:val="00774841"/>
    <w:rsid w:val="00774D0F"/>
    <w:rsid w:val="00775139"/>
    <w:rsid w:val="00775C64"/>
    <w:rsid w:val="007765AF"/>
    <w:rsid w:val="00776C2A"/>
    <w:rsid w:val="00776ED0"/>
    <w:rsid w:val="00776F65"/>
    <w:rsid w:val="00780485"/>
    <w:rsid w:val="0078081B"/>
    <w:rsid w:val="00780FFD"/>
    <w:rsid w:val="00781A8A"/>
    <w:rsid w:val="00781A9B"/>
    <w:rsid w:val="00782445"/>
    <w:rsid w:val="007831F9"/>
    <w:rsid w:val="00783909"/>
    <w:rsid w:val="0078404C"/>
    <w:rsid w:val="007847BC"/>
    <w:rsid w:val="00784BFC"/>
    <w:rsid w:val="00785783"/>
    <w:rsid w:val="00786736"/>
    <w:rsid w:val="007904CB"/>
    <w:rsid w:val="0079107E"/>
    <w:rsid w:val="007912CE"/>
    <w:rsid w:val="007930AE"/>
    <w:rsid w:val="00794321"/>
    <w:rsid w:val="00795770"/>
    <w:rsid w:val="00797082"/>
    <w:rsid w:val="00797841"/>
    <w:rsid w:val="007A161B"/>
    <w:rsid w:val="007A294D"/>
    <w:rsid w:val="007A399F"/>
    <w:rsid w:val="007A39B4"/>
    <w:rsid w:val="007A3AE5"/>
    <w:rsid w:val="007A3E21"/>
    <w:rsid w:val="007A5558"/>
    <w:rsid w:val="007A5BA7"/>
    <w:rsid w:val="007A5ED6"/>
    <w:rsid w:val="007A6053"/>
    <w:rsid w:val="007A6099"/>
    <w:rsid w:val="007A6D83"/>
    <w:rsid w:val="007B0DC9"/>
    <w:rsid w:val="007B16AF"/>
    <w:rsid w:val="007B1819"/>
    <w:rsid w:val="007B2A2C"/>
    <w:rsid w:val="007B5054"/>
    <w:rsid w:val="007B512C"/>
    <w:rsid w:val="007B6168"/>
    <w:rsid w:val="007B6390"/>
    <w:rsid w:val="007B70B5"/>
    <w:rsid w:val="007B72B5"/>
    <w:rsid w:val="007B761E"/>
    <w:rsid w:val="007C06F6"/>
    <w:rsid w:val="007C1D4A"/>
    <w:rsid w:val="007C24F3"/>
    <w:rsid w:val="007C27B1"/>
    <w:rsid w:val="007C2CD3"/>
    <w:rsid w:val="007C3B76"/>
    <w:rsid w:val="007C3F2B"/>
    <w:rsid w:val="007C4035"/>
    <w:rsid w:val="007C4420"/>
    <w:rsid w:val="007C4446"/>
    <w:rsid w:val="007C62F4"/>
    <w:rsid w:val="007C6393"/>
    <w:rsid w:val="007C6869"/>
    <w:rsid w:val="007D04B4"/>
    <w:rsid w:val="007D0B5B"/>
    <w:rsid w:val="007D20BF"/>
    <w:rsid w:val="007D2FF5"/>
    <w:rsid w:val="007D3C28"/>
    <w:rsid w:val="007D62B7"/>
    <w:rsid w:val="007D6DCD"/>
    <w:rsid w:val="007E0CA4"/>
    <w:rsid w:val="007E2553"/>
    <w:rsid w:val="007E3316"/>
    <w:rsid w:val="007E3343"/>
    <w:rsid w:val="007E3400"/>
    <w:rsid w:val="007E39BE"/>
    <w:rsid w:val="007E3BA3"/>
    <w:rsid w:val="007E43C7"/>
    <w:rsid w:val="007E551B"/>
    <w:rsid w:val="007E55F4"/>
    <w:rsid w:val="007E6EE8"/>
    <w:rsid w:val="007F053B"/>
    <w:rsid w:val="007F0904"/>
    <w:rsid w:val="007F15C8"/>
    <w:rsid w:val="007F163A"/>
    <w:rsid w:val="007F1A9F"/>
    <w:rsid w:val="007F2E31"/>
    <w:rsid w:val="007F318C"/>
    <w:rsid w:val="007F3FBB"/>
    <w:rsid w:val="007F436B"/>
    <w:rsid w:val="007F486E"/>
    <w:rsid w:val="007F4A78"/>
    <w:rsid w:val="007F4AD0"/>
    <w:rsid w:val="007F511E"/>
    <w:rsid w:val="007F51D3"/>
    <w:rsid w:val="007F5349"/>
    <w:rsid w:val="007F5BB2"/>
    <w:rsid w:val="007F70D8"/>
    <w:rsid w:val="007F7208"/>
    <w:rsid w:val="007F77FB"/>
    <w:rsid w:val="007F792D"/>
    <w:rsid w:val="007F7CE1"/>
    <w:rsid w:val="00800CAD"/>
    <w:rsid w:val="00802726"/>
    <w:rsid w:val="00802EAC"/>
    <w:rsid w:val="00803135"/>
    <w:rsid w:val="00804D51"/>
    <w:rsid w:val="0080532C"/>
    <w:rsid w:val="00805A15"/>
    <w:rsid w:val="00806D92"/>
    <w:rsid w:val="00807E55"/>
    <w:rsid w:val="008104F4"/>
    <w:rsid w:val="00810A4D"/>
    <w:rsid w:val="0081200A"/>
    <w:rsid w:val="00812FA5"/>
    <w:rsid w:val="0081339C"/>
    <w:rsid w:val="00813747"/>
    <w:rsid w:val="00814A79"/>
    <w:rsid w:val="008168A1"/>
    <w:rsid w:val="00816A06"/>
    <w:rsid w:val="00816E51"/>
    <w:rsid w:val="00821022"/>
    <w:rsid w:val="00822038"/>
    <w:rsid w:val="00822212"/>
    <w:rsid w:val="0082314F"/>
    <w:rsid w:val="00825AFB"/>
    <w:rsid w:val="00827739"/>
    <w:rsid w:val="0082775D"/>
    <w:rsid w:val="00830F55"/>
    <w:rsid w:val="008319B6"/>
    <w:rsid w:val="0083246B"/>
    <w:rsid w:val="0083351B"/>
    <w:rsid w:val="00834770"/>
    <w:rsid w:val="008370DC"/>
    <w:rsid w:val="008374C2"/>
    <w:rsid w:val="00837C4D"/>
    <w:rsid w:val="00840042"/>
    <w:rsid w:val="00840483"/>
    <w:rsid w:val="008412F5"/>
    <w:rsid w:val="00841FD5"/>
    <w:rsid w:val="00842A92"/>
    <w:rsid w:val="008445A7"/>
    <w:rsid w:val="00845783"/>
    <w:rsid w:val="00845B76"/>
    <w:rsid w:val="0084649E"/>
    <w:rsid w:val="0084654D"/>
    <w:rsid w:val="00847242"/>
    <w:rsid w:val="008472DA"/>
    <w:rsid w:val="00847A63"/>
    <w:rsid w:val="00847B75"/>
    <w:rsid w:val="00847C8D"/>
    <w:rsid w:val="008501CC"/>
    <w:rsid w:val="0085020B"/>
    <w:rsid w:val="00850568"/>
    <w:rsid w:val="0085071C"/>
    <w:rsid w:val="0085143B"/>
    <w:rsid w:val="00851549"/>
    <w:rsid w:val="008517C9"/>
    <w:rsid w:val="00851FD3"/>
    <w:rsid w:val="008527FC"/>
    <w:rsid w:val="00852910"/>
    <w:rsid w:val="00853245"/>
    <w:rsid w:val="00854141"/>
    <w:rsid w:val="0085473C"/>
    <w:rsid w:val="008554A1"/>
    <w:rsid w:val="00855607"/>
    <w:rsid w:val="008557E1"/>
    <w:rsid w:val="0085658C"/>
    <w:rsid w:val="00860CE8"/>
    <w:rsid w:val="0086106C"/>
    <w:rsid w:val="0086195E"/>
    <w:rsid w:val="00861D6F"/>
    <w:rsid w:val="00862752"/>
    <w:rsid w:val="008627CB"/>
    <w:rsid w:val="00862989"/>
    <w:rsid w:val="00862A4E"/>
    <w:rsid w:val="00865446"/>
    <w:rsid w:val="00866909"/>
    <w:rsid w:val="00866A00"/>
    <w:rsid w:val="00867393"/>
    <w:rsid w:val="00867A8E"/>
    <w:rsid w:val="008701E0"/>
    <w:rsid w:val="0087084E"/>
    <w:rsid w:val="00870D69"/>
    <w:rsid w:val="008721FF"/>
    <w:rsid w:val="0087542C"/>
    <w:rsid w:val="00875AE5"/>
    <w:rsid w:val="00877E6D"/>
    <w:rsid w:val="0088023A"/>
    <w:rsid w:val="008807FC"/>
    <w:rsid w:val="008817DB"/>
    <w:rsid w:val="00881968"/>
    <w:rsid w:val="00884468"/>
    <w:rsid w:val="00885620"/>
    <w:rsid w:val="00885D94"/>
    <w:rsid w:val="00885E08"/>
    <w:rsid w:val="0088613C"/>
    <w:rsid w:val="00886C6F"/>
    <w:rsid w:val="00886D39"/>
    <w:rsid w:val="00887C69"/>
    <w:rsid w:val="00890913"/>
    <w:rsid w:val="00891A02"/>
    <w:rsid w:val="00891ADA"/>
    <w:rsid w:val="008921B6"/>
    <w:rsid w:val="008931E6"/>
    <w:rsid w:val="00893C5D"/>
    <w:rsid w:val="00894396"/>
    <w:rsid w:val="00894943"/>
    <w:rsid w:val="008960EE"/>
    <w:rsid w:val="0089700F"/>
    <w:rsid w:val="00897468"/>
    <w:rsid w:val="00897698"/>
    <w:rsid w:val="00897759"/>
    <w:rsid w:val="008A0946"/>
    <w:rsid w:val="008A0CF8"/>
    <w:rsid w:val="008A11E7"/>
    <w:rsid w:val="008A1DE1"/>
    <w:rsid w:val="008A2968"/>
    <w:rsid w:val="008A2DE3"/>
    <w:rsid w:val="008A32A9"/>
    <w:rsid w:val="008A5A02"/>
    <w:rsid w:val="008A5E88"/>
    <w:rsid w:val="008A67DC"/>
    <w:rsid w:val="008A7733"/>
    <w:rsid w:val="008B2D68"/>
    <w:rsid w:val="008B2DB2"/>
    <w:rsid w:val="008B39E6"/>
    <w:rsid w:val="008B3DE0"/>
    <w:rsid w:val="008B6295"/>
    <w:rsid w:val="008B632F"/>
    <w:rsid w:val="008B642C"/>
    <w:rsid w:val="008B6C3E"/>
    <w:rsid w:val="008B6DF2"/>
    <w:rsid w:val="008B7122"/>
    <w:rsid w:val="008C00AF"/>
    <w:rsid w:val="008C0C8C"/>
    <w:rsid w:val="008C0EE8"/>
    <w:rsid w:val="008C10EC"/>
    <w:rsid w:val="008C2BAB"/>
    <w:rsid w:val="008C3376"/>
    <w:rsid w:val="008C3CDC"/>
    <w:rsid w:val="008C5CAF"/>
    <w:rsid w:val="008C6734"/>
    <w:rsid w:val="008C7173"/>
    <w:rsid w:val="008D0A11"/>
    <w:rsid w:val="008D0D08"/>
    <w:rsid w:val="008D3412"/>
    <w:rsid w:val="008D41F6"/>
    <w:rsid w:val="008D65CF"/>
    <w:rsid w:val="008D662B"/>
    <w:rsid w:val="008D6DD4"/>
    <w:rsid w:val="008D7492"/>
    <w:rsid w:val="008E0231"/>
    <w:rsid w:val="008E1227"/>
    <w:rsid w:val="008E3372"/>
    <w:rsid w:val="008E4073"/>
    <w:rsid w:val="008E54C0"/>
    <w:rsid w:val="008E5C4F"/>
    <w:rsid w:val="008E5C77"/>
    <w:rsid w:val="008E7B06"/>
    <w:rsid w:val="008F047B"/>
    <w:rsid w:val="008F181D"/>
    <w:rsid w:val="008F23A1"/>
    <w:rsid w:val="008F5E05"/>
    <w:rsid w:val="008F62D7"/>
    <w:rsid w:val="008F68E1"/>
    <w:rsid w:val="008F6A2B"/>
    <w:rsid w:val="008F756B"/>
    <w:rsid w:val="009001E6"/>
    <w:rsid w:val="00901164"/>
    <w:rsid w:val="00901A1A"/>
    <w:rsid w:val="0090259A"/>
    <w:rsid w:val="0090279A"/>
    <w:rsid w:val="00906326"/>
    <w:rsid w:val="00907EFA"/>
    <w:rsid w:val="009110B6"/>
    <w:rsid w:val="0091206E"/>
    <w:rsid w:val="00912994"/>
    <w:rsid w:val="009129E9"/>
    <w:rsid w:val="00912B45"/>
    <w:rsid w:val="00912B78"/>
    <w:rsid w:val="009137F2"/>
    <w:rsid w:val="009138F0"/>
    <w:rsid w:val="00913A2C"/>
    <w:rsid w:val="0091565F"/>
    <w:rsid w:val="009157E5"/>
    <w:rsid w:val="00915969"/>
    <w:rsid w:val="009162B6"/>
    <w:rsid w:val="0091687E"/>
    <w:rsid w:val="00916CC1"/>
    <w:rsid w:val="0092048C"/>
    <w:rsid w:val="0092059D"/>
    <w:rsid w:val="00921E19"/>
    <w:rsid w:val="00922224"/>
    <w:rsid w:val="009226E7"/>
    <w:rsid w:val="0092456B"/>
    <w:rsid w:val="00925327"/>
    <w:rsid w:val="00926062"/>
    <w:rsid w:val="00926499"/>
    <w:rsid w:val="009268DA"/>
    <w:rsid w:val="00930011"/>
    <w:rsid w:val="00930240"/>
    <w:rsid w:val="00930F75"/>
    <w:rsid w:val="00931117"/>
    <w:rsid w:val="0093118E"/>
    <w:rsid w:val="00931F7D"/>
    <w:rsid w:val="00932FF2"/>
    <w:rsid w:val="00933A9F"/>
    <w:rsid w:val="009354B1"/>
    <w:rsid w:val="009354B4"/>
    <w:rsid w:val="0093560A"/>
    <w:rsid w:val="009377C1"/>
    <w:rsid w:val="00937A1B"/>
    <w:rsid w:val="009424CA"/>
    <w:rsid w:val="00942926"/>
    <w:rsid w:val="00943AD6"/>
    <w:rsid w:val="00944175"/>
    <w:rsid w:val="009446E1"/>
    <w:rsid w:val="00945A80"/>
    <w:rsid w:val="0094691B"/>
    <w:rsid w:val="00947AAD"/>
    <w:rsid w:val="00947B1A"/>
    <w:rsid w:val="00947BB5"/>
    <w:rsid w:val="009508B0"/>
    <w:rsid w:val="0095217C"/>
    <w:rsid w:val="009523E2"/>
    <w:rsid w:val="0095254D"/>
    <w:rsid w:val="0095299A"/>
    <w:rsid w:val="00952DBF"/>
    <w:rsid w:val="00952E6B"/>
    <w:rsid w:val="00953346"/>
    <w:rsid w:val="00955C92"/>
    <w:rsid w:val="00956459"/>
    <w:rsid w:val="009609AD"/>
    <w:rsid w:val="00962294"/>
    <w:rsid w:val="00962A63"/>
    <w:rsid w:val="00963FD5"/>
    <w:rsid w:val="009649EF"/>
    <w:rsid w:val="0096525F"/>
    <w:rsid w:val="00967A2A"/>
    <w:rsid w:val="00967F56"/>
    <w:rsid w:val="00970523"/>
    <w:rsid w:val="00971324"/>
    <w:rsid w:val="00971786"/>
    <w:rsid w:val="0097180B"/>
    <w:rsid w:val="00971F94"/>
    <w:rsid w:val="00972581"/>
    <w:rsid w:val="00972A9B"/>
    <w:rsid w:val="00973F30"/>
    <w:rsid w:val="00975057"/>
    <w:rsid w:val="00975F84"/>
    <w:rsid w:val="00975FCF"/>
    <w:rsid w:val="009769C1"/>
    <w:rsid w:val="00976DDC"/>
    <w:rsid w:val="009773CA"/>
    <w:rsid w:val="00980E06"/>
    <w:rsid w:val="00980F43"/>
    <w:rsid w:val="00981725"/>
    <w:rsid w:val="0098190E"/>
    <w:rsid w:val="00981BBA"/>
    <w:rsid w:val="00984132"/>
    <w:rsid w:val="00985653"/>
    <w:rsid w:val="00985DDB"/>
    <w:rsid w:val="00986570"/>
    <w:rsid w:val="00987F5B"/>
    <w:rsid w:val="00991CCA"/>
    <w:rsid w:val="00991D9C"/>
    <w:rsid w:val="00993DF4"/>
    <w:rsid w:val="00994FB0"/>
    <w:rsid w:val="00995ABF"/>
    <w:rsid w:val="00995B13"/>
    <w:rsid w:val="00995E07"/>
    <w:rsid w:val="009966AE"/>
    <w:rsid w:val="009979DA"/>
    <w:rsid w:val="00997D05"/>
    <w:rsid w:val="009A020C"/>
    <w:rsid w:val="009A0433"/>
    <w:rsid w:val="009A0947"/>
    <w:rsid w:val="009A0DDC"/>
    <w:rsid w:val="009A15C2"/>
    <w:rsid w:val="009A2AE8"/>
    <w:rsid w:val="009A48B8"/>
    <w:rsid w:val="009A5329"/>
    <w:rsid w:val="009A5908"/>
    <w:rsid w:val="009A606C"/>
    <w:rsid w:val="009A641C"/>
    <w:rsid w:val="009A71AB"/>
    <w:rsid w:val="009A79F7"/>
    <w:rsid w:val="009A7BF1"/>
    <w:rsid w:val="009B1370"/>
    <w:rsid w:val="009B2623"/>
    <w:rsid w:val="009B265B"/>
    <w:rsid w:val="009B2D68"/>
    <w:rsid w:val="009B2DD8"/>
    <w:rsid w:val="009B328A"/>
    <w:rsid w:val="009B3DED"/>
    <w:rsid w:val="009B4FDA"/>
    <w:rsid w:val="009B5C36"/>
    <w:rsid w:val="009B6E9C"/>
    <w:rsid w:val="009B7B80"/>
    <w:rsid w:val="009B7B89"/>
    <w:rsid w:val="009C0DF6"/>
    <w:rsid w:val="009C2EBF"/>
    <w:rsid w:val="009C49CD"/>
    <w:rsid w:val="009C5DB1"/>
    <w:rsid w:val="009C5FA9"/>
    <w:rsid w:val="009C67B5"/>
    <w:rsid w:val="009C6AA0"/>
    <w:rsid w:val="009C6E03"/>
    <w:rsid w:val="009C73E1"/>
    <w:rsid w:val="009D0353"/>
    <w:rsid w:val="009D25C1"/>
    <w:rsid w:val="009D286A"/>
    <w:rsid w:val="009D2C00"/>
    <w:rsid w:val="009D2EBD"/>
    <w:rsid w:val="009D30BD"/>
    <w:rsid w:val="009D35E9"/>
    <w:rsid w:val="009D362C"/>
    <w:rsid w:val="009D3A86"/>
    <w:rsid w:val="009D4436"/>
    <w:rsid w:val="009D44D8"/>
    <w:rsid w:val="009D5576"/>
    <w:rsid w:val="009D6494"/>
    <w:rsid w:val="009D72C7"/>
    <w:rsid w:val="009E021A"/>
    <w:rsid w:val="009E0FC4"/>
    <w:rsid w:val="009E11CF"/>
    <w:rsid w:val="009E144D"/>
    <w:rsid w:val="009E178B"/>
    <w:rsid w:val="009E1928"/>
    <w:rsid w:val="009E1E26"/>
    <w:rsid w:val="009E22EA"/>
    <w:rsid w:val="009E3023"/>
    <w:rsid w:val="009E394D"/>
    <w:rsid w:val="009E50EC"/>
    <w:rsid w:val="009E65D8"/>
    <w:rsid w:val="009F029F"/>
    <w:rsid w:val="009F0873"/>
    <w:rsid w:val="009F12CF"/>
    <w:rsid w:val="009F1BB6"/>
    <w:rsid w:val="009F4D88"/>
    <w:rsid w:val="009F4FE8"/>
    <w:rsid w:val="009F6FA5"/>
    <w:rsid w:val="009F7119"/>
    <w:rsid w:val="009F7CB4"/>
    <w:rsid w:val="00A002AC"/>
    <w:rsid w:val="00A003BC"/>
    <w:rsid w:val="00A011A5"/>
    <w:rsid w:val="00A01616"/>
    <w:rsid w:val="00A02423"/>
    <w:rsid w:val="00A02A28"/>
    <w:rsid w:val="00A04481"/>
    <w:rsid w:val="00A049A5"/>
    <w:rsid w:val="00A04BC0"/>
    <w:rsid w:val="00A07628"/>
    <w:rsid w:val="00A10DCA"/>
    <w:rsid w:val="00A116FC"/>
    <w:rsid w:val="00A11B86"/>
    <w:rsid w:val="00A11C0A"/>
    <w:rsid w:val="00A148F7"/>
    <w:rsid w:val="00A14C13"/>
    <w:rsid w:val="00A160D1"/>
    <w:rsid w:val="00A2138C"/>
    <w:rsid w:val="00A24CF8"/>
    <w:rsid w:val="00A25412"/>
    <w:rsid w:val="00A25716"/>
    <w:rsid w:val="00A2681B"/>
    <w:rsid w:val="00A273D9"/>
    <w:rsid w:val="00A302D7"/>
    <w:rsid w:val="00A30DED"/>
    <w:rsid w:val="00A3135D"/>
    <w:rsid w:val="00A32054"/>
    <w:rsid w:val="00A32420"/>
    <w:rsid w:val="00A32542"/>
    <w:rsid w:val="00A32790"/>
    <w:rsid w:val="00A32D54"/>
    <w:rsid w:val="00A33EAA"/>
    <w:rsid w:val="00A3449D"/>
    <w:rsid w:val="00A34889"/>
    <w:rsid w:val="00A408EF"/>
    <w:rsid w:val="00A40FB5"/>
    <w:rsid w:val="00A418BE"/>
    <w:rsid w:val="00A41DA7"/>
    <w:rsid w:val="00A4292B"/>
    <w:rsid w:val="00A42FF2"/>
    <w:rsid w:val="00A436A4"/>
    <w:rsid w:val="00A436AE"/>
    <w:rsid w:val="00A44924"/>
    <w:rsid w:val="00A449D3"/>
    <w:rsid w:val="00A45380"/>
    <w:rsid w:val="00A45C08"/>
    <w:rsid w:val="00A4667E"/>
    <w:rsid w:val="00A467AF"/>
    <w:rsid w:val="00A47017"/>
    <w:rsid w:val="00A47522"/>
    <w:rsid w:val="00A47749"/>
    <w:rsid w:val="00A47E7F"/>
    <w:rsid w:val="00A50542"/>
    <w:rsid w:val="00A50C29"/>
    <w:rsid w:val="00A50FEA"/>
    <w:rsid w:val="00A518BB"/>
    <w:rsid w:val="00A52466"/>
    <w:rsid w:val="00A538BB"/>
    <w:rsid w:val="00A549E1"/>
    <w:rsid w:val="00A54C83"/>
    <w:rsid w:val="00A54F09"/>
    <w:rsid w:val="00A5647F"/>
    <w:rsid w:val="00A568F2"/>
    <w:rsid w:val="00A56DA4"/>
    <w:rsid w:val="00A57863"/>
    <w:rsid w:val="00A60B09"/>
    <w:rsid w:val="00A60B32"/>
    <w:rsid w:val="00A62053"/>
    <w:rsid w:val="00A62D1D"/>
    <w:rsid w:val="00A63145"/>
    <w:rsid w:val="00A63C67"/>
    <w:rsid w:val="00A63F35"/>
    <w:rsid w:val="00A64F02"/>
    <w:rsid w:val="00A65911"/>
    <w:rsid w:val="00A65CD8"/>
    <w:rsid w:val="00A6611B"/>
    <w:rsid w:val="00A661BD"/>
    <w:rsid w:val="00A664B8"/>
    <w:rsid w:val="00A667B2"/>
    <w:rsid w:val="00A66A05"/>
    <w:rsid w:val="00A66F49"/>
    <w:rsid w:val="00A67DC9"/>
    <w:rsid w:val="00A70295"/>
    <w:rsid w:val="00A703EB"/>
    <w:rsid w:val="00A71C5A"/>
    <w:rsid w:val="00A7288B"/>
    <w:rsid w:val="00A72E9E"/>
    <w:rsid w:val="00A73B55"/>
    <w:rsid w:val="00A7555B"/>
    <w:rsid w:val="00A75867"/>
    <w:rsid w:val="00A76C1E"/>
    <w:rsid w:val="00A776A9"/>
    <w:rsid w:val="00A778EA"/>
    <w:rsid w:val="00A77C59"/>
    <w:rsid w:val="00A77C76"/>
    <w:rsid w:val="00A800C0"/>
    <w:rsid w:val="00A805D0"/>
    <w:rsid w:val="00A82C17"/>
    <w:rsid w:val="00A83779"/>
    <w:rsid w:val="00A838EA"/>
    <w:rsid w:val="00A839FF"/>
    <w:rsid w:val="00A83B84"/>
    <w:rsid w:val="00A84748"/>
    <w:rsid w:val="00A84B4B"/>
    <w:rsid w:val="00A8608A"/>
    <w:rsid w:val="00A86AB7"/>
    <w:rsid w:val="00A876A3"/>
    <w:rsid w:val="00A879DC"/>
    <w:rsid w:val="00A90066"/>
    <w:rsid w:val="00A908F2"/>
    <w:rsid w:val="00A917A7"/>
    <w:rsid w:val="00A922F1"/>
    <w:rsid w:val="00A92967"/>
    <w:rsid w:val="00A93304"/>
    <w:rsid w:val="00A9339D"/>
    <w:rsid w:val="00A94251"/>
    <w:rsid w:val="00A94640"/>
    <w:rsid w:val="00A94AFA"/>
    <w:rsid w:val="00A95ACA"/>
    <w:rsid w:val="00A976A7"/>
    <w:rsid w:val="00AA0985"/>
    <w:rsid w:val="00AA0F4E"/>
    <w:rsid w:val="00AA1F52"/>
    <w:rsid w:val="00AA229B"/>
    <w:rsid w:val="00AA2861"/>
    <w:rsid w:val="00AA2993"/>
    <w:rsid w:val="00AA29CA"/>
    <w:rsid w:val="00AA2F6A"/>
    <w:rsid w:val="00AA306D"/>
    <w:rsid w:val="00AA44D7"/>
    <w:rsid w:val="00AA4660"/>
    <w:rsid w:val="00AA50C0"/>
    <w:rsid w:val="00AA516F"/>
    <w:rsid w:val="00AA5588"/>
    <w:rsid w:val="00AA58D0"/>
    <w:rsid w:val="00AA7DA2"/>
    <w:rsid w:val="00AB1346"/>
    <w:rsid w:val="00AB2F26"/>
    <w:rsid w:val="00AB30F2"/>
    <w:rsid w:val="00AB449A"/>
    <w:rsid w:val="00AB51A9"/>
    <w:rsid w:val="00AB5210"/>
    <w:rsid w:val="00AB60FB"/>
    <w:rsid w:val="00AC0C15"/>
    <w:rsid w:val="00AC0D7A"/>
    <w:rsid w:val="00AC1578"/>
    <w:rsid w:val="00AC17FE"/>
    <w:rsid w:val="00AC1909"/>
    <w:rsid w:val="00AC265B"/>
    <w:rsid w:val="00AC2D70"/>
    <w:rsid w:val="00AC3307"/>
    <w:rsid w:val="00AC40C8"/>
    <w:rsid w:val="00AC42C5"/>
    <w:rsid w:val="00AC4BED"/>
    <w:rsid w:val="00AC5A9D"/>
    <w:rsid w:val="00AC6C4C"/>
    <w:rsid w:val="00AC75D0"/>
    <w:rsid w:val="00AD1C7C"/>
    <w:rsid w:val="00AD23A3"/>
    <w:rsid w:val="00AD2E0F"/>
    <w:rsid w:val="00AD45A2"/>
    <w:rsid w:val="00AD4754"/>
    <w:rsid w:val="00AD5204"/>
    <w:rsid w:val="00AD723E"/>
    <w:rsid w:val="00AE1AC8"/>
    <w:rsid w:val="00AE25CC"/>
    <w:rsid w:val="00AE2EA5"/>
    <w:rsid w:val="00AE40FD"/>
    <w:rsid w:val="00AE488B"/>
    <w:rsid w:val="00AE4F0C"/>
    <w:rsid w:val="00AE5F7C"/>
    <w:rsid w:val="00AE612E"/>
    <w:rsid w:val="00AE6181"/>
    <w:rsid w:val="00AE726D"/>
    <w:rsid w:val="00AE7722"/>
    <w:rsid w:val="00AE7918"/>
    <w:rsid w:val="00AF0803"/>
    <w:rsid w:val="00AF12D9"/>
    <w:rsid w:val="00AF460C"/>
    <w:rsid w:val="00AF5A49"/>
    <w:rsid w:val="00AF64F7"/>
    <w:rsid w:val="00AF68A9"/>
    <w:rsid w:val="00AF6CE5"/>
    <w:rsid w:val="00AF72E1"/>
    <w:rsid w:val="00B00C09"/>
    <w:rsid w:val="00B010F5"/>
    <w:rsid w:val="00B0121C"/>
    <w:rsid w:val="00B01E58"/>
    <w:rsid w:val="00B01EFC"/>
    <w:rsid w:val="00B02C1F"/>
    <w:rsid w:val="00B03DAD"/>
    <w:rsid w:val="00B042CE"/>
    <w:rsid w:val="00B04D7B"/>
    <w:rsid w:val="00B05597"/>
    <w:rsid w:val="00B05BE2"/>
    <w:rsid w:val="00B078E7"/>
    <w:rsid w:val="00B07DA6"/>
    <w:rsid w:val="00B1239F"/>
    <w:rsid w:val="00B138A2"/>
    <w:rsid w:val="00B141D6"/>
    <w:rsid w:val="00B148C0"/>
    <w:rsid w:val="00B15DF3"/>
    <w:rsid w:val="00B161FB"/>
    <w:rsid w:val="00B16E63"/>
    <w:rsid w:val="00B178AA"/>
    <w:rsid w:val="00B203BD"/>
    <w:rsid w:val="00B215BA"/>
    <w:rsid w:val="00B21820"/>
    <w:rsid w:val="00B2289C"/>
    <w:rsid w:val="00B22CD0"/>
    <w:rsid w:val="00B24B4B"/>
    <w:rsid w:val="00B258EF"/>
    <w:rsid w:val="00B300F9"/>
    <w:rsid w:val="00B308BA"/>
    <w:rsid w:val="00B312A2"/>
    <w:rsid w:val="00B3170F"/>
    <w:rsid w:val="00B31BF8"/>
    <w:rsid w:val="00B332E1"/>
    <w:rsid w:val="00B349F2"/>
    <w:rsid w:val="00B34B1F"/>
    <w:rsid w:val="00B35210"/>
    <w:rsid w:val="00B35A32"/>
    <w:rsid w:val="00B35DBB"/>
    <w:rsid w:val="00B3707E"/>
    <w:rsid w:val="00B37C08"/>
    <w:rsid w:val="00B403B7"/>
    <w:rsid w:val="00B410CF"/>
    <w:rsid w:val="00B4298A"/>
    <w:rsid w:val="00B439F7"/>
    <w:rsid w:val="00B4401B"/>
    <w:rsid w:val="00B44841"/>
    <w:rsid w:val="00B44B33"/>
    <w:rsid w:val="00B44D51"/>
    <w:rsid w:val="00B45458"/>
    <w:rsid w:val="00B46D07"/>
    <w:rsid w:val="00B47B1E"/>
    <w:rsid w:val="00B517D9"/>
    <w:rsid w:val="00B52D28"/>
    <w:rsid w:val="00B546A6"/>
    <w:rsid w:val="00B551C4"/>
    <w:rsid w:val="00B57254"/>
    <w:rsid w:val="00B60088"/>
    <w:rsid w:val="00B6027C"/>
    <w:rsid w:val="00B608FF"/>
    <w:rsid w:val="00B610CA"/>
    <w:rsid w:val="00B626F5"/>
    <w:rsid w:val="00B63432"/>
    <w:rsid w:val="00B634FA"/>
    <w:rsid w:val="00B64348"/>
    <w:rsid w:val="00B6582A"/>
    <w:rsid w:val="00B70260"/>
    <w:rsid w:val="00B7097F"/>
    <w:rsid w:val="00B70E7B"/>
    <w:rsid w:val="00B71159"/>
    <w:rsid w:val="00B71555"/>
    <w:rsid w:val="00B71A78"/>
    <w:rsid w:val="00B72B4B"/>
    <w:rsid w:val="00B730D1"/>
    <w:rsid w:val="00B73654"/>
    <w:rsid w:val="00B73897"/>
    <w:rsid w:val="00B740FF"/>
    <w:rsid w:val="00B753FD"/>
    <w:rsid w:val="00B759C3"/>
    <w:rsid w:val="00B77232"/>
    <w:rsid w:val="00B77A3B"/>
    <w:rsid w:val="00B77FB1"/>
    <w:rsid w:val="00B807BA"/>
    <w:rsid w:val="00B81927"/>
    <w:rsid w:val="00B829E9"/>
    <w:rsid w:val="00B82CD6"/>
    <w:rsid w:val="00B82E86"/>
    <w:rsid w:val="00B836E7"/>
    <w:rsid w:val="00B83DA3"/>
    <w:rsid w:val="00B84945"/>
    <w:rsid w:val="00B8546C"/>
    <w:rsid w:val="00B85839"/>
    <w:rsid w:val="00B8586E"/>
    <w:rsid w:val="00B86402"/>
    <w:rsid w:val="00B879C3"/>
    <w:rsid w:val="00B90149"/>
    <w:rsid w:val="00B90310"/>
    <w:rsid w:val="00B904FD"/>
    <w:rsid w:val="00B90C0E"/>
    <w:rsid w:val="00B92890"/>
    <w:rsid w:val="00B92DA3"/>
    <w:rsid w:val="00B940F7"/>
    <w:rsid w:val="00B9695B"/>
    <w:rsid w:val="00B969C5"/>
    <w:rsid w:val="00B97010"/>
    <w:rsid w:val="00B9779F"/>
    <w:rsid w:val="00BA0068"/>
    <w:rsid w:val="00BA0EFB"/>
    <w:rsid w:val="00BA142B"/>
    <w:rsid w:val="00BA1B40"/>
    <w:rsid w:val="00BA1B66"/>
    <w:rsid w:val="00BA1FF7"/>
    <w:rsid w:val="00BA2ACE"/>
    <w:rsid w:val="00BA4EA5"/>
    <w:rsid w:val="00BA51BF"/>
    <w:rsid w:val="00BA5CD9"/>
    <w:rsid w:val="00BA60B8"/>
    <w:rsid w:val="00BA62B4"/>
    <w:rsid w:val="00BA6EE9"/>
    <w:rsid w:val="00BA70F7"/>
    <w:rsid w:val="00BA77ED"/>
    <w:rsid w:val="00BA7F08"/>
    <w:rsid w:val="00BB1006"/>
    <w:rsid w:val="00BB1A1F"/>
    <w:rsid w:val="00BB1CB6"/>
    <w:rsid w:val="00BB25F2"/>
    <w:rsid w:val="00BB2D05"/>
    <w:rsid w:val="00BB3411"/>
    <w:rsid w:val="00BB4D33"/>
    <w:rsid w:val="00BB59B7"/>
    <w:rsid w:val="00BB623F"/>
    <w:rsid w:val="00BB6922"/>
    <w:rsid w:val="00BB6F11"/>
    <w:rsid w:val="00BB7471"/>
    <w:rsid w:val="00BB76E6"/>
    <w:rsid w:val="00BC0F5A"/>
    <w:rsid w:val="00BC1BE0"/>
    <w:rsid w:val="00BC24C9"/>
    <w:rsid w:val="00BC2B81"/>
    <w:rsid w:val="00BC2EB0"/>
    <w:rsid w:val="00BC4F1C"/>
    <w:rsid w:val="00BC65D9"/>
    <w:rsid w:val="00BC7649"/>
    <w:rsid w:val="00BC7CDE"/>
    <w:rsid w:val="00BC7E1C"/>
    <w:rsid w:val="00BD0A95"/>
    <w:rsid w:val="00BD0B19"/>
    <w:rsid w:val="00BD2023"/>
    <w:rsid w:val="00BD2523"/>
    <w:rsid w:val="00BD3983"/>
    <w:rsid w:val="00BD3CF2"/>
    <w:rsid w:val="00BD3EF3"/>
    <w:rsid w:val="00BD51CC"/>
    <w:rsid w:val="00BD6288"/>
    <w:rsid w:val="00BD6D8A"/>
    <w:rsid w:val="00BE0F6A"/>
    <w:rsid w:val="00BE1817"/>
    <w:rsid w:val="00BE1B56"/>
    <w:rsid w:val="00BE2B29"/>
    <w:rsid w:val="00BE3731"/>
    <w:rsid w:val="00BE38D9"/>
    <w:rsid w:val="00BF01AD"/>
    <w:rsid w:val="00BF10BC"/>
    <w:rsid w:val="00BF199B"/>
    <w:rsid w:val="00BF1D0A"/>
    <w:rsid w:val="00BF2569"/>
    <w:rsid w:val="00BF25C1"/>
    <w:rsid w:val="00BF52F6"/>
    <w:rsid w:val="00BF7C5C"/>
    <w:rsid w:val="00C0169D"/>
    <w:rsid w:val="00C0175F"/>
    <w:rsid w:val="00C0259F"/>
    <w:rsid w:val="00C02EC8"/>
    <w:rsid w:val="00C034DD"/>
    <w:rsid w:val="00C03579"/>
    <w:rsid w:val="00C037F5"/>
    <w:rsid w:val="00C03F41"/>
    <w:rsid w:val="00C04275"/>
    <w:rsid w:val="00C04769"/>
    <w:rsid w:val="00C05258"/>
    <w:rsid w:val="00C052D4"/>
    <w:rsid w:val="00C0533D"/>
    <w:rsid w:val="00C05B12"/>
    <w:rsid w:val="00C061FA"/>
    <w:rsid w:val="00C0620A"/>
    <w:rsid w:val="00C10A03"/>
    <w:rsid w:val="00C10A5A"/>
    <w:rsid w:val="00C10F43"/>
    <w:rsid w:val="00C1106D"/>
    <w:rsid w:val="00C12692"/>
    <w:rsid w:val="00C1434C"/>
    <w:rsid w:val="00C15342"/>
    <w:rsid w:val="00C15A4D"/>
    <w:rsid w:val="00C165C2"/>
    <w:rsid w:val="00C17032"/>
    <w:rsid w:val="00C1715F"/>
    <w:rsid w:val="00C17EB7"/>
    <w:rsid w:val="00C20A45"/>
    <w:rsid w:val="00C23025"/>
    <w:rsid w:val="00C30111"/>
    <w:rsid w:val="00C301D9"/>
    <w:rsid w:val="00C317A9"/>
    <w:rsid w:val="00C32F67"/>
    <w:rsid w:val="00C34479"/>
    <w:rsid w:val="00C3488E"/>
    <w:rsid w:val="00C35572"/>
    <w:rsid w:val="00C36277"/>
    <w:rsid w:val="00C36B4F"/>
    <w:rsid w:val="00C409BD"/>
    <w:rsid w:val="00C4117B"/>
    <w:rsid w:val="00C43D79"/>
    <w:rsid w:val="00C45966"/>
    <w:rsid w:val="00C46070"/>
    <w:rsid w:val="00C4666D"/>
    <w:rsid w:val="00C4677F"/>
    <w:rsid w:val="00C46ECF"/>
    <w:rsid w:val="00C50008"/>
    <w:rsid w:val="00C50846"/>
    <w:rsid w:val="00C51338"/>
    <w:rsid w:val="00C513A1"/>
    <w:rsid w:val="00C52419"/>
    <w:rsid w:val="00C524C8"/>
    <w:rsid w:val="00C52792"/>
    <w:rsid w:val="00C527E9"/>
    <w:rsid w:val="00C52F86"/>
    <w:rsid w:val="00C53081"/>
    <w:rsid w:val="00C54749"/>
    <w:rsid w:val="00C55E28"/>
    <w:rsid w:val="00C56AE2"/>
    <w:rsid w:val="00C57791"/>
    <w:rsid w:val="00C60820"/>
    <w:rsid w:val="00C60950"/>
    <w:rsid w:val="00C61813"/>
    <w:rsid w:val="00C61ED8"/>
    <w:rsid w:val="00C62B30"/>
    <w:rsid w:val="00C6356F"/>
    <w:rsid w:val="00C63BCC"/>
    <w:rsid w:val="00C63D77"/>
    <w:rsid w:val="00C63DB7"/>
    <w:rsid w:val="00C63FC6"/>
    <w:rsid w:val="00C64089"/>
    <w:rsid w:val="00C64DB0"/>
    <w:rsid w:val="00C65338"/>
    <w:rsid w:val="00C670F3"/>
    <w:rsid w:val="00C67443"/>
    <w:rsid w:val="00C676D8"/>
    <w:rsid w:val="00C731AE"/>
    <w:rsid w:val="00C73A00"/>
    <w:rsid w:val="00C74DCB"/>
    <w:rsid w:val="00C75F5B"/>
    <w:rsid w:val="00C7602D"/>
    <w:rsid w:val="00C7628C"/>
    <w:rsid w:val="00C76395"/>
    <w:rsid w:val="00C76687"/>
    <w:rsid w:val="00C76E7B"/>
    <w:rsid w:val="00C77883"/>
    <w:rsid w:val="00C77CE6"/>
    <w:rsid w:val="00C80254"/>
    <w:rsid w:val="00C810CC"/>
    <w:rsid w:val="00C812CC"/>
    <w:rsid w:val="00C81744"/>
    <w:rsid w:val="00C8280F"/>
    <w:rsid w:val="00C836F7"/>
    <w:rsid w:val="00C83CBA"/>
    <w:rsid w:val="00C84196"/>
    <w:rsid w:val="00C845A9"/>
    <w:rsid w:val="00C848A8"/>
    <w:rsid w:val="00C84F8E"/>
    <w:rsid w:val="00C851B9"/>
    <w:rsid w:val="00C86AF3"/>
    <w:rsid w:val="00C86D14"/>
    <w:rsid w:val="00C87AC1"/>
    <w:rsid w:val="00C916AD"/>
    <w:rsid w:val="00C91B47"/>
    <w:rsid w:val="00C95B02"/>
    <w:rsid w:val="00C95D2E"/>
    <w:rsid w:val="00C96643"/>
    <w:rsid w:val="00C97D84"/>
    <w:rsid w:val="00CA008F"/>
    <w:rsid w:val="00CA055A"/>
    <w:rsid w:val="00CA0715"/>
    <w:rsid w:val="00CA46BC"/>
    <w:rsid w:val="00CA589F"/>
    <w:rsid w:val="00CA61A5"/>
    <w:rsid w:val="00CA6FA9"/>
    <w:rsid w:val="00CA6FB3"/>
    <w:rsid w:val="00CA7865"/>
    <w:rsid w:val="00CA7B29"/>
    <w:rsid w:val="00CA7CD5"/>
    <w:rsid w:val="00CB33C5"/>
    <w:rsid w:val="00CB3CF5"/>
    <w:rsid w:val="00CB475F"/>
    <w:rsid w:val="00CB47ED"/>
    <w:rsid w:val="00CB5B81"/>
    <w:rsid w:val="00CB5BE2"/>
    <w:rsid w:val="00CB5E63"/>
    <w:rsid w:val="00CB687C"/>
    <w:rsid w:val="00CB6D8B"/>
    <w:rsid w:val="00CB7C83"/>
    <w:rsid w:val="00CC143A"/>
    <w:rsid w:val="00CC1F87"/>
    <w:rsid w:val="00CC43FB"/>
    <w:rsid w:val="00CC4774"/>
    <w:rsid w:val="00CC4C5E"/>
    <w:rsid w:val="00CC5913"/>
    <w:rsid w:val="00CC5DE9"/>
    <w:rsid w:val="00CC667C"/>
    <w:rsid w:val="00CC6B8A"/>
    <w:rsid w:val="00CD101F"/>
    <w:rsid w:val="00CD428F"/>
    <w:rsid w:val="00CD4DA8"/>
    <w:rsid w:val="00CD5605"/>
    <w:rsid w:val="00CD6660"/>
    <w:rsid w:val="00CD6BBF"/>
    <w:rsid w:val="00CD7097"/>
    <w:rsid w:val="00CD72D5"/>
    <w:rsid w:val="00CD747A"/>
    <w:rsid w:val="00CD7E9D"/>
    <w:rsid w:val="00CE0B13"/>
    <w:rsid w:val="00CE0B42"/>
    <w:rsid w:val="00CE0C85"/>
    <w:rsid w:val="00CE0D60"/>
    <w:rsid w:val="00CE0D9E"/>
    <w:rsid w:val="00CE1A8E"/>
    <w:rsid w:val="00CE1EDE"/>
    <w:rsid w:val="00CE3509"/>
    <w:rsid w:val="00CE38EA"/>
    <w:rsid w:val="00CE4C24"/>
    <w:rsid w:val="00CE5220"/>
    <w:rsid w:val="00CE63D7"/>
    <w:rsid w:val="00CE6870"/>
    <w:rsid w:val="00CE6943"/>
    <w:rsid w:val="00CE71B9"/>
    <w:rsid w:val="00CF1374"/>
    <w:rsid w:val="00CF1F55"/>
    <w:rsid w:val="00CF38C6"/>
    <w:rsid w:val="00CF60A3"/>
    <w:rsid w:val="00CF7D61"/>
    <w:rsid w:val="00D0043C"/>
    <w:rsid w:val="00D007A6"/>
    <w:rsid w:val="00D00844"/>
    <w:rsid w:val="00D0325D"/>
    <w:rsid w:val="00D058FD"/>
    <w:rsid w:val="00D059A5"/>
    <w:rsid w:val="00D06A4E"/>
    <w:rsid w:val="00D07CFF"/>
    <w:rsid w:val="00D10F51"/>
    <w:rsid w:val="00D16194"/>
    <w:rsid w:val="00D20835"/>
    <w:rsid w:val="00D20B84"/>
    <w:rsid w:val="00D24246"/>
    <w:rsid w:val="00D246B9"/>
    <w:rsid w:val="00D2494E"/>
    <w:rsid w:val="00D24A95"/>
    <w:rsid w:val="00D24BEA"/>
    <w:rsid w:val="00D250EB"/>
    <w:rsid w:val="00D25412"/>
    <w:rsid w:val="00D2581D"/>
    <w:rsid w:val="00D25E3C"/>
    <w:rsid w:val="00D3059F"/>
    <w:rsid w:val="00D30C77"/>
    <w:rsid w:val="00D30F55"/>
    <w:rsid w:val="00D313A2"/>
    <w:rsid w:val="00D31EF1"/>
    <w:rsid w:val="00D323B1"/>
    <w:rsid w:val="00D32F76"/>
    <w:rsid w:val="00D33336"/>
    <w:rsid w:val="00D3546D"/>
    <w:rsid w:val="00D3567B"/>
    <w:rsid w:val="00D35797"/>
    <w:rsid w:val="00D35918"/>
    <w:rsid w:val="00D3597A"/>
    <w:rsid w:val="00D363B7"/>
    <w:rsid w:val="00D364F6"/>
    <w:rsid w:val="00D3775A"/>
    <w:rsid w:val="00D40391"/>
    <w:rsid w:val="00D4213F"/>
    <w:rsid w:val="00D42CC5"/>
    <w:rsid w:val="00D4438E"/>
    <w:rsid w:val="00D44844"/>
    <w:rsid w:val="00D44920"/>
    <w:rsid w:val="00D455CD"/>
    <w:rsid w:val="00D45ED3"/>
    <w:rsid w:val="00D46007"/>
    <w:rsid w:val="00D469CE"/>
    <w:rsid w:val="00D4725F"/>
    <w:rsid w:val="00D47933"/>
    <w:rsid w:val="00D47B5A"/>
    <w:rsid w:val="00D50AD2"/>
    <w:rsid w:val="00D50C5D"/>
    <w:rsid w:val="00D51C88"/>
    <w:rsid w:val="00D53260"/>
    <w:rsid w:val="00D535E9"/>
    <w:rsid w:val="00D538A0"/>
    <w:rsid w:val="00D53BE4"/>
    <w:rsid w:val="00D54F2F"/>
    <w:rsid w:val="00D559CD"/>
    <w:rsid w:val="00D56C76"/>
    <w:rsid w:val="00D57A24"/>
    <w:rsid w:val="00D57F4A"/>
    <w:rsid w:val="00D57F5F"/>
    <w:rsid w:val="00D62CC7"/>
    <w:rsid w:val="00D63EB4"/>
    <w:rsid w:val="00D65A7A"/>
    <w:rsid w:val="00D718B5"/>
    <w:rsid w:val="00D7252E"/>
    <w:rsid w:val="00D73756"/>
    <w:rsid w:val="00D73BB0"/>
    <w:rsid w:val="00D74341"/>
    <w:rsid w:val="00D756A5"/>
    <w:rsid w:val="00D7599F"/>
    <w:rsid w:val="00D76580"/>
    <w:rsid w:val="00D76CFF"/>
    <w:rsid w:val="00D776E7"/>
    <w:rsid w:val="00D8010A"/>
    <w:rsid w:val="00D815F4"/>
    <w:rsid w:val="00D828DD"/>
    <w:rsid w:val="00D82D46"/>
    <w:rsid w:val="00D84724"/>
    <w:rsid w:val="00D850BB"/>
    <w:rsid w:val="00D85B1F"/>
    <w:rsid w:val="00D85F0A"/>
    <w:rsid w:val="00D867AB"/>
    <w:rsid w:val="00D87929"/>
    <w:rsid w:val="00D87B9D"/>
    <w:rsid w:val="00D909BB"/>
    <w:rsid w:val="00D90DCF"/>
    <w:rsid w:val="00D91C25"/>
    <w:rsid w:val="00D91DB3"/>
    <w:rsid w:val="00D91E1B"/>
    <w:rsid w:val="00D92CDD"/>
    <w:rsid w:val="00D9490B"/>
    <w:rsid w:val="00D94AA4"/>
    <w:rsid w:val="00D950D0"/>
    <w:rsid w:val="00D9564B"/>
    <w:rsid w:val="00D9660A"/>
    <w:rsid w:val="00D96E6E"/>
    <w:rsid w:val="00D97226"/>
    <w:rsid w:val="00DA0594"/>
    <w:rsid w:val="00DA0D39"/>
    <w:rsid w:val="00DA104C"/>
    <w:rsid w:val="00DA14F2"/>
    <w:rsid w:val="00DA2514"/>
    <w:rsid w:val="00DA2892"/>
    <w:rsid w:val="00DA3061"/>
    <w:rsid w:val="00DB0A9A"/>
    <w:rsid w:val="00DB0B7C"/>
    <w:rsid w:val="00DB2B84"/>
    <w:rsid w:val="00DB33F8"/>
    <w:rsid w:val="00DB4644"/>
    <w:rsid w:val="00DB6748"/>
    <w:rsid w:val="00DB6750"/>
    <w:rsid w:val="00DB6844"/>
    <w:rsid w:val="00DB7491"/>
    <w:rsid w:val="00DC01EE"/>
    <w:rsid w:val="00DC0728"/>
    <w:rsid w:val="00DC0E51"/>
    <w:rsid w:val="00DC229A"/>
    <w:rsid w:val="00DC2498"/>
    <w:rsid w:val="00DC29CE"/>
    <w:rsid w:val="00DC3FCB"/>
    <w:rsid w:val="00DC4B21"/>
    <w:rsid w:val="00DC4E47"/>
    <w:rsid w:val="00DC52A1"/>
    <w:rsid w:val="00DC597D"/>
    <w:rsid w:val="00DC5B05"/>
    <w:rsid w:val="00DC5D1D"/>
    <w:rsid w:val="00DC6C60"/>
    <w:rsid w:val="00DD03A0"/>
    <w:rsid w:val="00DD0DD0"/>
    <w:rsid w:val="00DD0F08"/>
    <w:rsid w:val="00DD1423"/>
    <w:rsid w:val="00DD1BEA"/>
    <w:rsid w:val="00DD2C96"/>
    <w:rsid w:val="00DD3467"/>
    <w:rsid w:val="00DD36E9"/>
    <w:rsid w:val="00DD48D0"/>
    <w:rsid w:val="00DD50F5"/>
    <w:rsid w:val="00DD5708"/>
    <w:rsid w:val="00DD78BB"/>
    <w:rsid w:val="00DD7C57"/>
    <w:rsid w:val="00DE0091"/>
    <w:rsid w:val="00DE066C"/>
    <w:rsid w:val="00DE06B0"/>
    <w:rsid w:val="00DE1414"/>
    <w:rsid w:val="00DE1C3A"/>
    <w:rsid w:val="00DE2925"/>
    <w:rsid w:val="00DE2D38"/>
    <w:rsid w:val="00DE3DCF"/>
    <w:rsid w:val="00DE4CD1"/>
    <w:rsid w:val="00DE5B46"/>
    <w:rsid w:val="00DE5C6E"/>
    <w:rsid w:val="00DE5E58"/>
    <w:rsid w:val="00DE6109"/>
    <w:rsid w:val="00DE62E9"/>
    <w:rsid w:val="00DE73D2"/>
    <w:rsid w:val="00DE7F3F"/>
    <w:rsid w:val="00DF2A12"/>
    <w:rsid w:val="00DF339B"/>
    <w:rsid w:val="00DF3B06"/>
    <w:rsid w:val="00DF47F4"/>
    <w:rsid w:val="00DF5018"/>
    <w:rsid w:val="00DF523E"/>
    <w:rsid w:val="00DF65CA"/>
    <w:rsid w:val="00DF6EAB"/>
    <w:rsid w:val="00DF7316"/>
    <w:rsid w:val="00E00113"/>
    <w:rsid w:val="00E01D5B"/>
    <w:rsid w:val="00E01F16"/>
    <w:rsid w:val="00E026E1"/>
    <w:rsid w:val="00E035C9"/>
    <w:rsid w:val="00E03CEA"/>
    <w:rsid w:val="00E03D6A"/>
    <w:rsid w:val="00E07F3F"/>
    <w:rsid w:val="00E10D3D"/>
    <w:rsid w:val="00E1157A"/>
    <w:rsid w:val="00E12261"/>
    <w:rsid w:val="00E12B07"/>
    <w:rsid w:val="00E13760"/>
    <w:rsid w:val="00E16C62"/>
    <w:rsid w:val="00E204C1"/>
    <w:rsid w:val="00E20C44"/>
    <w:rsid w:val="00E2194B"/>
    <w:rsid w:val="00E22071"/>
    <w:rsid w:val="00E220DD"/>
    <w:rsid w:val="00E253FB"/>
    <w:rsid w:val="00E25753"/>
    <w:rsid w:val="00E25F81"/>
    <w:rsid w:val="00E26623"/>
    <w:rsid w:val="00E26EE6"/>
    <w:rsid w:val="00E30867"/>
    <w:rsid w:val="00E31ED8"/>
    <w:rsid w:val="00E31EEC"/>
    <w:rsid w:val="00E33D75"/>
    <w:rsid w:val="00E33E10"/>
    <w:rsid w:val="00E36A4C"/>
    <w:rsid w:val="00E40E15"/>
    <w:rsid w:val="00E42CAF"/>
    <w:rsid w:val="00E43532"/>
    <w:rsid w:val="00E460D5"/>
    <w:rsid w:val="00E46161"/>
    <w:rsid w:val="00E4641D"/>
    <w:rsid w:val="00E46B8F"/>
    <w:rsid w:val="00E46BEC"/>
    <w:rsid w:val="00E47041"/>
    <w:rsid w:val="00E47A8F"/>
    <w:rsid w:val="00E47DBC"/>
    <w:rsid w:val="00E51153"/>
    <w:rsid w:val="00E5138E"/>
    <w:rsid w:val="00E51709"/>
    <w:rsid w:val="00E51ECC"/>
    <w:rsid w:val="00E5202F"/>
    <w:rsid w:val="00E53515"/>
    <w:rsid w:val="00E54C6C"/>
    <w:rsid w:val="00E55002"/>
    <w:rsid w:val="00E5543B"/>
    <w:rsid w:val="00E60AD9"/>
    <w:rsid w:val="00E614CD"/>
    <w:rsid w:val="00E61C32"/>
    <w:rsid w:val="00E627FB"/>
    <w:rsid w:val="00E62ECF"/>
    <w:rsid w:val="00E63CBE"/>
    <w:rsid w:val="00E63E4D"/>
    <w:rsid w:val="00E6410F"/>
    <w:rsid w:val="00E64AA2"/>
    <w:rsid w:val="00E64F4D"/>
    <w:rsid w:val="00E65075"/>
    <w:rsid w:val="00E65379"/>
    <w:rsid w:val="00E653D1"/>
    <w:rsid w:val="00E663FE"/>
    <w:rsid w:val="00E669D9"/>
    <w:rsid w:val="00E6779A"/>
    <w:rsid w:val="00E70096"/>
    <w:rsid w:val="00E70523"/>
    <w:rsid w:val="00E71814"/>
    <w:rsid w:val="00E71918"/>
    <w:rsid w:val="00E71FCE"/>
    <w:rsid w:val="00E73251"/>
    <w:rsid w:val="00E73B87"/>
    <w:rsid w:val="00E746F9"/>
    <w:rsid w:val="00E769EF"/>
    <w:rsid w:val="00E76D5E"/>
    <w:rsid w:val="00E77945"/>
    <w:rsid w:val="00E80C3A"/>
    <w:rsid w:val="00E819E2"/>
    <w:rsid w:val="00E819F5"/>
    <w:rsid w:val="00E84679"/>
    <w:rsid w:val="00E85246"/>
    <w:rsid w:val="00E859E3"/>
    <w:rsid w:val="00E862D3"/>
    <w:rsid w:val="00E86DDC"/>
    <w:rsid w:val="00E9068D"/>
    <w:rsid w:val="00E91162"/>
    <w:rsid w:val="00E91952"/>
    <w:rsid w:val="00E92065"/>
    <w:rsid w:val="00E92F32"/>
    <w:rsid w:val="00E932DB"/>
    <w:rsid w:val="00E93FD3"/>
    <w:rsid w:val="00E9454F"/>
    <w:rsid w:val="00E94F92"/>
    <w:rsid w:val="00E95643"/>
    <w:rsid w:val="00E961F4"/>
    <w:rsid w:val="00E96461"/>
    <w:rsid w:val="00E965BF"/>
    <w:rsid w:val="00E9714B"/>
    <w:rsid w:val="00E977C1"/>
    <w:rsid w:val="00E97DDA"/>
    <w:rsid w:val="00EA05A5"/>
    <w:rsid w:val="00EA0B6E"/>
    <w:rsid w:val="00EA255E"/>
    <w:rsid w:val="00EA2568"/>
    <w:rsid w:val="00EA2E8A"/>
    <w:rsid w:val="00EA50E5"/>
    <w:rsid w:val="00EA51EF"/>
    <w:rsid w:val="00EA7B1B"/>
    <w:rsid w:val="00EB0A21"/>
    <w:rsid w:val="00EB0A46"/>
    <w:rsid w:val="00EB1EEC"/>
    <w:rsid w:val="00EB1F11"/>
    <w:rsid w:val="00EB3B5A"/>
    <w:rsid w:val="00EB4F6B"/>
    <w:rsid w:val="00EB7724"/>
    <w:rsid w:val="00EC0587"/>
    <w:rsid w:val="00EC2A8A"/>
    <w:rsid w:val="00EC34B3"/>
    <w:rsid w:val="00EC60C5"/>
    <w:rsid w:val="00ED10F8"/>
    <w:rsid w:val="00ED1D75"/>
    <w:rsid w:val="00ED1FD6"/>
    <w:rsid w:val="00ED22F2"/>
    <w:rsid w:val="00ED2958"/>
    <w:rsid w:val="00ED3281"/>
    <w:rsid w:val="00ED3E25"/>
    <w:rsid w:val="00ED493C"/>
    <w:rsid w:val="00ED5A08"/>
    <w:rsid w:val="00ED6746"/>
    <w:rsid w:val="00ED7DC5"/>
    <w:rsid w:val="00EE0FED"/>
    <w:rsid w:val="00EE11E0"/>
    <w:rsid w:val="00EE138C"/>
    <w:rsid w:val="00EE29BF"/>
    <w:rsid w:val="00EE3342"/>
    <w:rsid w:val="00EE38A9"/>
    <w:rsid w:val="00EE3A3C"/>
    <w:rsid w:val="00EE48B0"/>
    <w:rsid w:val="00EE5069"/>
    <w:rsid w:val="00EE5519"/>
    <w:rsid w:val="00EE6A4B"/>
    <w:rsid w:val="00EF131E"/>
    <w:rsid w:val="00EF25B2"/>
    <w:rsid w:val="00EF31FD"/>
    <w:rsid w:val="00EF38DA"/>
    <w:rsid w:val="00EF3CBF"/>
    <w:rsid w:val="00EF4B1F"/>
    <w:rsid w:val="00EF5857"/>
    <w:rsid w:val="00F00184"/>
    <w:rsid w:val="00F01D05"/>
    <w:rsid w:val="00F03885"/>
    <w:rsid w:val="00F03B59"/>
    <w:rsid w:val="00F042AE"/>
    <w:rsid w:val="00F067AB"/>
    <w:rsid w:val="00F068D8"/>
    <w:rsid w:val="00F1148D"/>
    <w:rsid w:val="00F1183C"/>
    <w:rsid w:val="00F118EB"/>
    <w:rsid w:val="00F12205"/>
    <w:rsid w:val="00F13874"/>
    <w:rsid w:val="00F13C21"/>
    <w:rsid w:val="00F14174"/>
    <w:rsid w:val="00F1436E"/>
    <w:rsid w:val="00F14EDB"/>
    <w:rsid w:val="00F1561C"/>
    <w:rsid w:val="00F15D01"/>
    <w:rsid w:val="00F20359"/>
    <w:rsid w:val="00F20D7C"/>
    <w:rsid w:val="00F20E05"/>
    <w:rsid w:val="00F212AA"/>
    <w:rsid w:val="00F21A3D"/>
    <w:rsid w:val="00F21C7E"/>
    <w:rsid w:val="00F21FD5"/>
    <w:rsid w:val="00F22159"/>
    <w:rsid w:val="00F22E43"/>
    <w:rsid w:val="00F25233"/>
    <w:rsid w:val="00F25F2B"/>
    <w:rsid w:val="00F25FAB"/>
    <w:rsid w:val="00F2638F"/>
    <w:rsid w:val="00F26391"/>
    <w:rsid w:val="00F26740"/>
    <w:rsid w:val="00F27390"/>
    <w:rsid w:val="00F276E0"/>
    <w:rsid w:val="00F31E08"/>
    <w:rsid w:val="00F31E0F"/>
    <w:rsid w:val="00F31F8C"/>
    <w:rsid w:val="00F31F9E"/>
    <w:rsid w:val="00F32465"/>
    <w:rsid w:val="00F326C2"/>
    <w:rsid w:val="00F3274E"/>
    <w:rsid w:val="00F32BFA"/>
    <w:rsid w:val="00F341AB"/>
    <w:rsid w:val="00F3482B"/>
    <w:rsid w:val="00F35C1E"/>
    <w:rsid w:val="00F3614A"/>
    <w:rsid w:val="00F36268"/>
    <w:rsid w:val="00F3661A"/>
    <w:rsid w:val="00F36811"/>
    <w:rsid w:val="00F36D53"/>
    <w:rsid w:val="00F37391"/>
    <w:rsid w:val="00F37802"/>
    <w:rsid w:val="00F415F6"/>
    <w:rsid w:val="00F41664"/>
    <w:rsid w:val="00F425EB"/>
    <w:rsid w:val="00F42690"/>
    <w:rsid w:val="00F432AD"/>
    <w:rsid w:val="00F4348D"/>
    <w:rsid w:val="00F43AC0"/>
    <w:rsid w:val="00F44769"/>
    <w:rsid w:val="00F45E37"/>
    <w:rsid w:val="00F461E5"/>
    <w:rsid w:val="00F464E4"/>
    <w:rsid w:val="00F4759B"/>
    <w:rsid w:val="00F5040F"/>
    <w:rsid w:val="00F5123A"/>
    <w:rsid w:val="00F5135F"/>
    <w:rsid w:val="00F5202B"/>
    <w:rsid w:val="00F539D3"/>
    <w:rsid w:val="00F53D69"/>
    <w:rsid w:val="00F53E0F"/>
    <w:rsid w:val="00F54D0F"/>
    <w:rsid w:val="00F54D80"/>
    <w:rsid w:val="00F55B10"/>
    <w:rsid w:val="00F56309"/>
    <w:rsid w:val="00F56471"/>
    <w:rsid w:val="00F56908"/>
    <w:rsid w:val="00F576EA"/>
    <w:rsid w:val="00F60C7B"/>
    <w:rsid w:val="00F61C22"/>
    <w:rsid w:val="00F62A53"/>
    <w:rsid w:val="00F6344E"/>
    <w:rsid w:val="00F63B17"/>
    <w:rsid w:val="00F63EBB"/>
    <w:rsid w:val="00F64E80"/>
    <w:rsid w:val="00F654F5"/>
    <w:rsid w:val="00F656A0"/>
    <w:rsid w:val="00F65DC8"/>
    <w:rsid w:val="00F65FB8"/>
    <w:rsid w:val="00F6610C"/>
    <w:rsid w:val="00F66B37"/>
    <w:rsid w:val="00F6712E"/>
    <w:rsid w:val="00F70966"/>
    <w:rsid w:val="00F70C18"/>
    <w:rsid w:val="00F70DBD"/>
    <w:rsid w:val="00F72CED"/>
    <w:rsid w:val="00F73476"/>
    <w:rsid w:val="00F7372B"/>
    <w:rsid w:val="00F741C9"/>
    <w:rsid w:val="00F74CB9"/>
    <w:rsid w:val="00F766A9"/>
    <w:rsid w:val="00F76F01"/>
    <w:rsid w:val="00F81D45"/>
    <w:rsid w:val="00F84743"/>
    <w:rsid w:val="00F8765D"/>
    <w:rsid w:val="00F90B49"/>
    <w:rsid w:val="00F90B6D"/>
    <w:rsid w:val="00F91B02"/>
    <w:rsid w:val="00F920EA"/>
    <w:rsid w:val="00F93035"/>
    <w:rsid w:val="00F945A4"/>
    <w:rsid w:val="00F95187"/>
    <w:rsid w:val="00F95B25"/>
    <w:rsid w:val="00FA001D"/>
    <w:rsid w:val="00FA0194"/>
    <w:rsid w:val="00FA2BBB"/>
    <w:rsid w:val="00FA3190"/>
    <w:rsid w:val="00FA3777"/>
    <w:rsid w:val="00FA3ECC"/>
    <w:rsid w:val="00FA46AA"/>
    <w:rsid w:val="00FA578B"/>
    <w:rsid w:val="00FA66B3"/>
    <w:rsid w:val="00FA7031"/>
    <w:rsid w:val="00FA7357"/>
    <w:rsid w:val="00FB0E21"/>
    <w:rsid w:val="00FB4529"/>
    <w:rsid w:val="00FB76B4"/>
    <w:rsid w:val="00FC0C9A"/>
    <w:rsid w:val="00FC0F99"/>
    <w:rsid w:val="00FC12D5"/>
    <w:rsid w:val="00FC1375"/>
    <w:rsid w:val="00FC1B7F"/>
    <w:rsid w:val="00FC1C73"/>
    <w:rsid w:val="00FC1D69"/>
    <w:rsid w:val="00FC2316"/>
    <w:rsid w:val="00FC24B5"/>
    <w:rsid w:val="00FC25FD"/>
    <w:rsid w:val="00FC3062"/>
    <w:rsid w:val="00FC3107"/>
    <w:rsid w:val="00FC5327"/>
    <w:rsid w:val="00FC6E93"/>
    <w:rsid w:val="00FC7891"/>
    <w:rsid w:val="00FD0A2F"/>
    <w:rsid w:val="00FD1329"/>
    <w:rsid w:val="00FD1379"/>
    <w:rsid w:val="00FD13B4"/>
    <w:rsid w:val="00FD18B3"/>
    <w:rsid w:val="00FD2403"/>
    <w:rsid w:val="00FD25B5"/>
    <w:rsid w:val="00FD2BCD"/>
    <w:rsid w:val="00FD42D1"/>
    <w:rsid w:val="00FD5245"/>
    <w:rsid w:val="00FD6327"/>
    <w:rsid w:val="00FD6A3B"/>
    <w:rsid w:val="00FD6C58"/>
    <w:rsid w:val="00FD747D"/>
    <w:rsid w:val="00FE0125"/>
    <w:rsid w:val="00FE0A60"/>
    <w:rsid w:val="00FE2FFC"/>
    <w:rsid w:val="00FE454A"/>
    <w:rsid w:val="00FE49DD"/>
    <w:rsid w:val="00FE6BE8"/>
    <w:rsid w:val="00FE6E8E"/>
    <w:rsid w:val="00FF02C8"/>
    <w:rsid w:val="00FF095E"/>
    <w:rsid w:val="00FF0C3F"/>
    <w:rsid w:val="00FF0EB6"/>
    <w:rsid w:val="00FF143E"/>
    <w:rsid w:val="00FF1C9C"/>
    <w:rsid w:val="00FF268B"/>
    <w:rsid w:val="00FF2745"/>
    <w:rsid w:val="00FF308D"/>
    <w:rsid w:val="00FF5FA7"/>
    <w:rsid w:val="00FF69BC"/>
    <w:rsid w:val="00FF6EDA"/>
    <w:rsid w:val="00FF761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D1BB1"/>
  <w15:docId w15:val="{D4FB213C-0FF5-48B1-82FA-81CEB825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F1"/>
    <w:pPr>
      <w:spacing w:line="320" w:lineRule="atLeast"/>
      <w:jc w:val="both"/>
    </w:pPr>
    <w:rPr>
      <w:rFonts w:ascii="Tahoma" w:hAnsi="Tahoma"/>
      <w:sz w:val="24"/>
      <w:lang w:eastAsia="pt-BR"/>
    </w:rPr>
  </w:style>
  <w:style w:type="paragraph" w:styleId="Ttulo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qFormat/>
    <w:rsid w:val="0004074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AE791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04BC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A04BC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qFormat/>
    <w:rsid w:val="00A408EF"/>
    <w:pPr>
      <w:spacing w:before="240" w:after="60"/>
      <w:outlineLvl w:val="5"/>
    </w:pPr>
    <w:rPr>
      <w:rFonts w:ascii="Times New Roman" w:hAnsi="Times New Roman"/>
      <w:b/>
      <w:bCs/>
      <w:sz w:val="22"/>
      <w:szCs w:val="22"/>
    </w:rPr>
  </w:style>
  <w:style w:type="paragraph" w:styleId="Ttulo7">
    <w:name w:val="heading 7"/>
    <w:basedOn w:val="Normal"/>
    <w:next w:val="Normal"/>
    <w:link w:val="Ttulo7Char"/>
    <w:semiHidden/>
    <w:unhideWhenUsed/>
    <w:qFormat/>
    <w:rsid w:val="00A04BC0"/>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A04BC0"/>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A04BC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Textodenotaderodap">
    <w:name w:val="footnote text"/>
    <w:basedOn w:val="Normal"/>
    <w:semiHidden/>
    <w:rsid w:val="00975FCF"/>
    <w:rPr>
      <w:sz w:val="20"/>
    </w:rPr>
  </w:style>
  <w:style w:type="character" w:styleId="Refdenotaderodap">
    <w:name w:val="footnote reference"/>
    <w:semiHidden/>
    <w:rsid w:val="00975FCF"/>
    <w:rPr>
      <w:vertAlign w:val="superscript"/>
    </w:rPr>
  </w:style>
  <w:style w:type="paragraph" w:styleId="Corpodetexto">
    <w:name w:val="Body Text"/>
    <w:aliases w:val="bt,BT,bt wide,body text,b,CG-Single Sp 0.5,s2,!Body Text .5(J),bd,5,.BT,CG-Single Sp 0.51,s21,Second Heading 2,!Body Text .5s2(J)"/>
    <w:basedOn w:val="Normal"/>
    <w:link w:val="CorpodetextoChar"/>
    <w:uiPriority w:val="1"/>
    <w:qFormat/>
    <w:rsid w:val="0004074A"/>
    <w:pPr>
      <w:spacing w:line="240" w:lineRule="auto"/>
    </w:pPr>
    <w:rPr>
      <w:rFonts w:ascii="Times New Roman" w:hAnsi="Times New Roman"/>
      <w:sz w:val="18"/>
      <w:szCs w:val="18"/>
    </w:rPr>
  </w:style>
  <w:style w:type="paragraph" w:styleId="Legenda">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5E63ED"/>
    <w:pPr>
      <w:spacing w:after="120"/>
      <w:ind w:left="283"/>
    </w:pPr>
  </w:style>
  <w:style w:type="paragraph" w:styleId="Recuodecorpodetexto3">
    <w:name w:val="Body Text Indent 3"/>
    <w:basedOn w:val="Normal"/>
    <w:rsid w:val="005E63ED"/>
    <w:pPr>
      <w:spacing w:after="120"/>
      <w:ind w:left="283"/>
    </w:pPr>
    <w:rPr>
      <w:sz w:val="16"/>
      <w:szCs w:val="16"/>
    </w:rPr>
  </w:style>
  <w:style w:type="paragraph" w:styleId="Corpodetexto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Nmerodepgina">
    <w:name w:val="page number"/>
    <w:basedOn w:val="Fontepargpadro"/>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Textodebalo">
    <w:name w:val="Balloon Text"/>
    <w:basedOn w:val="Normal"/>
    <w:semiHidden/>
    <w:rsid w:val="00A408EF"/>
    <w:rPr>
      <w:rFonts w:cs="Tahoma"/>
      <w:sz w:val="16"/>
      <w:szCs w:val="16"/>
    </w:rPr>
  </w:style>
  <w:style w:type="paragraph" w:styleId="Corpodetexto3">
    <w:name w:val="Body Text 3"/>
    <w:basedOn w:val="Normal"/>
    <w:link w:val="Corpodetexto3Char"/>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HiperlinkVisitado">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link w:val="Corpodetexto"/>
    <w:uiPriority w:val="1"/>
    <w:rsid w:val="009129E9"/>
    <w:rPr>
      <w:sz w:val="18"/>
      <w:szCs w:val="18"/>
      <w:lang w:val="pt-BR" w:eastAsia="pt-BR" w:bidi="ar-SA"/>
    </w:rPr>
  </w:style>
  <w:style w:type="paragraph" w:customStyle="1" w:styleId="Body">
    <w:name w:val="Body"/>
    <w:aliases w:val="by"/>
    <w:basedOn w:val="Normal"/>
    <w:link w:val="BodyChar"/>
    <w:qFormat/>
    <w:rsid w:val="00540BEE"/>
    <w:pPr>
      <w:spacing w:after="140" w:line="290" w:lineRule="auto"/>
    </w:pPr>
    <w:rPr>
      <w:rFonts w:ascii="Arial" w:hAnsi="Arial"/>
      <w:sz w:val="20"/>
      <w:szCs w:val="24"/>
      <w:lang w:eastAsia="en-GB"/>
    </w:rPr>
  </w:style>
  <w:style w:type="paragraph" w:styleId="PargrafodaLista">
    <w:name w:val="List Paragraph"/>
    <w:basedOn w:val="Normal"/>
    <w:uiPriority w:val="34"/>
    <w:qFormat/>
    <w:rsid w:val="00CD5605"/>
    <w:pPr>
      <w:ind w:left="708"/>
    </w:pPr>
  </w:style>
  <w:style w:type="paragraph" w:customStyle="1" w:styleId="Level1">
    <w:name w:val="Level 1"/>
    <w:basedOn w:val="Normal"/>
    <w:next w:val="Normal"/>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5E3D01"/>
    <w:rPr>
      <w:rFonts w:ascii="Arial" w:hAnsi="Arial"/>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F31E0F"/>
    <w:rPr>
      <w:color w:val="808080"/>
    </w:rPr>
  </w:style>
  <w:style w:type="character" w:customStyle="1" w:styleId="CabealhoChar">
    <w:name w:val="Cabeçalho Char"/>
    <w:basedOn w:val="Fontepargpadro"/>
    <w:link w:val="Cabealho"/>
    <w:uiPriority w:val="99"/>
    <w:rsid w:val="000E2B9F"/>
    <w:rPr>
      <w:rFonts w:ascii="Tahoma" w:hAnsi="Tahoma"/>
      <w:sz w:val="24"/>
      <w:lang w:eastAsia="pt-BR"/>
    </w:rPr>
  </w:style>
  <w:style w:type="paragraph" w:styleId="Reviso">
    <w:name w:val="Revision"/>
    <w:hidden/>
    <w:uiPriority w:val="99"/>
    <w:semiHidden/>
    <w:rsid w:val="00023BFC"/>
    <w:rPr>
      <w:rFonts w:ascii="Tahoma" w:hAnsi="Tahoma"/>
      <w:sz w:val="24"/>
      <w:lang w:eastAsia="pt-BR"/>
    </w:rPr>
  </w:style>
  <w:style w:type="paragraph" w:styleId="Ttulo">
    <w:name w:val="Title"/>
    <w:basedOn w:val="Normal"/>
    <w:next w:val="Body"/>
    <w:link w:val="Ttulo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072A82"/>
    <w:rPr>
      <w:rFonts w:ascii="Arial" w:hAnsi="Arial" w:cs="Arial"/>
      <w:b/>
      <w:bCs/>
      <w:kern w:val="28"/>
      <w:sz w:val="25"/>
      <w:szCs w:val="32"/>
      <w:lang w:eastAsia="en-GB"/>
    </w:rPr>
  </w:style>
  <w:style w:type="character" w:customStyle="1" w:styleId="Ttulo3Char">
    <w:name w:val="Título 3 Char"/>
    <w:basedOn w:val="Fontepargpadro"/>
    <w:link w:val="Ttulo3"/>
    <w:rsid w:val="00AE7918"/>
    <w:rPr>
      <w:rFonts w:asciiTheme="majorHAnsi" w:eastAsiaTheme="majorEastAsia" w:hAnsiTheme="majorHAnsi" w:cstheme="majorBidi"/>
      <w:b/>
      <w:bCs/>
      <w:color w:val="4F81BD" w:themeColor="accent1"/>
      <w:sz w:val="24"/>
      <w:lang w:eastAsia="pt-BR"/>
    </w:rPr>
  </w:style>
  <w:style w:type="character" w:customStyle="1" w:styleId="DeltaViewInsertion">
    <w:name w:val="DeltaView Insertion"/>
    <w:uiPriority w:val="99"/>
    <w:rsid w:val="00285A0B"/>
    <w:rPr>
      <w:color w:val="0000FF"/>
      <w:spacing w:val="0"/>
      <w:u w:val="double"/>
    </w:rPr>
  </w:style>
  <w:style w:type="paragraph" w:customStyle="1" w:styleId="DPWfdPF">
    <w:name w:val="DPW fd PF"/>
    <w:aliases w:val="p"/>
    <w:basedOn w:val="Normal"/>
    <w:rsid w:val="00285A0B"/>
    <w:pPr>
      <w:autoSpaceDE w:val="0"/>
      <w:autoSpaceDN w:val="0"/>
      <w:adjustRightInd w:val="0"/>
      <w:spacing w:after="240" w:line="240" w:lineRule="auto"/>
      <w:ind w:firstLine="360"/>
    </w:pPr>
    <w:rPr>
      <w:rFonts w:ascii="Times New Roman" w:hAnsi="Times New Roman"/>
      <w:sz w:val="20"/>
      <w:lang w:val="en-US"/>
    </w:rPr>
  </w:style>
  <w:style w:type="character" w:customStyle="1" w:styleId="DeltaViewDeletion">
    <w:name w:val="DeltaView Deletion"/>
    <w:uiPriority w:val="99"/>
    <w:rsid w:val="00285A0B"/>
    <w:rPr>
      <w:strike/>
      <w:color w:val="FF0000"/>
      <w:spacing w:val="0"/>
    </w:rPr>
  </w:style>
  <w:style w:type="paragraph" w:customStyle="1" w:styleId="TextoProspecto">
    <w:name w:val="Texto Prospecto"/>
    <w:basedOn w:val="Normal"/>
    <w:autoRedefine/>
    <w:rsid w:val="00285A0B"/>
    <w:pPr>
      <w:tabs>
        <w:tab w:val="left" w:pos="650"/>
      </w:tabs>
      <w:spacing w:after="160" w:line="240" w:lineRule="auto"/>
    </w:pPr>
    <w:rPr>
      <w:rFonts w:ascii="Arial" w:eastAsia="SimSun" w:hAnsi="Arial" w:cs="Arial"/>
      <w:snapToGrid w:val="0"/>
      <w:color w:val="000000"/>
      <w:sz w:val="20"/>
      <w:lang w:val="pt-PT"/>
    </w:rPr>
  </w:style>
  <w:style w:type="paragraph" w:customStyle="1" w:styleId="Estilo3">
    <w:name w:val="Estilo3"/>
    <w:basedOn w:val="Normal"/>
    <w:rsid w:val="00752032"/>
    <w:pPr>
      <w:spacing w:after="200" w:line="300" w:lineRule="atLeast"/>
    </w:pPr>
    <w:rPr>
      <w:rFonts w:eastAsia="MS Mincho" w:cs="Tahoma"/>
      <w:sz w:val="20"/>
      <w:lang w:val="pt-PT"/>
    </w:rPr>
  </w:style>
  <w:style w:type="paragraph" w:customStyle="1" w:styleId="Default">
    <w:name w:val="Default"/>
    <w:rsid w:val="002A78BE"/>
    <w:pPr>
      <w:autoSpaceDE w:val="0"/>
      <w:autoSpaceDN w:val="0"/>
      <w:adjustRightInd w:val="0"/>
    </w:pPr>
    <w:rPr>
      <w:rFonts w:ascii="Calibri" w:hAnsi="Calibri" w:cs="Calibri"/>
      <w:color w:val="000000"/>
      <w:sz w:val="24"/>
      <w:szCs w:val="24"/>
    </w:rPr>
  </w:style>
  <w:style w:type="character" w:customStyle="1" w:styleId="Corpodetexto3Char">
    <w:name w:val="Corpo de texto 3 Char"/>
    <w:basedOn w:val="Fontepargpadro"/>
    <w:link w:val="Corpodetexto3"/>
    <w:rsid w:val="006D4ED3"/>
    <w:rPr>
      <w:rFonts w:ascii="Tahoma" w:hAnsi="Tahoma"/>
      <w:sz w:val="16"/>
      <w:szCs w:val="16"/>
      <w:lang w:eastAsia="pt-BR"/>
    </w:rPr>
  </w:style>
  <w:style w:type="table" w:styleId="Tabelacomgrade">
    <w:name w:val="Table Grid"/>
    <w:basedOn w:val="Tabelanormal"/>
    <w:rsid w:val="00AC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A">
    <w:name w:val="PG-A"/>
    <w:basedOn w:val="Normal"/>
    <w:rsid w:val="00795770"/>
    <w:pPr>
      <w:tabs>
        <w:tab w:val="left" w:leader="dot" w:pos="1418"/>
      </w:tabs>
      <w:spacing w:after="240" w:line="240" w:lineRule="auto"/>
      <w:jc w:val="left"/>
    </w:pPr>
    <w:rPr>
      <w:rFonts w:ascii="Times New Roman" w:hAnsi="Times New Roman"/>
      <w:sz w:val="26"/>
    </w:rPr>
  </w:style>
  <w:style w:type="character" w:customStyle="1" w:styleId="RodapChar">
    <w:name w:val="Rodapé Char"/>
    <w:basedOn w:val="Fontepargpadro"/>
    <w:link w:val="Rodap"/>
    <w:uiPriority w:val="99"/>
    <w:rsid w:val="00F5040F"/>
    <w:rPr>
      <w:rFonts w:ascii="Tahoma" w:hAnsi="Tahoma"/>
      <w:sz w:val="24"/>
      <w:lang w:eastAsia="pt-BR"/>
    </w:rPr>
  </w:style>
  <w:style w:type="character" w:customStyle="1" w:styleId="RecuodecorpodetextoChar">
    <w:name w:val="Recuo de corpo de texto Char"/>
    <w:basedOn w:val="Fontepargpadro"/>
    <w:link w:val="Recuodecorpodetexto"/>
    <w:rsid w:val="002B4C5F"/>
    <w:rPr>
      <w:rFonts w:ascii="Tahoma" w:hAnsi="Tahoma"/>
      <w:sz w:val="24"/>
      <w:lang w:eastAsia="pt-BR"/>
    </w:rPr>
  </w:style>
  <w:style w:type="paragraph" w:customStyle="1" w:styleId="Exhibit1">
    <w:name w:val="Exhibit 1"/>
    <w:basedOn w:val="Normal"/>
    <w:rsid w:val="00A04BC0"/>
    <w:pPr>
      <w:numPr>
        <w:numId w:val="4"/>
      </w:numPr>
      <w:spacing w:before="140" w:after="140" w:line="290" w:lineRule="auto"/>
    </w:pPr>
    <w:rPr>
      <w:rFonts w:ascii="Arial" w:hAnsi="Arial" w:cs="Arial"/>
      <w:sz w:val="20"/>
    </w:rPr>
  </w:style>
  <w:style w:type="paragraph" w:customStyle="1" w:styleId="Exhibit2">
    <w:name w:val="Exhibit 2"/>
    <w:basedOn w:val="Normal"/>
    <w:rsid w:val="00A04BC0"/>
    <w:pPr>
      <w:numPr>
        <w:ilvl w:val="1"/>
        <w:numId w:val="4"/>
      </w:numPr>
      <w:spacing w:after="140" w:line="290" w:lineRule="auto"/>
    </w:pPr>
    <w:rPr>
      <w:rFonts w:ascii="Arial" w:hAnsi="Arial" w:cs="Arial"/>
      <w:sz w:val="20"/>
    </w:rPr>
  </w:style>
  <w:style w:type="paragraph" w:customStyle="1" w:styleId="Exhibit3">
    <w:name w:val="Exhibit 3"/>
    <w:basedOn w:val="Normal"/>
    <w:rsid w:val="00A04BC0"/>
    <w:pPr>
      <w:numPr>
        <w:ilvl w:val="2"/>
        <w:numId w:val="4"/>
      </w:numPr>
    </w:pPr>
  </w:style>
  <w:style w:type="paragraph" w:customStyle="1" w:styleId="Exhibit4">
    <w:name w:val="Exhibit 4"/>
    <w:basedOn w:val="Normal"/>
    <w:rsid w:val="00A04BC0"/>
    <w:pPr>
      <w:numPr>
        <w:ilvl w:val="3"/>
        <w:numId w:val="4"/>
      </w:numPr>
    </w:pPr>
  </w:style>
  <w:style w:type="paragraph" w:customStyle="1" w:styleId="Exhibit5">
    <w:name w:val="Exhibit 5"/>
    <w:basedOn w:val="Normal"/>
    <w:rsid w:val="00A04BC0"/>
    <w:pPr>
      <w:numPr>
        <w:ilvl w:val="4"/>
        <w:numId w:val="4"/>
      </w:numPr>
    </w:pPr>
  </w:style>
  <w:style w:type="paragraph" w:customStyle="1" w:styleId="Exhibit6">
    <w:name w:val="Exhibit 6"/>
    <w:basedOn w:val="Normal"/>
    <w:rsid w:val="00A04BC0"/>
    <w:pPr>
      <w:numPr>
        <w:ilvl w:val="5"/>
        <w:numId w:val="4"/>
      </w:numPr>
    </w:pPr>
  </w:style>
  <w:style w:type="character" w:customStyle="1" w:styleId="Ttulo4Char">
    <w:name w:val="Título 4 Char"/>
    <w:basedOn w:val="Fontepargpadro"/>
    <w:link w:val="Ttulo4"/>
    <w:semiHidden/>
    <w:rsid w:val="00A04BC0"/>
    <w:rPr>
      <w:rFonts w:asciiTheme="majorHAnsi" w:eastAsiaTheme="majorEastAsia" w:hAnsiTheme="majorHAnsi" w:cstheme="majorBidi"/>
      <w:i/>
      <w:iCs/>
      <w:color w:val="365F91" w:themeColor="accent1" w:themeShade="BF"/>
      <w:sz w:val="24"/>
      <w:lang w:eastAsia="pt-BR"/>
    </w:rPr>
  </w:style>
  <w:style w:type="character" w:customStyle="1" w:styleId="Ttulo5Char">
    <w:name w:val="Título 5 Char"/>
    <w:basedOn w:val="Fontepargpadro"/>
    <w:link w:val="Ttulo5"/>
    <w:semiHidden/>
    <w:rsid w:val="00A04BC0"/>
    <w:rPr>
      <w:rFonts w:asciiTheme="majorHAnsi" w:eastAsiaTheme="majorEastAsia" w:hAnsiTheme="majorHAnsi" w:cstheme="majorBidi"/>
      <w:color w:val="365F91" w:themeColor="accent1" w:themeShade="BF"/>
      <w:sz w:val="24"/>
      <w:lang w:eastAsia="pt-BR"/>
    </w:rPr>
  </w:style>
  <w:style w:type="character" w:customStyle="1" w:styleId="Ttulo7Char">
    <w:name w:val="Título 7 Char"/>
    <w:basedOn w:val="Fontepargpadro"/>
    <w:link w:val="Ttulo7"/>
    <w:semiHidden/>
    <w:rsid w:val="00A04BC0"/>
    <w:rPr>
      <w:rFonts w:asciiTheme="majorHAnsi" w:eastAsiaTheme="majorEastAsia" w:hAnsiTheme="majorHAnsi" w:cstheme="majorBidi"/>
      <w:i/>
      <w:iCs/>
      <w:color w:val="243F60" w:themeColor="accent1" w:themeShade="7F"/>
      <w:sz w:val="24"/>
      <w:lang w:eastAsia="pt-BR"/>
    </w:rPr>
  </w:style>
  <w:style w:type="character" w:customStyle="1" w:styleId="Ttulo8Char">
    <w:name w:val="Título 8 Char"/>
    <w:basedOn w:val="Fontepargpadro"/>
    <w:link w:val="Ttulo8"/>
    <w:semiHidden/>
    <w:rsid w:val="00A04BC0"/>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semiHidden/>
    <w:rsid w:val="00A04BC0"/>
    <w:rPr>
      <w:rFonts w:asciiTheme="majorHAnsi" w:eastAsiaTheme="majorEastAsia" w:hAnsiTheme="majorHAnsi" w:cstheme="majorBidi"/>
      <w:i/>
      <w:iCs/>
      <w:color w:val="272727" w:themeColor="text1" w:themeTint="D8"/>
      <w:sz w:val="21"/>
      <w:szCs w:val="21"/>
      <w:lang w:eastAsia="pt-BR"/>
    </w:rPr>
  </w:style>
  <w:style w:type="character" w:customStyle="1" w:styleId="ui-provider">
    <w:name w:val="ui-provider"/>
    <w:basedOn w:val="Fontepargpadro"/>
    <w:rsid w:val="009157E5"/>
  </w:style>
  <w:style w:type="paragraph" w:customStyle="1" w:styleId="FooterReference">
    <w:name w:val="Footer Reference"/>
    <w:basedOn w:val="Rodap"/>
    <w:link w:val="FooterReferenceChar"/>
    <w:semiHidden/>
    <w:rsid w:val="00E96461"/>
    <w:pPr>
      <w:keepNext/>
      <w:spacing w:after="240" w:line="290" w:lineRule="auto"/>
      <w:jc w:val="left"/>
      <w:outlineLvl w:val="0"/>
    </w:pPr>
    <w:rPr>
      <w:rFonts w:ascii="Times New Roman" w:hAnsi="Times New Roman"/>
      <w:bCs/>
      <w:kern w:val="28"/>
      <w:sz w:val="16"/>
      <w:lang w:eastAsia="en-GB"/>
    </w:rPr>
  </w:style>
  <w:style w:type="character" w:customStyle="1" w:styleId="FooterReferenceChar">
    <w:name w:val="Footer Reference Char"/>
    <w:basedOn w:val="Fontepargpadro"/>
    <w:link w:val="FooterReference"/>
    <w:semiHidden/>
    <w:rsid w:val="00E96461"/>
    <w:rPr>
      <w:bCs/>
      <w:kern w:val="28"/>
      <w:sz w:val="16"/>
      <w:lang w:eastAsia="en-GB"/>
    </w:rPr>
  </w:style>
  <w:style w:type="character" w:styleId="Refdecomentrio">
    <w:name w:val="annotation reference"/>
    <w:basedOn w:val="Fontepargpadro"/>
    <w:semiHidden/>
    <w:unhideWhenUsed/>
    <w:rsid w:val="00FD6A3B"/>
    <w:rPr>
      <w:sz w:val="16"/>
      <w:szCs w:val="16"/>
    </w:rPr>
  </w:style>
  <w:style w:type="paragraph" w:styleId="Textodecomentrio">
    <w:name w:val="annotation text"/>
    <w:basedOn w:val="Normal"/>
    <w:link w:val="TextodecomentrioChar"/>
    <w:unhideWhenUsed/>
    <w:rsid w:val="00FD6A3B"/>
    <w:pPr>
      <w:spacing w:line="240" w:lineRule="auto"/>
    </w:pPr>
    <w:rPr>
      <w:sz w:val="20"/>
    </w:rPr>
  </w:style>
  <w:style w:type="character" w:customStyle="1" w:styleId="TextodecomentrioChar">
    <w:name w:val="Texto de comentário Char"/>
    <w:basedOn w:val="Fontepargpadro"/>
    <w:link w:val="Textodecomentrio"/>
    <w:rsid w:val="00FD6A3B"/>
    <w:rPr>
      <w:rFonts w:ascii="Tahoma" w:hAnsi="Tahoma"/>
      <w:lang w:eastAsia="pt-BR"/>
    </w:rPr>
  </w:style>
  <w:style w:type="paragraph" w:styleId="Assuntodocomentrio">
    <w:name w:val="annotation subject"/>
    <w:basedOn w:val="Textodecomentrio"/>
    <w:next w:val="Textodecomentrio"/>
    <w:link w:val="AssuntodocomentrioChar"/>
    <w:semiHidden/>
    <w:unhideWhenUsed/>
    <w:rsid w:val="00FD6A3B"/>
    <w:rPr>
      <w:b/>
      <w:bCs/>
    </w:rPr>
  </w:style>
  <w:style w:type="character" w:customStyle="1" w:styleId="AssuntodocomentrioChar">
    <w:name w:val="Assunto do comentário Char"/>
    <w:basedOn w:val="TextodecomentrioChar"/>
    <w:link w:val="Assuntodocomentrio"/>
    <w:semiHidden/>
    <w:rsid w:val="00FD6A3B"/>
    <w:rPr>
      <w:rFonts w:ascii="Tahoma" w:hAnsi="Tahoma"/>
      <w:b/>
      <w:bCs/>
      <w:lang w:eastAsia="pt-BR"/>
    </w:rPr>
  </w:style>
  <w:style w:type="character" w:styleId="MenoPendente">
    <w:name w:val="Unresolved Mention"/>
    <w:basedOn w:val="Fontepargpadro"/>
    <w:uiPriority w:val="99"/>
    <w:semiHidden/>
    <w:unhideWhenUsed/>
    <w:rsid w:val="0059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167908126">
      <w:bodyDiv w:val="1"/>
      <w:marLeft w:val="0"/>
      <w:marRight w:val="0"/>
      <w:marTop w:val="0"/>
      <w:marBottom w:val="0"/>
      <w:divBdr>
        <w:top w:val="none" w:sz="0" w:space="0" w:color="auto"/>
        <w:left w:val="none" w:sz="0" w:space="0" w:color="auto"/>
        <w:bottom w:val="none" w:sz="0" w:space="0" w:color="auto"/>
        <w:right w:val="none" w:sz="0" w:space="0" w:color="auto"/>
      </w:divBdr>
    </w:div>
    <w:div w:id="347566184">
      <w:bodyDiv w:val="1"/>
      <w:marLeft w:val="0"/>
      <w:marRight w:val="0"/>
      <w:marTop w:val="0"/>
      <w:marBottom w:val="0"/>
      <w:divBdr>
        <w:top w:val="none" w:sz="0" w:space="0" w:color="auto"/>
        <w:left w:val="none" w:sz="0" w:space="0" w:color="auto"/>
        <w:bottom w:val="none" w:sz="0" w:space="0" w:color="auto"/>
        <w:right w:val="none" w:sz="0" w:space="0" w:color="auto"/>
      </w:divBdr>
    </w:div>
    <w:div w:id="413479505">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553853844">
      <w:bodyDiv w:val="1"/>
      <w:marLeft w:val="0"/>
      <w:marRight w:val="0"/>
      <w:marTop w:val="0"/>
      <w:marBottom w:val="0"/>
      <w:divBdr>
        <w:top w:val="none" w:sz="0" w:space="0" w:color="auto"/>
        <w:left w:val="none" w:sz="0" w:space="0" w:color="auto"/>
        <w:bottom w:val="none" w:sz="0" w:space="0" w:color="auto"/>
        <w:right w:val="none" w:sz="0" w:space="0" w:color="auto"/>
      </w:divBdr>
    </w:div>
    <w:div w:id="573509271">
      <w:bodyDiv w:val="1"/>
      <w:marLeft w:val="0"/>
      <w:marRight w:val="0"/>
      <w:marTop w:val="0"/>
      <w:marBottom w:val="0"/>
      <w:divBdr>
        <w:top w:val="none" w:sz="0" w:space="0" w:color="auto"/>
        <w:left w:val="none" w:sz="0" w:space="0" w:color="auto"/>
        <w:bottom w:val="none" w:sz="0" w:space="0" w:color="auto"/>
        <w:right w:val="none" w:sz="0" w:space="0" w:color="auto"/>
      </w:divBdr>
    </w:div>
    <w:div w:id="581448725">
      <w:bodyDiv w:val="1"/>
      <w:marLeft w:val="0"/>
      <w:marRight w:val="0"/>
      <w:marTop w:val="0"/>
      <w:marBottom w:val="0"/>
      <w:divBdr>
        <w:top w:val="none" w:sz="0" w:space="0" w:color="auto"/>
        <w:left w:val="none" w:sz="0" w:space="0" w:color="auto"/>
        <w:bottom w:val="none" w:sz="0" w:space="0" w:color="auto"/>
        <w:right w:val="none" w:sz="0" w:space="0" w:color="auto"/>
      </w:divBdr>
    </w:div>
    <w:div w:id="723723963">
      <w:bodyDiv w:val="1"/>
      <w:marLeft w:val="0"/>
      <w:marRight w:val="0"/>
      <w:marTop w:val="0"/>
      <w:marBottom w:val="0"/>
      <w:divBdr>
        <w:top w:val="none" w:sz="0" w:space="0" w:color="auto"/>
        <w:left w:val="none" w:sz="0" w:space="0" w:color="auto"/>
        <w:bottom w:val="none" w:sz="0" w:space="0" w:color="auto"/>
        <w:right w:val="none" w:sz="0" w:space="0" w:color="auto"/>
      </w:divBdr>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075712064">
      <w:bodyDiv w:val="1"/>
      <w:marLeft w:val="0"/>
      <w:marRight w:val="0"/>
      <w:marTop w:val="0"/>
      <w:marBottom w:val="0"/>
      <w:divBdr>
        <w:top w:val="none" w:sz="0" w:space="0" w:color="auto"/>
        <w:left w:val="none" w:sz="0" w:space="0" w:color="auto"/>
        <w:bottom w:val="none" w:sz="0" w:space="0" w:color="auto"/>
        <w:right w:val="none" w:sz="0" w:space="0" w:color="auto"/>
      </w:divBdr>
    </w:div>
    <w:div w:id="1149860009">
      <w:bodyDiv w:val="1"/>
      <w:marLeft w:val="0"/>
      <w:marRight w:val="0"/>
      <w:marTop w:val="0"/>
      <w:marBottom w:val="0"/>
      <w:divBdr>
        <w:top w:val="none" w:sz="0" w:space="0" w:color="auto"/>
        <w:left w:val="none" w:sz="0" w:space="0" w:color="auto"/>
        <w:bottom w:val="none" w:sz="0" w:space="0" w:color="auto"/>
        <w:right w:val="none" w:sz="0" w:space="0" w:color="auto"/>
      </w:divBdr>
    </w:div>
    <w:div w:id="1216501196">
      <w:bodyDiv w:val="1"/>
      <w:marLeft w:val="0"/>
      <w:marRight w:val="0"/>
      <w:marTop w:val="0"/>
      <w:marBottom w:val="0"/>
      <w:divBdr>
        <w:top w:val="none" w:sz="0" w:space="0" w:color="auto"/>
        <w:left w:val="none" w:sz="0" w:space="0" w:color="auto"/>
        <w:bottom w:val="none" w:sz="0" w:space="0" w:color="auto"/>
        <w:right w:val="none" w:sz="0" w:space="0" w:color="auto"/>
      </w:divBdr>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279293628">
      <w:bodyDiv w:val="1"/>
      <w:marLeft w:val="0"/>
      <w:marRight w:val="0"/>
      <w:marTop w:val="0"/>
      <w:marBottom w:val="0"/>
      <w:divBdr>
        <w:top w:val="none" w:sz="0" w:space="0" w:color="auto"/>
        <w:left w:val="none" w:sz="0" w:space="0" w:color="auto"/>
        <w:bottom w:val="none" w:sz="0" w:space="0" w:color="auto"/>
        <w:right w:val="none" w:sz="0" w:space="0" w:color="auto"/>
      </w:divBdr>
    </w:div>
    <w:div w:id="1331448333">
      <w:bodyDiv w:val="1"/>
      <w:marLeft w:val="0"/>
      <w:marRight w:val="0"/>
      <w:marTop w:val="0"/>
      <w:marBottom w:val="0"/>
      <w:divBdr>
        <w:top w:val="none" w:sz="0" w:space="0" w:color="auto"/>
        <w:left w:val="none" w:sz="0" w:space="0" w:color="auto"/>
        <w:bottom w:val="none" w:sz="0" w:space="0" w:color="auto"/>
        <w:right w:val="none" w:sz="0" w:space="0" w:color="auto"/>
      </w:divBdr>
    </w:div>
    <w:div w:id="1348291490">
      <w:bodyDiv w:val="1"/>
      <w:marLeft w:val="0"/>
      <w:marRight w:val="0"/>
      <w:marTop w:val="0"/>
      <w:marBottom w:val="0"/>
      <w:divBdr>
        <w:top w:val="none" w:sz="0" w:space="0" w:color="auto"/>
        <w:left w:val="none" w:sz="0" w:space="0" w:color="auto"/>
        <w:bottom w:val="none" w:sz="0" w:space="0" w:color="auto"/>
        <w:right w:val="none" w:sz="0" w:space="0" w:color="auto"/>
      </w:divBdr>
    </w:div>
    <w:div w:id="1439787576">
      <w:bodyDiv w:val="1"/>
      <w:marLeft w:val="0"/>
      <w:marRight w:val="0"/>
      <w:marTop w:val="0"/>
      <w:marBottom w:val="0"/>
      <w:divBdr>
        <w:top w:val="none" w:sz="0" w:space="0" w:color="auto"/>
        <w:left w:val="none" w:sz="0" w:space="0" w:color="auto"/>
        <w:bottom w:val="none" w:sz="0" w:space="0" w:color="auto"/>
        <w:right w:val="none" w:sz="0" w:space="0" w:color="auto"/>
      </w:divBdr>
    </w:div>
    <w:div w:id="1475558207">
      <w:bodyDiv w:val="1"/>
      <w:marLeft w:val="0"/>
      <w:marRight w:val="0"/>
      <w:marTop w:val="0"/>
      <w:marBottom w:val="0"/>
      <w:divBdr>
        <w:top w:val="none" w:sz="0" w:space="0" w:color="auto"/>
        <w:left w:val="none" w:sz="0" w:space="0" w:color="auto"/>
        <w:bottom w:val="none" w:sz="0" w:space="0" w:color="auto"/>
        <w:right w:val="none" w:sz="0" w:space="0" w:color="auto"/>
      </w:divBdr>
    </w:div>
    <w:div w:id="1496995393">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641299242">
      <w:bodyDiv w:val="1"/>
      <w:marLeft w:val="0"/>
      <w:marRight w:val="0"/>
      <w:marTop w:val="0"/>
      <w:marBottom w:val="0"/>
      <w:divBdr>
        <w:top w:val="none" w:sz="0" w:space="0" w:color="auto"/>
        <w:left w:val="none" w:sz="0" w:space="0" w:color="auto"/>
        <w:bottom w:val="none" w:sz="0" w:space="0" w:color="auto"/>
        <w:right w:val="none" w:sz="0" w:space="0" w:color="auto"/>
      </w:divBdr>
    </w:div>
    <w:div w:id="1666006970">
      <w:bodyDiv w:val="1"/>
      <w:marLeft w:val="0"/>
      <w:marRight w:val="0"/>
      <w:marTop w:val="0"/>
      <w:marBottom w:val="0"/>
      <w:divBdr>
        <w:top w:val="none" w:sz="0" w:space="0" w:color="auto"/>
        <w:left w:val="none" w:sz="0" w:space="0" w:color="auto"/>
        <w:bottom w:val="none" w:sz="0" w:space="0" w:color="auto"/>
        <w:right w:val="none" w:sz="0" w:space="0" w:color="auto"/>
      </w:divBdr>
    </w:div>
    <w:div w:id="1702048613">
      <w:bodyDiv w:val="1"/>
      <w:marLeft w:val="0"/>
      <w:marRight w:val="0"/>
      <w:marTop w:val="0"/>
      <w:marBottom w:val="0"/>
      <w:divBdr>
        <w:top w:val="none" w:sz="0" w:space="0" w:color="auto"/>
        <w:left w:val="none" w:sz="0" w:space="0" w:color="auto"/>
        <w:bottom w:val="none" w:sz="0" w:space="0" w:color="auto"/>
        <w:right w:val="none" w:sz="0" w:space="0" w:color="auto"/>
      </w:divBdr>
    </w:div>
    <w:div w:id="1877307231">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 w:id="1979258492">
      <w:bodyDiv w:val="1"/>
      <w:marLeft w:val="0"/>
      <w:marRight w:val="0"/>
      <w:marTop w:val="0"/>
      <w:marBottom w:val="0"/>
      <w:divBdr>
        <w:top w:val="none" w:sz="0" w:space="0" w:color="auto"/>
        <w:left w:val="none" w:sz="0" w:space="0" w:color="auto"/>
        <w:bottom w:val="none" w:sz="0" w:space="0" w:color="auto"/>
        <w:right w:val="none" w:sz="0" w:space="0" w:color="auto"/>
      </w:divBdr>
    </w:div>
    <w:div w:id="2117169293">
      <w:bodyDiv w:val="1"/>
      <w:marLeft w:val="0"/>
      <w:marRight w:val="0"/>
      <w:marTop w:val="0"/>
      <w:marBottom w:val="0"/>
      <w:divBdr>
        <w:top w:val="none" w:sz="0" w:space="0" w:color="auto"/>
        <w:left w:val="none" w:sz="0" w:space="0" w:color="auto"/>
        <w:bottom w:val="none" w:sz="0" w:space="0" w:color="auto"/>
        <w:right w:val="none" w:sz="0" w:space="0" w:color="auto"/>
      </w:divBdr>
    </w:div>
    <w:div w:id="21330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tendimento@planner.com.b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1776</Words>
  <Characters>9593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BTG Pactual</Company>
  <LinksUpToDate>false</LinksUpToDate>
  <CharactersWithSpaces>11347</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Fernando-D</dc:creator>
  <cp:lastModifiedBy>Dario Pinto | Power Financial</cp:lastModifiedBy>
  <cp:revision>14</cp:revision>
  <cp:lastPrinted>2025-07-06T19:38:00Z</cp:lastPrinted>
  <dcterms:created xsi:type="dcterms:W3CDTF">2025-07-04T23:10:00Z</dcterms:created>
  <dcterms:modified xsi:type="dcterms:W3CDTF">2025-07-06T19:38:00Z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665cd29,6e4bf80b,647c3d92</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38dfde47-f100-441b-b584-049a7fefba8a_Enabled">
    <vt:lpwstr>true</vt:lpwstr>
  </property>
  <property fmtid="{D5CDD505-2E9C-101B-9397-08002B2CF9AE}" pid="6" name="MSIP_Label_38dfde47-f100-441b-b584-049a7fefba8a_SetDate">
    <vt:lpwstr>2025-04-26T17:49:38Z</vt:lpwstr>
  </property>
  <property fmtid="{D5CDD505-2E9C-101B-9397-08002B2CF9AE}" pid="7" name="MSIP_Label_38dfde47-f100-441b-b584-049a7fefba8a_Method">
    <vt:lpwstr>Standard</vt:lpwstr>
  </property>
  <property fmtid="{D5CDD505-2E9C-101B-9397-08002B2CF9AE}" pid="8" name="MSIP_Label_38dfde47-f100-441b-b584-049a7fefba8a_Name">
    <vt:lpwstr>38dfde47-f100-441b-b584-049a7fefba8a</vt:lpwstr>
  </property>
  <property fmtid="{D5CDD505-2E9C-101B-9397-08002B2CF9AE}" pid="9" name="MSIP_Label_38dfde47-f100-441b-b584-049a7fefba8a_SiteId">
    <vt:lpwstr>16e7cf3f-6af4-4e76-941e-aecafb9704e9</vt:lpwstr>
  </property>
  <property fmtid="{D5CDD505-2E9C-101B-9397-08002B2CF9AE}" pid="10" name="MSIP_Label_38dfde47-f100-441b-b584-049a7fefba8a_ActionId">
    <vt:lpwstr>c7b8ae53-c1c3-4263-bb6d-d832420cba56</vt:lpwstr>
  </property>
  <property fmtid="{D5CDD505-2E9C-101B-9397-08002B2CF9AE}" pid="11" name="MSIP_Label_38dfde47-f100-441b-b584-049a7fefba8a_ContentBits">
    <vt:lpwstr>2</vt:lpwstr>
  </property>
  <property fmtid="{D5CDD505-2E9C-101B-9397-08002B2CF9AE}" pid="12" name="MSIP_Label_38dfde47-f100-441b-b584-049a7fefba8a_Tag">
    <vt:lpwstr>10, 3, 0, 1</vt:lpwstr>
  </property>
</Properties>
</file>