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295" w:type="dxa"/>
        <w:tblInd w:w="-1423" w:type="dxa"/>
        <w:tblBorders>
          <w:insideH w:val="none" w:sz="0" w:space="0" w:color="auto"/>
        </w:tblBorders>
        <w:tblLook w:val="04A0" w:firstRow="1" w:lastRow="0" w:firstColumn="1" w:lastColumn="0" w:noHBand="0" w:noVBand="1"/>
      </w:tblPr>
      <w:tblGrid>
        <w:gridCol w:w="4962"/>
        <w:gridCol w:w="5333"/>
      </w:tblGrid>
      <w:tr w:rsidR="007E5AD8" w:rsidRPr="00EF01C1" w14:paraId="07CBBDEC" w14:textId="77777777" w:rsidTr="00A432F7">
        <w:tc>
          <w:tcPr>
            <w:tcW w:w="4962" w:type="dxa"/>
          </w:tcPr>
          <w:p w14:paraId="6EB8C9D8" w14:textId="77777777" w:rsidR="007E5AD8" w:rsidRPr="00153FCC" w:rsidRDefault="001B305F">
            <w:pPr>
              <w:keepNext/>
              <w:tabs>
                <w:tab w:val="left" w:pos="817"/>
              </w:tabs>
              <w:spacing w:after="240" w:line="240" w:lineRule="auto"/>
              <w:contextualSpacing/>
              <w:jc w:val="center"/>
              <w:outlineLvl w:val="0"/>
              <w:rPr>
                <w:rFonts w:asciiTheme="minorHAnsi" w:hAnsiTheme="minorHAnsi"/>
                <w:b/>
                <w:bCs/>
                <w:noProof/>
                <w:kern w:val="28"/>
                <w:lang w:eastAsia="en-GB"/>
              </w:rPr>
            </w:pPr>
            <w:r w:rsidRPr="00153FCC">
              <w:rPr>
                <w:rFonts w:asciiTheme="minorHAnsi" w:hAnsiTheme="minorHAnsi"/>
                <w:b/>
                <w:bCs/>
                <w:noProof/>
                <w:kern w:val="28"/>
                <w:lang w:eastAsia="en-GB"/>
              </w:rPr>
              <w:t>PEDIDO DE SUBSCRIÇÃO DA OFERTA PRIORITÁRIA</w:t>
            </w:r>
          </w:p>
        </w:tc>
        <w:tc>
          <w:tcPr>
            <w:tcW w:w="5333" w:type="dxa"/>
          </w:tcPr>
          <w:p w14:paraId="42245B34" w14:textId="2C75D431" w:rsidR="007E5AD8" w:rsidRPr="00153FCC" w:rsidRDefault="001B305F">
            <w:pPr>
              <w:keepNext/>
              <w:tabs>
                <w:tab w:val="left" w:pos="817"/>
              </w:tabs>
              <w:spacing w:after="240" w:line="240" w:lineRule="auto"/>
              <w:contextualSpacing/>
              <w:jc w:val="center"/>
              <w:outlineLvl w:val="0"/>
              <w:rPr>
                <w:rFonts w:asciiTheme="minorHAnsi" w:hAnsiTheme="minorHAnsi"/>
                <w:b/>
                <w:bCs/>
                <w:noProof/>
                <w:kern w:val="28"/>
                <w:lang w:val="en-US"/>
              </w:rPr>
            </w:pPr>
            <w:r w:rsidRPr="00153FCC">
              <w:rPr>
                <w:rFonts w:asciiTheme="minorHAnsi" w:hAnsiTheme="minorHAnsi"/>
                <w:b/>
                <w:bCs/>
                <w:noProof/>
                <w:kern w:val="28"/>
                <w:lang w:val="en-US"/>
              </w:rPr>
              <w:t>ORDER FOR SUBSCRIPTION OF THE PRIORITY OFFER</w:t>
            </w:r>
            <w:r w:rsidR="00F80886" w:rsidRPr="00153FCC">
              <w:rPr>
                <w:rFonts w:asciiTheme="minorHAnsi" w:hAnsiTheme="minorHAnsi"/>
                <w:b/>
                <w:bCs/>
                <w:noProof/>
                <w:kern w:val="28"/>
                <w:lang w:val="en-US"/>
              </w:rPr>
              <w:t>ING</w:t>
            </w:r>
          </w:p>
        </w:tc>
      </w:tr>
      <w:tr w:rsidR="007E5AD8" w:rsidRPr="00EF01C1" w14:paraId="493D71D4" w14:textId="77777777" w:rsidTr="00A432F7">
        <w:tc>
          <w:tcPr>
            <w:tcW w:w="4962" w:type="dxa"/>
          </w:tcPr>
          <w:p w14:paraId="2E41CD05" w14:textId="77777777" w:rsidR="007E5AD8" w:rsidRPr="009B3FAD" w:rsidRDefault="007E5AD8">
            <w:pPr>
              <w:keepNext/>
              <w:tabs>
                <w:tab w:val="left" w:pos="817"/>
              </w:tabs>
              <w:spacing w:after="240" w:line="240" w:lineRule="auto"/>
              <w:contextualSpacing/>
              <w:jc w:val="center"/>
              <w:outlineLvl w:val="0"/>
              <w:rPr>
                <w:rFonts w:asciiTheme="minorHAnsi" w:hAnsiTheme="minorHAnsi"/>
                <w:b/>
                <w:bCs/>
                <w:i/>
                <w:iCs/>
                <w:noProof/>
                <w:kern w:val="28"/>
                <w:lang w:val="en-US" w:eastAsia="en-GB"/>
              </w:rPr>
            </w:pPr>
          </w:p>
        </w:tc>
        <w:tc>
          <w:tcPr>
            <w:tcW w:w="5333" w:type="dxa"/>
          </w:tcPr>
          <w:p w14:paraId="2D62FAD4" w14:textId="77777777" w:rsidR="007E5AD8" w:rsidRPr="00153FCC" w:rsidRDefault="007E5AD8">
            <w:pPr>
              <w:keepNext/>
              <w:tabs>
                <w:tab w:val="left" w:pos="817"/>
              </w:tabs>
              <w:spacing w:after="240" w:line="240" w:lineRule="auto"/>
              <w:contextualSpacing/>
              <w:jc w:val="center"/>
              <w:outlineLvl w:val="0"/>
              <w:rPr>
                <w:rFonts w:asciiTheme="minorHAnsi" w:hAnsiTheme="minorHAnsi"/>
                <w:b/>
                <w:bCs/>
                <w:noProof/>
                <w:kern w:val="28"/>
                <w:lang w:val="en-US"/>
              </w:rPr>
            </w:pPr>
          </w:p>
        </w:tc>
      </w:tr>
      <w:tr w:rsidR="007E5AD8" w:rsidRPr="00153FCC" w14:paraId="2459BFA4" w14:textId="77777777" w:rsidTr="00A432F7">
        <w:tc>
          <w:tcPr>
            <w:tcW w:w="4962" w:type="dxa"/>
          </w:tcPr>
          <w:p w14:paraId="5544B18C" w14:textId="35F62D55" w:rsidR="007E5AD8" w:rsidRPr="00153FCC" w:rsidRDefault="001B305F">
            <w:pPr>
              <w:keepNext/>
              <w:tabs>
                <w:tab w:val="left" w:pos="817"/>
              </w:tabs>
              <w:spacing w:after="240" w:line="240" w:lineRule="auto"/>
              <w:contextualSpacing/>
              <w:jc w:val="center"/>
              <w:outlineLvl w:val="0"/>
              <w:rPr>
                <w:rFonts w:asciiTheme="minorHAnsi" w:hAnsiTheme="minorHAnsi"/>
                <w:b/>
                <w:bCs/>
                <w:noProof/>
                <w:kern w:val="28"/>
                <w:lang w:eastAsia="en-GB"/>
              </w:rPr>
            </w:pPr>
            <w:r w:rsidRPr="00153FCC">
              <w:rPr>
                <w:rFonts w:asciiTheme="minorHAnsi" w:hAnsiTheme="minorHAnsi"/>
                <w:b/>
                <w:bCs/>
                <w:noProof/>
                <w:kern w:val="28"/>
                <w:lang w:eastAsia="en-GB"/>
              </w:rPr>
              <w:t>PARA ACIONISTAS DA</w:t>
            </w:r>
          </w:p>
          <w:p w14:paraId="03908495" w14:textId="7AE7D28C" w:rsidR="00E923B6" w:rsidRPr="00153FCC" w:rsidRDefault="00E923B6">
            <w:pPr>
              <w:keepNext/>
              <w:tabs>
                <w:tab w:val="left" w:pos="817"/>
              </w:tabs>
              <w:spacing w:after="240" w:line="240" w:lineRule="auto"/>
              <w:contextualSpacing/>
              <w:jc w:val="center"/>
              <w:outlineLvl w:val="0"/>
              <w:rPr>
                <w:rFonts w:asciiTheme="minorHAnsi" w:hAnsiTheme="minorHAnsi"/>
                <w:b/>
                <w:bCs/>
                <w:noProof/>
                <w:kern w:val="28"/>
                <w:lang w:eastAsia="en-GB"/>
              </w:rPr>
            </w:pPr>
          </w:p>
          <w:p w14:paraId="50ED932B" w14:textId="68507AD4" w:rsidR="00E923B6" w:rsidRPr="00153FCC" w:rsidRDefault="00020FD9">
            <w:pPr>
              <w:keepNext/>
              <w:tabs>
                <w:tab w:val="left" w:pos="817"/>
              </w:tabs>
              <w:spacing w:after="240" w:line="240" w:lineRule="auto"/>
              <w:contextualSpacing/>
              <w:jc w:val="center"/>
              <w:outlineLvl w:val="0"/>
              <w:rPr>
                <w:rFonts w:asciiTheme="minorHAnsi" w:hAnsiTheme="minorHAnsi"/>
                <w:noProof/>
                <w:kern w:val="28"/>
                <w:lang w:eastAsia="en-GB"/>
              </w:rPr>
            </w:pPr>
            <w:r w:rsidRPr="00230BF0">
              <w:rPr>
                <w:rFonts w:cs="Calibri"/>
                <w:noProof/>
              </w:rPr>
              <w:drawing>
                <wp:inline distT="0" distB="0" distL="0" distR="0" wp14:anchorId="607FB905" wp14:editId="1EE9D926">
                  <wp:extent cx="2137220" cy="5611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137220" cy="561117"/>
                          </a:xfrm>
                          <a:prstGeom prst="rect">
                            <a:avLst/>
                          </a:prstGeom>
                        </pic:spPr>
                      </pic:pic>
                    </a:graphicData>
                  </a:graphic>
                </wp:inline>
              </w:drawing>
            </w:r>
          </w:p>
          <w:p w14:paraId="37EC9A84" w14:textId="39F968B6" w:rsidR="007E5AD8" w:rsidRPr="00153FCC" w:rsidRDefault="007E5AD8" w:rsidP="00E923B6">
            <w:pPr>
              <w:keepNext/>
              <w:tabs>
                <w:tab w:val="left" w:pos="817"/>
              </w:tabs>
              <w:spacing w:after="240" w:line="240" w:lineRule="auto"/>
              <w:contextualSpacing/>
              <w:jc w:val="center"/>
              <w:outlineLvl w:val="0"/>
              <w:rPr>
                <w:rFonts w:asciiTheme="minorHAnsi" w:hAnsiTheme="minorHAnsi"/>
                <w:b/>
                <w:bCs/>
                <w:noProof/>
                <w:kern w:val="28"/>
                <w:lang w:eastAsia="en-GB"/>
              </w:rPr>
            </w:pPr>
          </w:p>
        </w:tc>
        <w:tc>
          <w:tcPr>
            <w:tcW w:w="5333" w:type="dxa"/>
          </w:tcPr>
          <w:p w14:paraId="0AF07E4B" w14:textId="217C0D1A" w:rsidR="007E5AD8" w:rsidRDefault="001B305F">
            <w:pPr>
              <w:keepNext/>
              <w:tabs>
                <w:tab w:val="left" w:pos="817"/>
              </w:tabs>
              <w:spacing w:after="240" w:line="240" w:lineRule="auto"/>
              <w:contextualSpacing/>
              <w:jc w:val="center"/>
              <w:outlineLvl w:val="0"/>
              <w:rPr>
                <w:rFonts w:asciiTheme="minorHAnsi" w:hAnsiTheme="minorHAnsi"/>
                <w:b/>
                <w:bCs/>
                <w:noProof/>
                <w:kern w:val="28"/>
                <w:lang w:val="en-US"/>
              </w:rPr>
            </w:pPr>
            <w:r w:rsidRPr="00153FCC">
              <w:rPr>
                <w:rFonts w:asciiTheme="minorHAnsi" w:hAnsiTheme="minorHAnsi"/>
                <w:b/>
                <w:bCs/>
                <w:noProof/>
                <w:kern w:val="28"/>
                <w:lang w:val="en-US"/>
              </w:rPr>
              <w:t>FOR SHAREHOLDERS OF</w:t>
            </w:r>
          </w:p>
          <w:p w14:paraId="2F0F591E" w14:textId="77777777" w:rsidR="00630169" w:rsidRPr="00153FCC" w:rsidRDefault="00630169">
            <w:pPr>
              <w:keepNext/>
              <w:tabs>
                <w:tab w:val="left" w:pos="817"/>
              </w:tabs>
              <w:spacing w:after="240" w:line="240" w:lineRule="auto"/>
              <w:contextualSpacing/>
              <w:jc w:val="center"/>
              <w:outlineLvl w:val="0"/>
              <w:rPr>
                <w:rFonts w:asciiTheme="minorHAnsi" w:hAnsiTheme="minorHAnsi"/>
                <w:b/>
                <w:bCs/>
                <w:noProof/>
                <w:kern w:val="28"/>
                <w:lang w:val="en-US"/>
              </w:rPr>
            </w:pPr>
          </w:p>
          <w:p w14:paraId="4729A989" w14:textId="7284FD84" w:rsidR="007E5AD8" w:rsidRPr="00153FCC" w:rsidRDefault="00630169">
            <w:pPr>
              <w:keepNext/>
              <w:tabs>
                <w:tab w:val="left" w:pos="817"/>
              </w:tabs>
              <w:spacing w:after="240" w:line="240" w:lineRule="auto"/>
              <w:contextualSpacing/>
              <w:jc w:val="center"/>
              <w:outlineLvl w:val="0"/>
              <w:rPr>
                <w:rFonts w:asciiTheme="minorHAnsi" w:hAnsiTheme="minorHAnsi"/>
                <w:b/>
                <w:bCs/>
                <w:noProof/>
                <w:kern w:val="28"/>
                <w:lang w:val="en-US"/>
              </w:rPr>
            </w:pPr>
            <w:r w:rsidRPr="00230BF0">
              <w:rPr>
                <w:rFonts w:cs="Calibri"/>
                <w:noProof/>
              </w:rPr>
              <w:drawing>
                <wp:inline distT="0" distB="0" distL="0" distR="0" wp14:anchorId="39FEBEF2" wp14:editId="7CF015AA">
                  <wp:extent cx="2137220" cy="561117"/>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137220" cy="561117"/>
                          </a:xfrm>
                          <a:prstGeom prst="rect">
                            <a:avLst/>
                          </a:prstGeom>
                        </pic:spPr>
                      </pic:pic>
                    </a:graphicData>
                  </a:graphic>
                </wp:inline>
              </w:drawing>
            </w:r>
          </w:p>
        </w:tc>
      </w:tr>
      <w:tr w:rsidR="007E5AD8" w:rsidRPr="00153FCC" w14:paraId="7EF2D9C9" w14:textId="77777777" w:rsidTr="00A432F7">
        <w:tc>
          <w:tcPr>
            <w:tcW w:w="4962" w:type="dxa"/>
          </w:tcPr>
          <w:p w14:paraId="2219CC60" w14:textId="45E4F836" w:rsidR="007E5AD8" w:rsidRPr="00153FCC" w:rsidRDefault="007E5AD8">
            <w:pPr>
              <w:keepNext/>
              <w:tabs>
                <w:tab w:val="left" w:pos="817"/>
              </w:tabs>
              <w:spacing w:after="240" w:line="240" w:lineRule="auto"/>
              <w:contextualSpacing/>
              <w:jc w:val="center"/>
              <w:outlineLvl w:val="0"/>
              <w:rPr>
                <w:rFonts w:asciiTheme="minorHAnsi" w:hAnsiTheme="minorHAnsi"/>
                <w:b/>
                <w:bCs/>
                <w:noProof/>
                <w:kern w:val="28"/>
                <w:lang w:eastAsia="en-GB"/>
              </w:rPr>
            </w:pPr>
          </w:p>
        </w:tc>
        <w:tc>
          <w:tcPr>
            <w:tcW w:w="5333" w:type="dxa"/>
          </w:tcPr>
          <w:p w14:paraId="52C23187" w14:textId="77777777" w:rsidR="007E5AD8" w:rsidRPr="00153FCC" w:rsidRDefault="007E5AD8">
            <w:pPr>
              <w:keepNext/>
              <w:tabs>
                <w:tab w:val="left" w:pos="817"/>
              </w:tabs>
              <w:spacing w:after="240" w:line="240" w:lineRule="auto"/>
              <w:contextualSpacing/>
              <w:jc w:val="center"/>
              <w:outlineLvl w:val="0"/>
              <w:rPr>
                <w:rFonts w:asciiTheme="minorHAnsi" w:hAnsiTheme="minorHAnsi"/>
                <w:b/>
                <w:bCs/>
                <w:noProof/>
                <w:kern w:val="28"/>
                <w:lang w:val="en-US" w:eastAsia="en-GB"/>
              </w:rPr>
            </w:pPr>
          </w:p>
        </w:tc>
      </w:tr>
      <w:tr w:rsidR="007E5AD8" w:rsidRPr="00153FCC" w14:paraId="727E1EDB" w14:textId="77777777" w:rsidTr="00A432F7">
        <w:tc>
          <w:tcPr>
            <w:tcW w:w="4962" w:type="dxa"/>
          </w:tcPr>
          <w:p w14:paraId="4599FABE" w14:textId="6EF85176" w:rsidR="007E5AD8" w:rsidRPr="00153FCC" w:rsidRDefault="007E5AD8">
            <w:pPr>
              <w:keepNext/>
              <w:tabs>
                <w:tab w:val="left" w:pos="817"/>
              </w:tabs>
              <w:spacing w:after="240" w:line="240" w:lineRule="auto"/>
              <w:contextualSpacing/>
              <w:jc w:val="center"/>
              <w:outlineLvl w:val="0"/>
              <w:rPr>
                <w:rFonts w:asciiTheme="minorHAnsi" w:hAnsiTheme="minorHAnsi"/>
                <w:b/>
                <w:bCs/>
                <w:noProof/>
                <w:kern w:val="28"/>
                <w:lang w:eastAsia="en-GB"/>
              </w:rPr>
            </w:pPr>
          </w:p>
        </w:tc>
        <w:tc>
          <w:tcPr>
            <w:tcW w:w="5333" w:type="dxa"/>
          </w:tcPr>
          <w:p w14:paraId="3F351547" w14:textId="77777777" w:rsidR="007E5AD8" w:rsidRPr="00153FCC" w:rsidRDefault="007E5AD8">
            <w:pPr>
              <w:keepNext/>
              <w:tabs>
                <w:tab w:val="left" w:pos="817"/>
              </w:tabs>
              <w:spacing w:after="240" w:line="240" w:lineRule="auto"/>
              <w:contextualSpacing/>
              <w:jc w:val="center"/>
              <w:outlineLvl w:val="0"/>
              <w:rPr>
                <w:rFonts w:asciiTheme="minorHAnsi" w:hAnsiTheme="minorHAnsi"/>
                <w:b/>
                <w:bCs/>
                <w:noProof/>
                <w:kern w:val="28"/>
                <w:lang w:val="en-US" w:eastAsia="en-GB"/>
              </w:rPr>
            </w:pPr>
          </w:p>
        </w:tc>
      </w:tr>
      <w:tr w:rsidR="007E5AD8" w:rsidRPr="00153FCC" w14:paraId="7C003551" w14:textId="77777777" w:rsidTr="00A432F7">
        <w:tc>
          <w:tcPr>
            <w:tcW w:w="4962" w:type="dxa"/>
          </w:tcPr>
          <w:p w14:paraId="6B729E22" w14:textId="271726F1" w:rsidR="007E5AD8" w:rsidRPr="00153FCC" w:rsidRDefault="00020FD9">
            <w:pPr>
              <w:tabs>
                <w:tab w:val="left" w:pos="817"/>
              </w:tabs>
              <w:spacing w:line="240" w:lineRule="auto"/>
              <w:contextualSpacing/>
              <w:jc w:val="center"/>
              <w:rPr>
                <w:rFonts w:asciiTheme="minorHAnsi" w:hAnsiTheme="minorHAnsi"/>
                <w:b/>
                <w:noProof/>
                <w:kern w:val="20"/>
                <w:lang w:eastAsia="en-GB"/>
              </w:rPr>
            </w:pPr>
            <w:r>
              <w:rPr>
                <w:rFonts w:asciiTheme="minorHAnsi" w:hAnsiTheme="minorHAnsi"/>
                <w:b/>
                <w:noProof/>
                <w:kern w:val="20"/>
                <w:lang w:eastAsia="en-GB"/>
              </w:rPr>
              <w:t>LOCALIZA RENT A CAR</w:t>
            </w:r>
            <w:r w:rsidR="005669C2" w:rsidRPr="00153FCC">
              <w:rPr>
                <w:rFonts w:asciiTheme="minorHAnsi" w:hAnsiTheme="minorHAnsi"/>
                <w:b/>
                <w:noProof/>
                <w:kern w:val="20"/>
                <w:lang w:eastAsia="en-GB"/>
              </w:rPr>
              <w:t xml:space="preserve"> </w:t>
            </w:r>
            <w:r w:rsidR="002B0752" w:rsidRPr="00153FCC">
              <w:rPr>
                <w:rFonts w:asciiTheme="minorHAnsi" w:hAnsiTheme="minorHAnsi"/>
                <w:b/>
                <w:noProof/>
                <w:kern w:val="20"/>
                <w:lang w:eastAsia="en-GB"/>
              </w:rPr>
              <w:t>S.A.</w:t>
            </w:r>
          </w:p>
        </w:tc>
        <w:tc>
          <w:tcPr>
            <w:tcW w:w="5333" w:type="dxa"/>
          </w:tcPr>
          <w:p w14:paraId="272971D1" w14:textId="3E3DB13C" w:rsidR="007E5AD8" w:rsidRPr="00153FCC" w:rsidRDefault="00630169">
            <w:pPr>
              <w:tabs>
                <w:tab w:val="left" w:pos="817"/>
              </w:tabs>
              <w:spacing w:line="240" w:lineRule="auto"/>
              <w:contextualSpacing/>
              <w:jc w:val="center"/>
              <w:rPr>
                <w:rFonts w:asciiTheme="minorHAnsi" w:hAnsiTheme="minorHAnsi"/>
                <w:b/>
                <w:noProof/>
                <w:kern w:val="20"/>
              </w:rPr>
            </w:pPr>
            <w:r>
              <w:rPr>
                <w:rFonts w:asciiTheme="minorHAnsi" w:hAnsiTheme="minorHAnsi"/>
                <w:b/>
                <w:noProof/>
                <w:kern w:val="20"/>
                <w:lang w:eastAsia="en-GB"/>
              </w:rPr>
              <w:t>LOCALIZA RENT A CAR</w:t>
            </w:r>
            <w:r w:rsidR="005669C2" w:rsidRPr="00153FCC">
              <w:rPr>
                <w:rFonts w:asciiTheme="minorHAnsi" w:hAnsiTheme="minorHAnsi"/>
                <w:b/>
                <w:noProof/>
                <w:kern w:val="20"/>
                <w:lang w:eastAsia="en-GB"/>
              </w:rPr>
              <w:t xml:space="preserve"> </w:t>
            </w:r>
            <w:r w:rsidR="002B0752" w:rsidRPr="00153FCC">
              <w:rPr>
                <w:rFonts w:asciiTheme="minorHAnsi" w:hAnsiTheme="minorHAnsi"/>
                <w:b/>
                <w:noProof/>
                <w:kern w:val="20"/>
                <w:lang w:eastAsia="en-GB"/>
              </w:rPr>
              <w:t>S.A.</w:t>
            </w:r>
          </w:p>
        </w:tc>
      </w:tr>
      <w:tr w:rsidR="007E5AD8" w:rsidRPr="00153FCC" w14:paraId="505D0E1A" w14:textId="77777777" w:rsidTr="00A432F7">
        <w:tc>
          <w:tcPr>
            <w:tcW w:w="4962" w:type="dxa"/>
          </w:tcPr>
          <w:p w14:paraId="2F0A4ED3" w14:textId="77777777" w:rsidR="007E5AD8" w:rsidRPr="00153FCC" w:rsidRDefault="007E5AD8">
            <w:pPr>
              <w:tabs>
                <w:tab w:val="left" w:pos="817"/>
              </w:tabs>
              <w:spacing w:line="240" w:lineRule="auto"/>
              <w:contextualSpacing/>
              <w:jc w:val="center"/>
              <w:rPr>
                <w:rFonts w:asciiTheme="minorHAnsi" w:hAnsiTheme="minorHAnsi"/>
                <w:noProof/>
                <w:kern w:val="20"/>
                <w:lang w:eastAsia="en-GB"/>
              </w:rPr>
            </w:pPr>
          </w:p>
        </w:tc>
        <w:tc>
          <w:tcPr>
            <w:tcW w:w="5333" w:type="dxa"/>
          </w:tcPr>
          <w:p w14:paraId="397ECBCB" w14:textId="77777777" w:rsidR="007E5AD8" w:rsidRPr="00153FCC" w:rsidRDefault="007E5AD8">
            <w:pPr>
              <w:tabs>
                <w:tab w:val="left" w:pos="817"/>
              </w:tabs>
              <w:spacing w:line="240" w:lineRule="auto"/>
              <w:contextualSpacing/>
              <w:jc w:val="center"/>
              <w:rPr>
                <w:rFonts w:asciiTheme="minorHAnsi" w:hAnsiTheme="minorHAnsi"/>
                <w:noProof/>
                <w:kern w:val="20"/>
              </w:rPr>
            </w:pPr>
          </w:p>
        </w:tc>
      </w:tr>
      <w:tr w:rsidR="007E5AD8" w:rsidRPr="00153FCC" w14:paraId="31868CFE" w14:textId="77777777" w:rsidTr="00A432F7">
        <w:tc>
          <w:tcPr>
            <w:tcW w:w="4962" w:type="dxa"/>
          </w:tcPr>
          <w:p w14:paraId="1CF2CFBE" w14:textId="779E5721" w:rsidR="007E5AD8" w:rsidRPr="00153FCC" w:rsidRDefault="001B305F" w:rsidP="00630169">
            <w:pPr>
              <w:tabs>
                <w:tab w:val="left" w:pos="817"/>
              </w:tabs>
              <w:spacing w:line="240" w:lineRule="auto"/>
              <w:contextualSpacing/>
              <w:jc w:val="center"/>
              <w:rPr>
                <w:rFonts w:asciiTheme="minorHAnsi" w:hAnsiTheme="minorHAnsi"/>
                <w:noProof/>
                <w:kern w:val="20"/>
                <w:lang w:eastAsia="en-GB"/>
              </w:rPr>
            </w:pPr>
            <w:r w:rsidRPr="00153FCC">
              <w:rPr>
                <w:rFonts w:asciiTheme="minorHAnsi" w:hAnsiTheme="minorHAnsi"/>
                <w:noProof/>
                <w:kern w:val="20"/>
                <w:lang w:eastAsia="en-GB"/>
              </w:rPr>
              <w:t>Companhia Aberta de Capital Autorizado (Categoria “A”)  Código CVM nº</w:t>
            </w:r>
            <w:r w:rsidR="00700E1A" w:rsidRPr="00153FCC">
              <w:rPr>
                <w:rFonts w:asciiTheme="minorHAnsi" w:hAnsiTheme="minorHAnsi"/>
                <w:noProof/>
                <w:kern w:val="20"/>
                <w:lang w:eastAsia="en-GB"/>
              </w:rPr>
              <w:t xml:space="preserve"> </w:t>
            </w:r>
            <w:r w:rsidR="00020FD9">
              <w:rPr>
                <w:rFonts w:asciiTheme="minorHAnsi" w:hAnsiTheme="minorHAnsi"/>
                <w:noProof/>
                <w:kern w:val="20"/>
                <w:lang w:eastAsia="en-GB"/>
              </w:rPr>
              <w:t>1973-9</w:t>
            </w:r>
            <w:hyperlink r:id="rId15" w:history="1"/>
          </w:p>
        </w:tc>
        <w:tc>
          <w:tcPr>
            <w:tcW w:w="5333" w:type="dxa"/>
          </w:tcPr>
          <w:p w14:paraId="2A186CC3" w14:textId="77777777" w:rsidR="007E5AD8" w:rsidRPr="00153FCC" w:rsidRDefault="001B305F">
            <w:pPr>
              <w:tabs>
                <w:tab w:val="left" w:pos="817"/>
              </w:tabs>
              <w:spacing w:line="240" w:lineRule="auto"/>
              <w:contextualSpacing/>
              <w:jc w:val="center"/>
              <w:rPr>
                <w:rFonts w:asciiTheme="minorHAnsi" w:hAnsiTheme="minorHAnsi"/>
                <w:noProof/>
                <w:kern w:val="20"/>
                <w:lang w:val="en-US" w:eastAsia="en-GB"/>
              </w:rPr>
            </w:pPr>
            <w:r w:rsidRPr="00153FCC">
              <w:rPr>
                <w:rFonts w:asciiTheme="minorHAnsi" w:hAnsiTheme="minorHAnsi"/>
                <w:noProof/>
                <w:kern w:val="20"/>
                <w:lang w:val="en-US"/>
              </w:rPr>
              <w:t xml:space="preserve">A Publicly-Held </w:t>
            </w:r>
            <w:r w:rsidRPr="00153FCC">
              <w:rPr>
                <w:rFonts w:asciiTheme="minorHAnsi" w:hAnsiTheme="minorHAnsi"/>
                <w:noProof/>
                <w:kern w:val="20"/>
                <w:lang w:val="en-US" w:eastAsia="en-GB"/>
              </w:rPr>
              <w:t xml:space="preserve">Company with Authorized Stock Capital (Category “A”) </w:t>
            </w:r>
          </w:p>
          <w:p w14:paraId="06114C49" w14:textId="39D3F003" w:rsidR="007E5AD8" w:rsidRPr="00153FCC" w:rsidRDefault="001B305F">
            <w:pPr>
              <w:tabs>
                <w:tab w:val="left" w:pos="817"/>
              </w:tabs>
              <w:spacing w:line="240" w:lineRule="auto"/>
              <w:contextualSpacing/>
              <w:jc w:val="center"/>
              <w:rPr>
                <w:rFonts w:asciiTheme="minorHAnsi" w:hAnsiTheme="minorHAnsi"/>
                <w:noProof/>
                <w:kern w:val="20"/>
                <w:lang w:val="en-US"/>
              </w:rPr>
            </w:pPr>
            <w:r w:rsidRPr="00153FCC">
              <w:rPr>
                <w:rFonts w:asciiTheme="minorHAnsi" w:hAnsiTheme="minorHAnsi"/>
                <w:noProof/>
                <w:kern w:val="20"/>
                <w:lang w:val="en-US" w:eastAsia="en-GB"/>
              </w:rPr>
              <w:t>CVM Code No.</w:t>
            </w:r>
            <w:r w:rsidR="00700E1A" w:rsidRPr="00153FCC">
              <w:rPr>
                <w:rFonts w:asciiTheme="minorHAnsi" w:hAnsiTheme="minorHAnsi"/>
                <w:noProof/>
                <w:kern w:val="20"/>
                <w:lang w:val="en-US" w:eastAsia="en-GB"/>
              </w:rPr>
              <w:t xml:space="preserve"> </w:t>
            </w:r>
            <w:r w:rsidR="00630169">
              <w:rPr>
                <w:rFonts w:asciiTheme="minorHAnsi" w:hAnsiTheme="minorHAnsi"/>
                <w:noProof/>
                <w:kern w:val="20"/>
                <w:lang w:eastAsia="en-GB"/>
              </w:rPr>
              <w:t>1973-9</w:t>
            </w:r>
          </w:p>
          <w:p w14:paraId="60A83F05" w14:textId="77777777" w:rsidR="007E5AD8" w:rsidRPr="00153FCC" w:rsidRDefault="007E5AD8">
            <w:pPr>
              <w:tabs>
                <w:tab w:val="left" w:pos="817"/>
              </w:tabs>
              <w:spacing w:line="240" w:lineRule="auto"/>
              <w:contextualSpacing/>
              <w:jc w:val="center"/>
              <w:rPr>
                <w:rFonts w:asciiTheme="minorHAnsi" w:hAnsiTheme="minorHAnsi"/>
                <w:noProof/>
                <w:kern w:val="20"/>
                <w:lang w:val="en-US"/>
              </w:rPr>
            </w:pPr>
          </w:p>
        </w:tc>
      </w:tr>
      <w:tr w:rsidR="007E5AD8" w:rsidRPr="00153FCC" w14:paraId="03ADB625" w14:textId="77777777" w:rsidTr="00A432F7">
        <w:tc>
          <w:tcPr>
            <w:tcW w:w="4962" w:type="dxa"/>
          </w:tcPr>
          <w:p w14:paraId="33C2A0F2" w14:textId="12AB6315" w:rsidR="007E5AD8" w:rsidRPr="00153FCC" w:rsidRDefault="00020FD9">
            <w:pPr>
              <w:tabs>
                <w:tab w:val="left" w:pos="817"/>
              </w:tabs>
              <w:spacing w:line="240" w:lineRule="auto"/>
              <w:contextualSpacing/>
              <w:jc w:val="center"/>
              <w:rPr>
                <w:rFonts w:asciiTheme="minorHAnsi" w:hAnsiTheme="minorHAnsi"/>
                <w:noProof/>
                <w:kern w:val="20"/>
                <w:lang w:eastAsia="en-GB"/>
              </w:rPr>
            </w:pPr>
            <w:r w:rsidRPr="00020FD9">
              <w:rPr>
                <w:rFonts w:asciiTheme="minorHAnsi" w:hAnsiTheme="minorHAnsi"/>
                <w:noProof/>
                <w:kern w:val="20"/>
                <w:lang w:eastAsia="en-GB"/>
              </w:rPr>
              <w:t xml:space="preserve">Avenida Bernardo de Vasconcelos, 377, Cachoeirinha, Belo Horizonte, MG, Brasil, CEP 31150-000 </w:t>
            </w:r>
            <w:r w:rsidR="005669C2" w:rsidRPr="00153FCC">
              <w:rPr>
                <w:rFonts w:asciiTheme="minorHAnsi" w:hAnsiTheme="minorHAnsi"/>
                <w:noProof/>
                <w:kern w:val="20"/>
                <w:lang w:eastAsia="en-GB"/>
              </w:rPr>
              <w:t xml:space="preserve"> </w:t>
            </w:r>
          </w:p>
        </w:tc>
        <w:tc>
          <w:tcPr>
            <w:tcW w:w="5333" w:type="dxa"/>
          </w:tcPr>
          <w:p w14:paraId="656BBFAA" w14:textId="5862A576" w:rsidR="007E5AD8" w:rsidRPr="00153FCC" w:rsidRDefault="00630169">
            <w:pPr>
              <w:tabs>
                <w:tab w:val="left" w:pos="817"/>
              </w:tabs>
              <w:spacing w:line="240" w:lineRule="auto"/>
              <w:contextualSpacing/>
              <w:jc w:val="center"/>
              <w:rPr>
                <w:rFonts w:asciiTheme="minorHAnsi" w:hAnsiTheme="minorHAnsi"/>
                <w:noProof/>
                <w:kern w:val="20"/>
                <w:lang w:eastAsia="en-GB"/>
              </w:rPr>
            </w:pPr>
            <w:r w:rsidRPr="00020FD9">
              <w:rPr>
                <w:rFonts w:asciiTheme="minorHAnsi" w:hAnsiTheme="minorHAnsi"/>
                <w:noProof/>
                <w:kern w:val="20"/>
                <w:lang w:eastAsia="en-GB"/>
              </w:rPr>
              <w:t xml:space="preserve">Avenida Bernardo de Vasconcelos, 377, Cachoeirinha, Belo Horizonte, MG, Brasil, CEP 31150-000 </w:t>
            </w:r>
            <w:r w:rsidR="005669C2" w:rsidRPr="00153FCC">
              <w:rPr>
                <w:rFonts w:asciiTheme="minorHAnsi" w:hAnsiTheme="minorHAnsi"/>
                <w:noProof/>
                <w:kern w:val="20"/>
                <w:lang w:eastAsia="en-GB"/>
              </w:rPr>
              <w:t xml:space="preserve"> </w:t>
            </w:r>
          </w:p>
          <w:p w14:paraId="793F124B" w14:textId="2361439E" w:rsidR="005669C2" w:rsidRPr="00153FCC" w:rsidRDefault="005669C2">
            <w:pPr>
              <w:tabs>
                <w:tab w:val="left" w:pos="817"/>
              </w:tabs>
              <w:spacing w:line="240" w:lineRule="auto"/>
              <w:contextualSpacing/>
              <w:jc w:val="center"/>
              <w:rPr>
                <w:rFonts w:asciiTheme="minorHAnsi" w:hAnsiTheme="minorHAnsi"/>
                <w:noProof/>
                <w:kern w:val="20"/>
              </w:rPr>
            </w:pPr>
          </w:p>
        </w:tc>
      </w:tr>
      <w:tr w:rsidR="007E5AD8" w:rsidRPr="00153FCC" w14:paraId="5299AF15" w14:textId="77777777" w:rsidTr="00A432F7">
        <w:tc>
          <w:tcPr>
            <w:tcW w:w="4962" w:type="dxa"/>
          </w:tcPr>
          <w:p w14:paraId="3A315653" w14:textId="5B72864B" w:rsidR="007E5AD8" w:rsidRPr="00153FCC" w:rsidRDefault="001B305F">
            <w:pPr>
              <w:tabs>
                <w:tab w:val="left" w:pos="817"/>
              </w:tabs>
              <w:spacing w:line="240" w:lineRule="auto"/>
              <w:contextualSpacing/>
              <w:jc w:val="center"/>
              <w:rPr>
                <w:rFonts w:asciiTheme="minorHAnsi" w:hAnsiTheme="minorHAnsi"/>
                <w:noProof/>
                <w:kern w:val="20"/>
                <w:lang w:eastAsia="en-GB"/>
              </w:rPr>
            </w:pPr>
            <w:r w:rsidRPr="00153FCC">
              <w:rPr>
                <w:rFonts w:asciiTheme="minorHAnsi" w:hAnsiTheme="minorHAnsi"/>
                <w:noProof/>
                <w:kern w:val="20"/>
                <w:lang w:eastAsia="en-GB"/>
              </w:rPr>
              <w:t xml:space="preserve">CNPJ nº </w:t>
            </w:r>
            <w:r w:rsidR="00020FD9" w:rsidRPr="00020FD9">
              <w:rPr>
                <w:rFonts w:asciiTheme="minorHAnsi" w:hAnsiTheme="minorHAnsi"/>
                <w:noProof/>
                <w:kern w:val="20"/>
                <w:lang w:eastAsia="en-GB"/>
              </w:rPr>
              <w:t>16.670.085/0001-55</w:t>
            </w:r>
          </w:p>
          <w:p w14:paraId="11C9806D" w14:textId="24714475" w:rsidR="007E5AD8" w:rsidRPr="00153FCC" w:rsidRDefault="007E5AD8">
            <w:pPr>
              <w:tabs>
                <w:tab w:val="left" w:pos="817"/>
              </w:tabs>
              <w:spacing w:line="240" w:lineRule="auto"/>
              <w:contextualSpacing/>
              <w:jc w:val="center"/>
              <w:rPr>
                <w:rFonts w:asciiTheme="minorHAnsi" w:hAnsiTheme="minorHAnsi"/>
                <w:noProof/>
                <w:kern w:val="20"/>
                <w:lang w:eastAsia="en-GB"/>
              </w:rPr>
            </w:pPr>
          </w:p>
        </w:tc>
        <w:tc>
          <w:tcPr>
            <w:tcW w:w="5333" w:type="dxa"/>
          </w:tcPr>
          <w:p w14:paraId="7A509A01" w14:textId="5396D0B3" w:rsidR="007E5AD8" w:rsidRPr="00153FCC" w:rsidRDefault="001B305F">
            <w:pPr>
              <w:tabs>
                <w:tab w:val="left" w:pos="817"/>
              </w:tabs>
              <w:spacing w:line="240" w:lineRule="auto"/>
              <w:contextualSpacing/>
              <w:jc w:val="center"/>
              <w:rPr>
                <w:rFonts w:asciiTheme="minorHAnsi" w:hAnsiTheme="minorHAnsi"/>
                <w:noProof/>
                <w:kern w:val="20"/>
                <w:lang w:val="en-US"/>
              </w:rPr>
            </w:pPr>
            <w:r w:rsidRPr="00153FCC">
              <w:rPr>
                <w:rFonts w:asciiTheme="minorHAnsi" w:hAnsiTheme="minorHAnsi"/>
                <w:noProof/>
                <w:kern w:val="20"/>
                <w:lang w:val="en-US"/>
              </w:rPr>
              <w:t xml:space="preserve">CNPJ no. </w:t>
            </w:r>
            <w:r w:rsidR="00630169" w:rsidRPr="00020FD9">
              <w:rPr>
                <w:rFonts w:asciiTheme="minorHAnsi" w:hAnsiTheme="minorHAnsi"/>
                <w:noProof/>
                <w:kern w:val="20"/>
                <w:lang w:eastAsia="en-GB"/>
              </w:rPr>
              <w:t>16.670.085/0001-55</w:t>
            </w:r>
          </w:p>
          <w:p w14:paraId="0131125A" w14:textId="153B712B" w:rsidR="007E5AD8" w:rsidRPr="00153FCC" w:rsidRDefault="007E5AD8">
            <w:pPr>
              <w:tabs>
                <w:tab w:val="left" w:pos="817"/>
              </w:tabs>
              <w:spacing w:line="240" w:lineRule="auto"/>
              <w:contextualSpacing/>
              <w:jc w:val="center"/>
              <w:rPr>
                <w:rFonts w:asciiTheme="minorHAnsi" w:hAnsiTheme="minorHAnsi"/>
                <w:noProof/>
                <w:kern w:val="20"/>
                <w:lang w:val="en-US"/>
              </w:rPr>
            </w:pPr>
          </w:p>
        </w:tc>
      </w:tr>
      <w:tr w:rsidR="007E5AD8" w:rsidRPr="00153FCC" w14:paraId="287DACD1" w14:textId="77777777" w:rsidTr="00A432F7">
        <w:tc>
          <w:tcPr>
            <w:tcW w:w="4962" w:type="dxa"/>
          </w:tcPr>
          <w:p w14:paraId="6CDE8ECC" w14:textId="77777777" w:rsidR="007E5AD8" w:rsidRPr="00153FCC" w:rsidRDefault="007E5AD8">
            <w:pPr>
              <w:tabs>
                <w:tab w:val="left" w:pos="817"/>
              </w:tabs>
              <w:spacing w:line="240" w:lineRule="auto"/>
              <w:contextualSpacing/>
              <w:jc w:val="center"/>
              <w:rPr>
                <w:rFonts w:asciiTheme="minorHAnsi" w:hAnsiTheme="minorHAnsi"/>
                <w:noProof/>
                <w:kern w:val="20"/>
                <w:lang w:eastAsia="en-GB"/>
              </w:rPr>
            </w:pPr>
          </w:p>
        </w:tc>
        <w:tc>
          <w:tcPr>
            <w:tcW w:w="5333" w:type="dxa"/>
          </w:tcPr>
          <w:p w14:paraId="31190911" w14:textId="77777777" w:rsidR="007E5AD8" w:rsidRPr="00153FCC" w:rsidRDefault="007E5AD8">
            <w:pPr>
              <w:tabs>
                <w:tab w:val="left" w:pos="817"/>
              </w:tabs>
              <w:spacing w:line="240" w:lineRule="auto"/>
              <w:contextualSpacing/>
              <w:jc w:val="center"/>
              <w:rPr>
                <w:rFonts w:asciiTheme="minorHAnsi" w:hAnsiTheme="minorHAnsi"/>
                <w:noProof/>
                <w:kern w:val="20"/>
                <w:lang w:val="en-US"/>
              </w:rPr>
            </w:pPr>
          </w:p>
        </w:tc>
      </w:tr>
      <w:tr w:rsidR="007E5AD8" w:rsidRPr="00153FCC" w14:paraId="41B0379F" w14:textId="77777777" w:rsidTr="00A432F7">
        <w:tc>
          <w:tcPr>
            <w:tcW w:w="4962" w:type="dxa"/>
          </w:tcPr>
          <w:p w14:paraId="785B8705" w14:textId="5BD13A9E" w:rsidR="007E5AD8" w:rsidRPr="00153FCC" w:rsidRDefault="001B305F">
            <w:pPr>
              <w:tabs>
                <w:tab w:val="left" w:pos="817"/>
              </w:tabs>
              <w:spacing w:line="240" w:lineRule="auto"/>
              <w:contextualSpacing/>
              <w:jc w:val="center"/>
              <w:rPr>
                <w:rFonts w:asciiTheme="minorHAnsi" w:hAnsiTheme="minorHAnsi"/>
                <w:noProof/>
                <w:kern w:val="20"/>
                <w:lang w:eastAsia="en-GB"/>
              </w:rPr>
            </w:pPr>
            <w:r w:rsidRPr="00153FCC">
              <w:rPr>
                <w:rFonts w:asciiTheme="minorHAnsi" w:hAnsiTheme="minorHAnsi"/>
                <w:noProof/>
                <w:kern w:val="20"/>
                <w:lang w:eastAsia="en-GB"/>
              </w:rPr>
              <w:t>Código ISIN das Ações: “</w:t>
            </w:r>
            <w:r w:rsidR="00020FD9" w:rsidRPr="00020FD9">
              <w:rPr>
                <w:rFonts w:asciiTheme="minorHAnsi" w:hAnsiTheme="minorHAnsi"/>
                <w:b/>
                <w:noProof/>
                <w:kern w:val="20"/>
                <w:lang w:eastAsia="en-GB"/>
              </w:rPr>
              <w:t>BRRENTACNOR4</w:t>
            </w:r>
            <w:r w:rsidRPr="00153FCC">
              <w:rPr>
                <w:rFonts w:asciiTheme="minorHAnsi" w:hAnsiTheme="minorHAnsi"/>
                <w:noProof/>
                <w:kern w:val="20"/>
                <w:lang w:eastAsia="en-GB"/>
              </w:rPr>
              <w:t>”</w:t>
            </w:r>
          </w:p>
        </w:tc>
        <w:tc>
          <w:tcPr>
            <w:tcW w:w="5333" w:type="dxa"/>
          </w:tcPr>
          <w:p w14:paraId="6A57B463" w14:textId="04C2A634" w:rsidR="007E5AD8" w:rsidRPr="00153FCC" w:rsidRDefault="001B305F">
            <w:pPr>
              <w:tabs>
                <w:tab w:val="left" w:pos="817"/>
              </w:tabs>
              <w:spacing w:line="240" w:lineRule="auto"/>
              <w:contextualSpacing/>
              <w:jc w:val="center"/>
              <w:rPr>
                <w:rFonts w:asciiTheme="minorHAnsi" w:hAnsiTheme="minorHAnsi"/>
                <w:noProof/>
                <w:kern w:val="20"/>
                <w:lang w:val="en-US"/>
              </w:rPr>
            </w:pPr>
            <w:r w:rsidRPr="00153FCC">
              <w:rPr>
                <w:rFonts w:asciiTheme="minorHAnsi" w:hAnsiTheme="minorHAnsi"/>
                <w:noProof/>
                <w:kern w:val="20"/>
                <w:lang w:val="en-US"/>
              </w:rPr>
              <w:t>Stock ISIN Code: “</w:t>
            </w:r>
            <w:r w:rsidR="00630169" w:rsidRPr="00020FD9">
              <w:rPr>
                <w:rFonts w:asciiTheme="minorHAnsi" w:hAnsiTheme="minorHAnsi"/>
                <w:b/>
                <w:noProof/>
                <w:kern w:val="20"/>
                <w:lang w:eastAsia="en-GB"/>
              </w:rPr>
              <w:t>BRRENTACNOR4</w:t>
            </w:r>
            <w:r w:rsidRPr="00153FCC">
              <w:rPr>
                <w:rFonts w:asciiTheme="minorHAnsi" w:hAnsiTheme="minorHAnsi"/>
                <w:noProof/>
                <w:kern w:val="20"/>
                <w:lang w:val="en-US"/>
              </w:rPr>
              <w:t>”</w:t>
            </w:r>
          </w:p>
        </w:tc>
      </w:tr>
      <w:tr w:rsidR="007E5AD8" w:rsidRPr="00EF01C1" w14:paraId="515E4F8C" w14:textId="77777777" w:rsidTr="00A432F7">
        <w:tc>
          <w:tcPr>
            <w:tcW w:w="4962" w:type="dxa"/>
          </w:tcPr>
          <w:p w14:paraId="205299B1" w14:textId="3A6ED476" w:rsidR="007E5AD8" w:rsidRPr="00153FCC" w:rsidRDefault="001B305F" w:rsidP="00630169">
            <w:pPr>
              <w:tabs>
                <w:tab w:val="left" w:pos="817"/>
              </w:tabs>
              <w:spacing w:after="140" w:line="240" w:lineRule="auto"/>
              <w:contextualSpacing/>
              <w:jc w:val="center"/>
              <w:rPr>
                <w:rFonts w:asciiTheme="minorHAnsi" w:hAnsiTheme="minorHAnsi"/>
                <w:noProof/>
                <w:kern w:val="20"/>
                <w:lang w:eastAsia="en-GB"/>
              </w:rPr>
            </w:pPr>
            <w:r w:rsidRPr="00153FCC">
              <w:rPr>
                <w:rFonts w:asciiTheme="minorHAnsi" w:hAnsiTheme="minorHAnsi"/>
                <w:noProof/>
                <w:kern w:val="20"/>
                <w:lang w:eastAsia="en-GB"/>
              </w:rPr>
              <w:t>Código de Negociação das Ações na B3: “</w:t>
            </w:r>
            <w:r w:rsidR="00020FD9">
              <w:rPr>
                <w:rFonts w:asciiTheme="minorHAnsi" w:hAnsiTheme="minorHAnsi"/>
                <w:b/>
                <w:bCs/>
                <w:noProof/>
                <w:kern w:val="20"/>
                <w:lang w:eastAsia="en-GB"/>
              </w:rPr>
              <w:t>RENT</w:t>
            </w:r>
            <w:r w:rsidR="00020FD9" w:rsidRPr="00153FCC">
              <w:rPr>
                <w:rFonts w:asciiTheme="minorHAnsi" w:hAnsiTheme="minorHAnsi"/>
                <w:b/>
                <w:bCs/>
                <w:noProof/>
                <w:kern w:val="20"/>
                <w:lang w:eastAsia="en-GB"/>
              </w:rPr>
              <w:t>3</w:t>
            </w:r>
            <w:r w:rsidRPr="00153FCC">
              <w:rPr>
                <w:rFonts w:asciiTheme="minorHAnsi" w:hAnsiTheme="minorHAnsi"/>
                <w:noProof/>
                <w:kern w:val="20"/>
                <w:lang w:eastAsia="en-GB"/>
              </w:rPr>
              <w:t>”</w:t>
            </w:r>
          </w:p>
        </w:tc>
        <w:tc>
          <w:tcPr>
            <w:tcW w:w="5333" w:type="dxa"/>
          </w:tcPr>
          <w:p w14:paraId="1BDEE75B" w14:textId="48D975DA" w:rsidR="007E5AD8" w:rsidRPr="00153FCC" w:rsidRDefault="001B305F">
            <w:pPr>
              <w:tabs>
                <w:tab w:val="left" w:pos="817"/>
              </w:tabs>
              <w:spacing w:after="140" w:line="240" w:lineRule="auto"/>
              <w:contextualSpacing/>
              <w:jc w:val="center"/>
              <w:rPr>
                <w:rFonts w:asciiTheme="minorHAnsi" w:hAnsiTheme="minorHAnsi"/>
                <w:noProof/>
                <w:kern w:val="20"/>
                <w:lang w:val="en-US"/>
              </w:rPr>
            </w:pPr>
            <w:r w:rsidRPr="00153FCC">
              <w:rPr>
                <w:rFonts w:asciiTheme="minorHAnsi" w:hAnsiTheme="minorHAnsi"/>
                <w:noProof/>
                <w:kern w:val="20"/>
                <w:lang w:val="en-US"/>
              </w:rPr>
              <w:t>Stock Ticker Symbol at B3: “</w:t>
            </w:r>
            <w:r w:rsidR="00630169" w:rsidRPr="00EF5B2A">
              <w:rPr>
                <w:rFonts w:asciiTheme="minorHAnsi" w:hAnsiTheme="minorHAnsi"/>
                <w:b/>
                <w:bCs/>
                <w:noProof/>
                <w:kern w:val="20"/>
                <w:lang w:val="en-US" w:eastAsia="en-GB"/>
              </w:rPr>
              <w:t>RENT3</w:t>
            </w:r>
            <w:r w:rsidRPr="00153FCC">
              <w:rPr>
                <w:rFonts w:asciiTheme="minorHAnsi" w:hAnsiTheme="minorHAnsi"/>
                <w:noProof/>
                <w:kern w:val="20"/>
                <w:lang w:val="en-US"/>
              </w:rPr>
              <w:t>”</w:t>
            </w:r>
          </w:p>
        </w:tc>
      </w:tr>
      <w:tr w:rsidR="007E5AD8" w:rsidRPr="00EF01C1" w14:paraId="68E12131" w14:textId="77777777" w:rsidTr="00A432F7">
        <w:tc>
          <w:tcPr>
            <w:tcW w:w="4962" w:type="dxa"/>
          </w:tcPr>
          <w:p w14:paraId="2A1E7E42" w14:textId="77777777" w:rsidR="007E5AD8" w:rsidRPr="00153FCC" w:rsidRDefault="007E5AD8">
            <w:pPr>
              <w:tabs>
                <w:tab w:val="left" w:pos="817"/>
              </w:tabs>
              <w:spacing w:after="140" w:line="240" w:lineRule="auto"/>
              <w:contextualSpacing/>
              <w:jc w:val="center"/>
              <w:rPr>
                <w:rFonts w:asciiTheme="minorHAnsi" w:hAnsiTheme="minorHAnsi"/>
                <w:noProof/>
                <w:kern w:val="20"/>
                <w:lang w:val="en-US" w:eastAsia="en-GB"/>
              </w:rPr>
            </w:pPr>
          </w:p>
        </w:tc>
        <w:tc>
          <w:tcPr>
            <w:tcW w:w="5333" w:type="dxa"/>
          </w:tcPr>
          <w:p w14:paraId="6EDE7FFE" w14:textId="77777777" w:rsidR="007E5AD8" w:rsidRPr="00153FCC" w:rsidRDefault="007E5AD8">
            <w:pPr>
              <w:tabs>
                <w:tab w:val="left" w:pos="817"/>
              </w:tabs>
              <w:spacing w:after="140" w:line="240" w:lineRule="auto"/>
              <w:contextualSpacing/>
              <w:jc w:val="center"/>
              <w:rPr>
                <w:rFonts w:asciiTheme="minorHAnsi" w:hAnsiTheme="minorHAnsi"/>
                <w:noProof/>
                <w:kern w:val="20"/>
                <w:lang w:val="en-US"/>
              </w:rPr>
            </w:pPr>
          </w:p>
        </w:tc>
      </w:tr>
      <w:tr w:rsidR="007E5AD8" w:rsidRPr="00153FCC" w14:paraId="41E28566" w14:textId="77777777" w:rsidTr="00A432F7">
        <w:tc>
          <w:tcPr>
            <w:tcW w:w="4962" w:type="dxa"/>
          </w:tcPr>
          <w:p w14:paraId="1FC340A0" w14:textId="7DC88703" w:rsidR="007E5AD8" w:rsidRPr="00153FCC" w:rsidRDefault="001B305F">
            <w:pPr>
              <w:pStyle w:val="Ttulo2"/>
              <w:tabs>
                <w:tab w:val="left" w:pos="817"/>
              </w:tabs>
              <w:spacing w:line="240" w:lineRule="auto"/>
              <w:contextualSpacing/>
              <w:jc w:val="right"/>
              <w:rPr>
                <w:rFonts w:asciiTheme="minorHAnsi" w:hAnsiTheme="minorHAnsi"/>
                <w:i/>
                <w:noProof/>
              </w:rPr>
            </w:pPr>
            <w:r w:rsidRPr="00153FCC">
              <w:rPr>
                <w:rFonts w:asciiTheme="minorHAnsi" w:hAnsiTheme="minorHAnsi"/>
                <w:noProof/>
              </w:rPr>
              <w:t>Nº</w:t>
            </w:r>
            <w:r w:rsidR="00916B93" w:rsidRPr="00153FCC">
              <w:rPr>
                <w:rFonts w:asciiTheme="minorHAnsi" w:hAnsiTheme="minorHAnsi"/>
                <w:noProof/>
              </w:rPr>
              <w:t xml:space="preserve"> </w:t>
            </w:r>
            <w:r w:rsidR="00916B93" w:rsidRPr="00005A4D">
              <w:rPr>
                <w:b w:val="0"/>
                <w:noProof/>
              </w:rPr>
              <w:fldChar w:fldCharType="begin">
                <w:ffData>
                  <w:name w:val="Texto1"/>
                  <w:enabled/>
                  <w:calcOnExit w:val="0"/>
                  <w:textInput/>
                </w:ffData>
              </w:fldChar>
            </w:r>
            <w:bookmarkStart w:id="0" w:name="Texto1"/>
            <w:r w:rsidR="00916B93" w:rsidRPr="00005A4D">
              <w:rPr>
                <w:b w:val="0"/>
                <w:noProof/>
              </w:rPr>
              <w:instrText xml:space="preserve"> FORMTEXT </w:instrText>
            </w:r>
            <w:r w:rsidR="00916B93" w:rsidRPr="00005A4D">
              <w:rPr>
                <w:b w:val="0"/>
                <w:noProof/>
              </w:rPr>
            </w:r>
            <w:r w:rsidR="00916B93" w:rsidRPr="00005A4D">
              <w:rPr>
                <w:b w:val="0"/>
                <w:noProof/>
              </w:rPr>
              <w:fldChar w:fldCharType="separate"/>
            </w:r>
            <w:r w:rsidR="00005A4D">
              <w:rPr>
                <w:b w:val="0"/>
                <w:noProof/>
              </w:rPr>
              <w:t> </w:t>
            </w:r>
            <w:r w:rsidR="00005A4D">
              <w:rPr>
                <w:b w:val="0"/>
                <w:noProof/>
              </w:rPr>
              <w:t> </w:t>
            </w:r>
            <w:r w:rsidR="00005A4D">
              <w:rPr>
                <w:b w:val="0"/>
                <w:noProof/>
              </w:rPr>
              <w:t> </w:t>
            </w:r>
            <w:r w:rsidR="00005A4D">
              <w:rPr>
                <w:b w:val="0"/>
                <w:noProof/>
              </w:rPr>
              <w:t> </w:t>
            </w:r>
            <w:r w:rsidR="00005A4D">
              <w:rPr>
                <w:b w:val="0"/>
                <w:noProof/>
              </w:rPr>
              <w:t> </w:t>
            </w:r>
            <w:r w:rsidR="00916B93" w:rsidRPr="00005A4D">
              <w:rPr>
                <w:b w:val="0"/>
                <w:noProof/>
              </w:rPr>
              <w:fldChar w:fldCharType="end"/>
            </w:r>
            <w:bookmarkEnd w:id="0"/>
          </w:p>
        </w:tc>
        <w:tc>
          <w:tcPr>
            <w:tcW w:w="5333" w:type="dxa"/>
          </w:tcPr>
          <w:p w14:paraId="2092FC37" w14:textId="386ED132" w:rsidR="007E5AD8" w:rsidRPr="00153FCC" w:rsidRDefault="001B305F">
            <w:pPr>
              <w:pStyle w:val="Ttulo2"/>
              <w:tabs>
                <w:tab w:val="left" w:pos="817"/>
              </w:tabs>
              <w:spacing w:line="240" w:lineRule="auto"/>
              <w:contextualSpacing/>
              <w:jc w:val="right"/>
              <w:rPr>
                <w:rFonts w:asciiTheme="minorHAnsi" w:hAnsiTheme="minorHAnsi"/>
                <w:i/>
                <w:noProof/>
                <w:lang w:val="en-US"/>
              </w:rPr>
            </w:pPr>
            <w:r w:rsidRPr="00153FCC">
              <w:rPr>
                <w:rFonts w:asciiTheme="minorHAnsi" w:hAnsiTheme="minorHAnsi"/>
                <w:bCs/>
                <w:noProof/>
                <w:lang w:val="en-US"/>
              </w:rPr>
              <w:t>No</w:t>
            </w:r>
            <w:r w:rsidR="00916B93" w:rsidRPr="00153FCC">
              <w:rPr>
                <w:rFonts w:asciiTheme="minorHAnsi" w:hAnsiTheme="minorHAnsi"/>
                <w:bCs/>
                <w:noProof/>
                <w:lang w:val="en-US"/>
              </w:rPr>
              <w:t xml:space="preserve">. </w:t>
            </w:r>
            <w:r w:rsidR="00916B93" w:rsidRPr="00005A4D">
              <w:rPr>
                <w:b w:val="0"/>
                <w:noProof/>
                <w:lang w:val="en-US"/>
              </w:rPr>
              <w:fldChar w:fldCharType="begin">
                <w:ffData>
                  <w:name w:val="Texto2"/>
                  <w:enabled/>
                  <w:calcOnExit w:val="0"/>
                  <w:textInput/>
                </w:ffData>
              </w:fldChar>
            </w:r>
            <w:bookmarkStart w:id="1" w:name="Texto2"/>
            <w:r w:rsidR="00916B93" w:rsidRPr="00005A4D">
              <w:rPr>
                <w:b w:val="0"/>
                <w:noProof/>
                <w:lang w:val="en-US"/>
              </w:rPr>
              <w:instrText xml:space="preserve"> FORMTEXT </w:instrText>
            </w:r>
            <w:r w:rsidR="00916B93" w:rsidRPr="00005A4D">
              <w:rPr>
                <w:b w:val="0"/>
                <w:noProof/>
                <w:lang w:val="en-US"/>
              </w:rPr>
            </w:r>
            <w:r w:rsidR="00916B93" w:rsidRPr="00005A4D">
              <w:rPr>
                <w:b w:val="0"/>
                <w:noProof/>
                <w:lang w:val="en-US"/>
              </w:rPr>
              <w:fldChar w:fldCharType="separate"/>
            </w:r>
            <w:r w:rsidR="00916B93" w:rsidRPr="00005A4D">
              <w:rPr>
                <w:b w:val="0"/>
                <w:noProof/>
                <w:lang w:val="en-US"/>
              </w:rPr>
              <w:t> </w:t>
            </w:r>
            <w:r w:rsidR="00916B93" w:rsidRPr="00005A4D">
              <w:rPr>
                <w:b w:val="0"/>
                <w:noProof/>
                <w:lang w:val="en-US"/>
              </w:rPr>
              <w:t> </w:t>
            </w:r>
            <w:r w:rsidR="00916B93" w:rsidRPr="00005A4D">
              <w:rPr>
                <w:b w:val="0"/>
                <w:noProof/>
                <w:lang w:val="en-US"/>
              </w:rPr>
              <w:t> </w:t>
            </w:r>
            <w:r w:rsidR="00916B93" w:rsidRPr="00005A4D">
              <w:rPr>
                <w:b w:val="0"/>
                <w:noProof/>
                <w:lang w:val="en-US"/>
              </w:rPr>
              <w:t> </w:t>
            </w:r>
            <w:r w:rsidR="00916B93" w:rsidRPr="00005A4D">
              <w:rPr>
                <w:b w:val="0"/>
                <w:noProof/>
                <w:lang w:val="en-US"/>
              </w:rPr>
              <w:t> </w:t>
            </w:r>
            <w:r w:rsidR="00916B93" w:rsidRPr="00005A4D">
              <w:rPr>
                <w:b w:val="0"/>
                <w:noProof/>
                <w:lang w:val="en-US"/>
              </w:rPr>
              <w:fldChar w:fldCharType="end"/>
            </w:r>
            <w:bookmarkEnd w:id="1"/>
          </w:p>
        </w:tc>
      </w:tr>
      <w:tr w:rsidR="007E5AD8" w:rsidRPr="00153FCC" w14:paraId="52A54C61" w14:textId="77777777" w:rsidTr="00A432F7">
        <w:tc>
          <w:tcPr>
            <w:tcW w:w="4962" w:type="dxa"/>
          </w:tcPr>
          <w:p w14:paraId="2A247578" w14:textId="77777777" w:rsidR="007E5AD8" w:rsidRPr="00153FCC" w:rsidRDefault="007E5AD8">
            <w:pPr>
              <w:tabs>
                <w:tab w:val="left" w:pos="817"/>
              </w:tabs>
              <w:spacing w:line="240" w:lineRule="auto"/>
              <w:contextualSpacing/>
              <w:jc w:val="center"/>
              <w:rPr>
                <w:rFonts w:asciiTheme="minorHAnsi" w:hAnsiTheme="minorHAnsi"/>
                <w:b/>
                <w:noProof/>
              </w:rPr>
            </w:pPr>
          </w:p>
        </w:tc>
        <w:tc>
          <w:tcPr>
            <w:tcW w:w="5333" w:type="dxa"/>
          </w:tcPr>
          <w:p w14:paraId="53BB4726" w14:textId="77777777" w:rsidR="007E5AD8" w:rsidRPr="00153FCC" w:rsidRDefault="007E5AD8">
            <w:pPr>
              <w:tabs>
                <w:tab w:val="left" w:pos="817"/>
              </w:tabs>
              <w:spacing w:line="240" w:lineRule="auto"/>
              <w:contextualSpacing/>
              <w:jc w:val="center"/>
              <w:rPr>
                <w:rFonts w:asciiTheme="minorHAnsi" w:hAnsiTheme="minorHAnsi"/>
                <w:b/>
                <w:noProof/>
                <w:lang w:val="en-US"/>
              </w:rPr>
            </w:pPr>
          </w:p>
        </w:tc>
      </w:tr>
      <w:tr w:rsidR="007E5AD8" w:rsidRPr="00EF01C1" w14:paraId="0140E90C" w14:textId="77777777" w:rsidTr="00A432F7">
        <w:tc>
          <w:tcPr>
            <w:tcW w:w="4962" w:type="dxa"/>
          </w:tcPr>
          <w:p w14:paraId="2A6FFB55" w14:textId="47AC7F56" w:rsidR="007E5AD8" w:rsidRPr="00153FCC" w:rsidRDefault="001B305F" w:rsidP="00630169">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Pedido de Subscrição da Oferta Prioritária para Acionistas (“</w:t>
            </w:r>
            <w:r w:rsidRPr="00153FCC">
              <w:rPr>
                <w:rFonts w:asciiTheme="minorHAnsi" w:hAnsiTheme="minorHAnsi"/>
                <w:noProof/>
                <w:sz w:val="20"/>
                <w:szCs w:val="20"/>
                <w:u w:val="single"/>
              </w:rPr>
              <w:t>Pedido de Subscrição Prioritária</w:t>
            </w:r>
            <w:r w:rsidRPr="00153FCC">
              <w:rPr>
                <w:rFonts w:asciiTheme="minorHAnsi" w:hAnsiTheme="minorHAnsi"/>
                <w:bCs/>
                <w:noProof/>
                <w:sz w:val="20"/>
                <w:szCs w:val="20"/>
              </w:rPr>
              <w:t xml:space="preserve">”) relativo à oferta pública de distribuição primária </w:t>
            </w:r>
            <w:r w:rsidR="005669C2" w:rsidRPr="00153FCC">
              <w:rPr>
                <w:rFonts w:asciiTheme="minorHAnsi" w:hAnsiTheme="minorHAnsi"/>
                <w:bCs/>
                <w:noProof/>
                <w:sz w:val="20"/>
                <w:szCs w:val="20"/>
              </w:rPr>
              <w:t xml:space="preserve">de ações ordinárias, nominativas, escriturais e sem valor nominal de emissão da </w:t>
            </w:r>
            <w:r w:rsidR="00020FD9">
              <w:rPr>
                <w:rFonts w:asciiTheme="minorHAnsi" w:hAnsiTheme="minorHAnsi"/>
                <w:bCs/>
                <w:noProof/>
                <w:sz w:val="20"/>
                <w:szCs w:val="20"/>
              </w:rPr>
              <w:t xml:space="preserve">Localiza Rent a Car </w:t>
            </w:r>
            <w:r w:rsidR="005669C2" w:rsidRPr="00153FCC">
              <w:rPr>
                <w:rFonts w:asciiTheme="minorHAnsi" w:hAnsiTheme="minorHAnsi"/>
                <w:bCs/>
                <w:noProof/>
                <w:sz w:val="20"/>
                <w:szCs w:val="20"/>
              </w:rPr>
              <w:t>S.A. (“</w:t>
            </w:r>
            <w:r w:rsidR="005669C2" w:rsidRPr="00153FCC">
              <w:rPr>
                <w:rFonts w:asciiTheme="minorHAnsi" w:hAnsiTheme="minorHAnsi"/>
                <w:bCs/>
                <w:noProof/>
                <w:sz w:val="20"/>
                <w:szCs w:val="20"/>
                <w:u w:val="single"/>
              </w:rPr>
              <w:t>Companhia</w:t>
            </w:r>
            <w:r w:rsidR="005669C2" w:rsidRPr="00153FCC">
              <w:rPr>
                <w:rFonts w:asciiTheme="minorHAnsi" w:hAnsiTheme="minorHAnsi"/>
                <w:bCs/>
                <w:noProof/>
                <w:sz w:val="20"/>
                <w:szCs w:val="20"/>
              </w:rPr>
              <w:t>”), todas livres e desembaraçadas de quaisquer ônus ou gravames (“</w:t>
            </w:r>
            <w:r w:rsidR="005669C2" w:rsidRPr="00153FCC">
              <w:rPr>
                <w:rFonts w:asciiTheme="minorHAnsi" w:hAnsiTheme="minorHAnsi"/>
                <w:bCs/>
                <w:noProof/>
                <w:sz w:val="20"/>
                <w:szCs w:val="20"/>
                <w:u w:val="single"/>
              </w:rPr>
              <w:t>Ações</w:t>
            </w:r>
            <w:r w:rsidR="005669C2" w:rsidRPr="00153FCC">
              <w:rPr>
                <w:rFonts w:asciiTheme="minorHAnsi" w:hAnsiTheme="minorHAnsi"/>
                <w:bCs/>
                <w:noProof/>
                <w:sz w:val="20"/>
                <w:szCs w:val="20"/>
              </w:rPr>
              <w:t>”), a ser realizada sob o rito de registro automático de distribuição, nos termos do artigo 26 da Resolução da Comissão de Valores Mobiliários (“</w:t>
            </w:r>
            <w:r w:rsidR="005669C2" w:rsidRPr="00153FCC">
              <w:rPr>
                <w:rFonts w:asciiTheme="minorHAnsi" w:hAnsiTheme="minorHAnsi"/>
                <w:bCs/>
                <w:noProof/>
                <w:sz w:val="20"/>
                <w:szCs w:val="20"/>
                <w:u w:val="single"/>
              </w:rPr>
              <w:t>CVM</w:t>
            </w:r>
            <w:r w:rsidR="005669C2" w:rsidRPr="00153FCC">
              <w:rPr>
                <w:rFonts w:asciiTheme="minorHAnsi" w:hAnsiTheme="minorHAnsi"/>
                <w:bCs/>
                <w:noProof/>
                <w:sz w:val="20"/>
                <w:szCs w:val="20"/>
              </w:rPr>
              <w:t>”) nº 160, de 13 de julho de 2022, conforme alterada (“</w:t>
            </w:r>
            <w:r w:rsidR="005669C2" w:rsidRPr="00153FCC">
              <w:rPr>
                <w:rFonts w:asciiTheme="minorHAnsi" w:hAnsiTheme="minorHAnsi"/>
                <w:bCs/>
                <w:noProof/>
                <w:sz w:val="20"/>
                <w:szCs w:val="20"/>
                <w:u w:val="single"/>
              </w:rPr>
              <w:t>Resolução CVM 160</w:t>
            </w:r>
            <w:r w:rsidR="005669C2" w:rsidRPr="00153FCC">
              <w:rPr>
                <w:rFonts w:asciiTheme="minorHAnsi" w:hAnsiTheme="minorHAnsi"/>
                <w:bCs/>
                <w:noProof/>
                <w:sz w:val="20"/>
                <w:szCs w:val="20"/>
              </w:rPr>
              <w:t>” e “</w:t>
            </w:r>
            <w:r w:rsidR="005669C2" w:rsidRPr="00153FCC">
              <w:rPr>
                <w:rFonts w:asciiTheme="minorHAnsi" w:hAnsiTheme="minorHAnsi"/>
                <w:bCs/>
                <w:noProof/>
                <w:sz w:val="20"/>
                <w:szCs w:val="20"/>
                <w:u w:val="single"/>
              </w:rPr>
              <w:t>Oferta</w:t>
            </w:r>
            <w:r w:rsidR="005669C2" w:rsidRPr="00153FCC">
              <w:rPr>
                <w:rFonts w:asciiTheme="minorHAnsi" w:hAnsiTheme="minorHAnsi"/>
                <w:bCs/>
                <w:noProof/>
                <w:sz w:val="20"/>
                <w:szCs w:val="20"/>
              </w:rPr>
              <w:t>”, respectivamente).</w:t>
            </w:r>
          </w:p>
        </w:tc>
        <w:tc>
          <w:tcPr>
            <w:tcW w:w="5333" w:type="dxa"/>
          </w:tcPr>
          <w:p w14:paraId="2509BA68" w14:textId="250C69ED" w:rsidR="007E5AD8" w:rsidRPr="00153FCC" w:rsidRDefault="001B305F" w:rsidP="00EF5B2A">
            <w:pPr>
              <w:pStyle w:val="Corpodetexto"/>
              <w:tabs>
                <w:tab w:val="left" w:pos="0"/>
                <w:tab w:val="left" w:pos="817"/>
              </w:tabs>
              <w:contextualSpacing/>
              <w:rPr>
                <w:rFonts w:asciiTheme="minorHAnsi" w:hAnsiTheme="minorHAnsi"/>
                <w:bCs/>
                <w:noProof/>
                <w:sz w:val="20"/>
                <w:szCs w:val="20"/>
                <w:lang w:val="en-US"/>
              </w:rPr>
            </w:pPr>
            <w:r w:rsidRPr="00153FCC">
              <w:rPr>
                <w:rFonts w:asciiTheme="minorHAnsi" w:hAnsiTheme="minorHAnsi"/>
                <w:noProof/>
                <w:sz w:val="20"/>
                <w:szCs w:val="20"/>
                <w:lang w:val="en-US"/>
              </w:rPr>
              <w:t xml:space="preserve">Order for Subscription of Priority </w:t>
            </w:r>
            <w:r w:rsidR="00D438BF" w:rsidRPr="00153FCC">
              <w:rPr>
                <w:rFonts w:asciiTheme="minorHAnsi" w:hAnsiTheme="minorHAnsi"/>
                <w:noProof/>
                <w:sz w:val="20"/>
                <w:szCs w:val="20"/>
                <w:lang w:val="en-US"/>
              </w:rPr>
              <w:t>Offering</w:t>
            </w:r>
            <w:r w:rsidRPr="00153FCC">
              <w:rPr>
                <w:rFonts w:asciiTheme="minorHAnsi" w:hAnsiTheme="minorHAnsi"/>
                <w:noProof/>
                <w:sz w:val="20"/>
                <w:szCs w:val="20"/>
                <w:lang w:val="en-US"/>
              </w:rPr>
              <w:t xml:space="preserve"> to Shareholders (“</w:t>
            </w:r>
            <w:r w:rsidRPr="00153FCC">
              <w:rPr>
                <w:rFonts w:asciiTheme="minorHAnsi" w:hAnsiTheme="minorHAnsi"/>
                <w:noProof/>
                <w:sz w:val="20"/>
                <w:szCs w:val="20"/>
                <w:u w:val="single"/>
                <w:lang w:val="en-US"/>
              </w:rPr>
              <w:t>Priority Subscription Order</w:t>
            </w:r>
            <w:r w:rsidRPr="00153FCC">
              <w:rPr>
                <w:rFonts w:asciiTheme="minorHAnsi" w:hAnsiTheme="minorHAnsi"/>
                <w:noProof/>
                <w:sz w:val="20"/>
                <w:szCs w:val="20"/>
                <w:lang w:val="en-US"/>
              </w:rPr>
              <w:t xml:space="preserve">”) for the primary </w:t>
            </w:r>
            <w:r w:rsidR="005669C2" w:rsidRPr="00153FCC">
              <w:rPr>
                <w:rFonts w:asciiTheme="minorHAnsi" w:hAnsiTheme="minorHAnsi"/>
                <w:noProof/>
                <w:sz w:val="20"/>
                <w:szCs w:val="20"/>
                <w:lang w:val="en-US"/>
              </w:rPr>
              <w:t xml:space="preserve">distribution  common  shares,  all  nominative, book-entered shares, with no par value, to be issued by </w:t>
            </w:r>
            <w:r w:rsidR="00630169">
              <w:rPr>
                <w:rFonts w:asciiTheme="minorHAnsi" w:hAnsiTheme="minorHAnsi"/>
                <w:noProof/>
                <w:sz w:val="20"/>
                <w:szCs w:val="20"/>
                <w:lang w:val="en-US"/>
              </w:rPr>
              <w:t>Localiza Rent a Car</w:t>
            </w:r>
            <w:r w:rsidR="005669C2" w:rsidRPr="00153FCC">
              <w:rPr>
                <w:rFonts w:asciiTheme="minorHAnsi" w:hAnsiTheme="minorHAnsi"/>
                <w:noProof/>
                <w:sz w:val="20"/>
                <w:szCs w:val="20"/>
                <w:lang w:val="en-US"/>
              </w:rPr>
              <w:t xml:space="preserve"> S.A. (“</w:t>
            </w:r>
            <w:r w:rsidR="005669C2" w:rsidRPr="00153FCC">
              <w:rPr>
                <w:rFonts w:asciiTheme="minorHAnsi" w:hAnsiTheme="minorHAnsi"/>
                <w:noProof/>
                <w:sz w:val="20"/>
                <w:szCs w:val="20"/>
                <w:u w:val="single"/>
                <w:lang w:val="en-US"/>
              </w:rPr>
              <w:t>Company</w:t>
            </w:r>
            <w:r w:rsidR="005669C2" w:rsidRPr="00153FCC">
              <w:rPr>
                <w:rFonts w:asciiTheme="minorHAnsi" w:hAnsiTheme="minorHAnsi"/>
                <w:noProof/>
                <w:sz w:val="20"/>
                <w:szCs w:val="20"/>
                <w:lang w:val="en-US"/>
              </w:rPr>
              <w:t>”), free and clear of any lien or encumbrances (“</w:t>
            </w:r>
            <w:r w:rsidR="005669C2" w:rsidRPr="00153FCC">
              <w:rPr>
                <w:rFonts w:asciiTheme="minorHAnsi" w:hAnsiTheme="minorHAnsi"/>
                <w:noProof/>
                <w:sz w:val="20"/>
                <w:szCs w:val="20"/>
                <w:u w:val="single"/>
                <w:lang w:val="en-US"/>
              </w:rPr>
              <w:t>Shares</w:t>
            </w:r>
            <w:r w:rsidR="005669C2" w:rsidRPr="00153FCC">
              <w:rPr>
                <w:rFonts w:asciiTheme="minorHAnsi" w:hAnsiTheme="minorHAnsi"/>
                <w:noProof/>
                <w:sz w:val="20"/>
                <w:szCs w:val="20"/>
                <w:lang w:val="en-US"/>
              </w:rPr>
              <w:t>”), under the automatic registration procedure, pursuant to Article 26 of Brazilian Securities Commission (“</w:t>
            </w:r>
            <w:r w:rsidR="005669C2" w:rsidRPr="00153FCC">
              <w:rPr>
                <w:rFonts w:asciiTheme="minorHAnsi" w:hAnsiTheme="minorHAnsi"/>
                <w:noProof/>
                <w:sz w:val="20"/>
                <w:szCs w:val="20"/>
                <w:u w:val="single"/>
                <w:lang w:val="en-US"/>
              </w:rPr>
              <w:t>CVM</w:t>
            </w:r>
            <w:r w:rsidR="005669C2" w:rsidRPr="00153FCC">
              <w:rPr>
                <w:rFonts w:asciiTheme="minorHAnsi" w:hAnsiTheme="minorHAnsi"/>
                <w:noProof/>
                <w:sz w:val="20"/>
                <w:szCs w:val="20"/>
                <w:lang w:val="en-US"/>
              </w:rPr>
              <w:t>”) Resolution No. 160 as of July 13, 2022, as amended (“</w:t>
            </w:r>
            <w:r w:rsidR="005669C2" w:rsidRPr="00153FCC">
              <w:rPr>
                <w:rFonts w:asciiTheme="minorHAnsi" w:hAnsiTheme="minorHAnsi"/>
                <w:noProof/>
                <w:sz w:val="20"/>
                <w:szCs w:val="20"/>
                <w:u w:val="single"/>
                <w:lang w:val="en-US"/>
              </w:rPr>
              <w:t>CVM Resolution 160</w:t>
            </w:r>
            <w:r w:rsidR="005669C2" w:rsidRPr="00153FCC">
              <w:rPr>
                <w:rFonts w:asciiTheme="minorHAnsi" w:hAnsiTheme="minorHAnsi"/>
                <w:noProof/>
                <w:sz w:val="20"/>
                <w:szCs w:val="20"/>
                <w:lang w:val="en-US"/>
              </w:rPr>
              <w:t>” and “</w:t>
            </w:r>
            <w:r w:rsidR="00D438BF" w:rsidRPr="00153FCC">
              <w:rPr>
                <w:rFonts w:asciiTheme="minorHAnsi" w:hAnsiTheme="minorHAnsi"/>
                <w:noProof/>
                <w:sz w:val="20"/>
                <w:szCs w:val="20"/>
                <w:u w:val="single"/>
                <w:lang w:val="en-US"/>
              </w:rPr>
              <w:t>Offering</w:t>
            </w:r>
            <w:r w:rsidR="005669C2" w:rsidRPr="00153FCC">
              <w:rPr>
                <w:rFonts w:asciiTheme="minorHAnsi" w:hAnsiTheme="minorHAnsi"/>
                <w:noProof/>
                <w:sz w:val="20"/>
                <w:szCs w:val="20"/>
                <w:lang w:val="en-US"/>
              </w:rPr>
              <w:t>”).</w:t>
            </w:r>
          </w:p>
        </w:tc>
      </w:tr>
      <w:tr w:rsidR="007E5AD8" w:rsidRPr="00EF01C1" w14:paraId="35FCC4B3" w14:textId="77777777" w:rsidTr="00A432F7">
        <w:tc>
          <w:tcPr>
            <w:tcW w:w="4962" w:type="dxa"/>
          </w:tcPr>
          <w:p w14:paraId="32392CDB" w14:textId="77777777" w:rsidR="007E5AD8" w:rsidRPr="00153FCC" w:rsidRDefault="007E5AD8">
            <w:pPr>
              <w:pStyle w:val="Corpodetexto"/>
              <w:tabs>
                <w:tab w:val="left" w:pos="0"/>
                <w:tab w:val="left" w:pos="817"/>
              </w:tabs>
              <w:contextualSpacing/>
              <w:rPr>
                <w:rFonts w:asciiTheme="minorHAnsi" w:hAnsiTheme="minorHAnsi"/>
                <w:bCs/>
                <w:noProof/>
                <w:sz w:val="20"/>
                <w:szCs w:val="20"/>
                <w:lang w:val="en-US"/>
              </w:rPr>
            </w:pPr>
          </w:p>
        </w:tc>
        <w:tc>
          <w:tcPr>
            <w:tcW w:w="5333" w:type="dxa"/>
          </w:tcPr>
          <w:p w14:paraId="567A8994" w14:textId="77777777" w:rsidR="007E5AD8" w:rsidRPr="00153FCC" w:rsidRDefault="007E5AD8">
            <w:pPr>
              <w:pStyle w:val="Corpodetexto"/>
              <w:tabs>
                <w:tab w:val="left" w:pos="0"/>
                <w:tab w:val="left" w:pos="817"/>
              </w:tabs>
              <w:contextualSpacing/>
              <w:rPr>
                <w:rFonts w:asciiTheme="minorHAnsi" w:hAnsiTheme="minorHAnsi"/>
                <w:bCs/>
                <w:noProof/>
                <w:sz w:val="20"/>
                <w:szCs w:val="20"/>
                <w:lang w:val="en-US"/>
              </w:rPr>
            </w:pPr>
          </w:p>
        </w:tc>
      </w:tr>
      <w:tr w:rsidR="007E5AD8" w:rsidRPr="00EF01C1" w14:paraId="78A1104A" w14:textId="77777777" w:rsidTr="00A432F7">
        <w:tc>
          <w:tcPr>
            <w:tcW w:w="4962" w:type="dxa"/>
          </w:tcPr>
          <w:p w14:paraId="0310F8D4" w14:textId="59D37B9C" w:rsidR="005669C2" w:rsidRPr="00153FCC" w:rsidRDefault="001B305F" w:rsidP="00E853B7">
            <w:pPr>
              <w:pStyle w:val="Corpodetexto"/>
              <w:tabs>
                <w:tab w:val="left" w:pos="0"/>
                <w:tab w:val="left" w:pos="817"/>
              </w:tabs>
              <w:contextualSpacing/>
              <w:rPr>
                <w:rFonts w:asciiTheme="minorHAnsi" w:hAnsiTheme="minorHAnsi"/>
                <w:noProof/>
                <w:sz w:val="20"/>
                <w:szCs w:val="20"/>
                <w:lang w:eastAsia="en-US"/>
              </w:rPr>
            </w:pPr>
            <w:r w:rsidRPr="00153FCC">
              <w:rPr>
                <w:rFonts w:asciiTheme="minorHAnsi" w:hAnsiTheme="minorHAnsi"/>
                <w:bCs/>
                <w:noProof/>
                <w:sz w:val="20"/>
                <w:szCs w:val="20"/>
              </w:rPr>
              <w:t>A Oferta consist</w:t>
            </w:r>
            <w:r w:rsidR="002B0752" w:rsidRPr="00153FCC">
              <w:rPr>
                <w:rFonts w:asciiTheme="minorHAnsi" w:hAnsiTheme="minorHAnsi"/>
                <w:bCs/>
                <w:noProof/>
                <w:sz w:val="20"/>
                <w:szCs w:val="20"/>
              </w:rPr>
              <w:t>e</w:t>
            </w:r>
            <w:r w:rsidRPr="00153FCC">
              <w:rPr>
                <w:rFonts w:asciiTheme="minorHAnsi" w:hAnsiTheme="minorHAnsi"/>
                <w:bCs/>
                <w:noProof/>
                <w:sz w:val="20"/>
                <w:szCs w:val="20"/>
              </w:rPr>
              <w:t xml:space="preserve"> na distribuição pública </w:t>
            </w:r>
            <w:r w:rsidR="005669C2" w:rsidRPr="00153FCC">
              <w:rPr>
                <w:rFonts w:asciiTheme="minorHAnsi" w:hAnsiTheme="minorHAnsi"/>
                <w:sz w:val="20"/>
                <w:szCs w:val="20"/>
              </w:rPr>
              <w:t xml:space="preserve">primária de, inicialmente, </w:t>
            </w:r>
            <w:r w:rsidR="005A7B38" w:rsidRPr="005A7B38">
              <w:rPr>
                <w:rFonts w:asciiTheme="minorHAnsi" w:hAnsiTheme="minorHAnsi"/>
                <w:sz w:val="20"/>
                <w:szCs w:val="20"/>
              </w:rPr>
              <w:t xml:space="preserve">60.024.010 </w:t>
            </w:r>
            <w:r w:rsidR="005669C2" w:rsidRPr="00153FCC">
              <w:rPr>
                <w:rFonts w:asciiTheme="minorHAnsi" w:hAnsiTheme="minorHAnsi"/>
                <w:sz w:val="20"/>
                <w:szCs w:val="20"/>
              </w:rPr>
              <w:t>novas Ações de emissão da Companhia (“</w:t>
            </w:r>
            <w:r w:rsidR="005669C2" w:rsidRPr="00153FCC">
              <w:rPr>
                <w:rFonts w:asciiTheme="minorHAnsi" w:hAnsiTheme="minorHAnsi"/>
                <w:sz w:val="20"/>
                <w:szCs w:val="20"/>
                <w:u w:val="single"/>
              </w:rPr>
              <w:t>Ações</w:t>
            </w:r>
            <w:r w:rsidR="005669C2" w:rsidRPr="00153FCC">
              <w:rPr>
                <w:rFonts w:asciiTheme="minorHAnsi" w:hAnsiTheme="minorHAnsi"/>
                <w:sz w:val="20"/>
                <w:szCs w:val="20"/>
              </w:rPr>
              <w:t>”)</w:t>
            </w:r>
            <w:r w:rsidR="00020FD9">
              <w:rPr>
                <w:rFonts w:asciiTheme="minorHAnsi" w:hAnsiTheme="minorHAnsi"/>
                <w:sz w:val="20"/>
                <w:szCs w:val="20"/>
              </w:rPr>
              <w:t>,</w:t>
            </w:r>
            <w:r w:rsidR="005669C2" w:rsidRPr="00153FCC">
              <w:rPr>
                <w:rFonts w:asciiTheme="minorHAnsi" w:hAnsiTheme="minorHAnsi"/>
                <w:sz w:val="20"/>
                <w:szCs w:val="20"/>
              </w:rPr>
              <w:t xml:space="preserve"> a ser realizada</w:t>
            </w:r>
            <w:r w:rsidR="005669C2" w:rsidRPr="00153FCC">
              <w:rPr>
                <w:rFonts w:asciiTheme="minorHAnsi" w:hAnsiTheme="minorHAnsi"/>
                <w:spacing w:val="-13"/>
                <w:sz w:val="20"/>
                <w:szCs w:val="20"/>
              </w:rPr>
              <w:t xml:space="preserve"> </w:t>
            </w:r>
            <w:r w:rsidR="005669C2" w:rsidRPr="00153FCC">
              <w:rPr>
                <w:rFonts w:asciiTheme="minorHAnsi" w:hAnsiTheme="minorHAnsi"/>
                <w:sz w:val="20"/>
                <w:szCs w:val="20"/>
              </w:rPr>
              <w:t>na República Federativa do</w:t>
            </w:r>
            <w:r w:rsidR="005669C2" w:rsidRPr="00153FCC">
              <w:rPr>
                <w:rFonts w:asciiTheme="minorHAnsi" w:hAnsiTheme="minorHAnsi"/>
                <w:spacing w:val="-12"/>
                <w:sz w:val="20"/>
                <w:szCs w:val="20"/>
              </w:rPr>
              <w:t xml:space="preserve"> </w:t>
            </w:r>
            <w:r w:rsidR="005669C2" w:rsidRPr="00153FCC">
              <w:rPr>
                <w:rFonts w:asciiTheme="minorHAnsi" w:hAnsiTheme="minorHAnsi"/>
                <w:sz w:val="20"/>
                <w:szCs w:val="20"/>
              </w:rPr>
              <w:t>Brasil (“</w:t>
            </w:r>
            <w:r w:rsidR="005669C2" w:rsidRPr="00153FCC">
              <w:rPr>
                <w:rFonts w:asciiTheme="minorHAnsi" w:hAnsiTheme="minorHAnsi"/>
                <w:sz w:val="20"/>
                <w:szCs w:val="20"/>
                <w:u w:val="single"/>
              </w:rPr>
              <w:t>Brasil</w:t>
            </w:r>
            <w:r w:rsidR="005669C2" w:rsidRPr="00153FCC">
              <w:rPr>
                <w:rFonts w:asciiTheme="minorHAnsi" w:hAnsiTheme="minorHAnsi"/>
                <w:sz w:val="20"/>
                <w:szCs w:val="20"/>
              </w:rPr>
              <w:t>”),</w:t>
            </w:r>
            <w:r w:rsidR="005669C2" w:rsidRPr="00153FCC">
              <w:rPr>
                <w:rFonts w:asciiTheme="minorHAnsi" w:hAnsiTheme="minorHAnsi"/>
                <w:spacing w:val="-13"/>
                <w:sz w:val="20"/>
                <w:szCs w:val="20"/>
              </w:rPr>
              <w:t xml:space="preserve"> </w:t>
            </w:r>
            <w:r w:rsidR="005669C2" w:rsidRPr="00153FCC">
              <w:rPr>
                <w:rFonts w:asciiTheme="minorHAnsi" w:hAnsiTheme="minorHAnsi"/>
                <w:sz w:val="20"/>
                <w:szCs w:val="20"/>
              </w:rPr>
              <w:t>em</w:t>
            </w:r>
            <w:r w:rsidR="005669C2" w:rsidRPr="00153FCC">
              <w:rPr>
                <w:rFonts w:asciiTheme="minorHAnsi" w:hAnsiTheme="minorHAnsi"/>
                <w:spacing w:val="-12"/>
                <w:sz w:val="20"/>
                <w:szCs w:val="20"/>
              </w:rPr>
              <w:t xml:space="preserve"> </w:t>
            </w:r>
            <w:r w:rsidR="005669C2" w:rsidRPr="00153FCC">
              <w:rPr>
                <w:rFonts w:asciiTheme="minorHAnsi" w:hAnsiTheme="minorHAnsi"/>
                <w:sz w:val="20"/>
                <w:szCs w:val="20"/>
              </w:rPr>
              <w:t>mercado</w:t>
            </w:r>
            <w:r w:rsidR="005669C2" w:rsidRPr="00153FCC">
              <w:rPr>
                <w:rFonts w:asciiTheme="minorHAnsi" w:hAnsiTheme="minorHAnsi"/>
                <w:spacing w:val="-12"/>
                <w:sz w:val="20"/>
                <w:szCs w:val="20"/>
              </w:rPr>
              <w:t xml:space="preserve"> </w:t>
            </w:r>
            <w:r w:rsidR="005669C2" w:rsidRPr="00153FCC">
              <w:rPr>
                <w:rFonts w:asciiTheme="minorHAnsi" w:hAnsiTheme="minorHAnsi"/>
                <w:sz w:val="20"/>
                <w:szCs w:val="20"/>
              </w:rPr>
              <w:t xml:space="preserve">de balcão não organizado, </w:t>
            </w:r>
            <w:r w:rsidR="002C11EB" w:rsidRPr="002C11EB">
              <w:rPr>
                <w:rFonts w:asciiTheme="minorHAnsi" w:hAnsiTheme="minorHAnsi"/>
                <w:sz w:val="20"/>
                <w:szCs w:val="20"/>
              </w:rPr>
              <w:t xml:space="preserve">a ser destinada exclusivamente a Investidores Profissionais, </w:t>
            </w:r>
            <w:r w:rsidR="005669C2" w:rsidRPr="00153FCC">
              <w:rPr>
                <w:rFonts w:asciiTheme="minorHAnsi" w:hAnsiTheme="minorHAnsi"/>
                <w:sz w:val="20"/>
                <w:szCs w:val="20"/>
              </w:rPr>
              <w:t xml:space="preserve">sob a coordenação do </w:t>
            </w:r>
            <w:r w:rsidR="005669C2" w:rsidRPr="00153FCC">
              <w:rPr>
                <w:rFonts w:asciiTheme="minorHAnsi" w:hAnsiTheme="minorHAnsi"/>
                <w:b/>
                <w:sz w:val="20"/>
                <w:szCs w:val="20"/>
              </w:rPr>
              <w:t xml:space="preserve">Banco </w:t>
            </w:r>
            <w:r w:rsidR="0065344C" w:rsidRPr="0065344C">
              <w:rPr>
                <w:rFonts w:asciiTheme="minorHAnsi" w:hAnsiTheme="minorHAnsi"/>
                <w:b/>
                <w:bCs/>
                <w:sz w:val="20"/>
                <w:szCs w:val="20"/>
              </w:rPr>
              <w:t>Itaú BBA</w:t>
            </w:r>
            <w:r w:rsidR="0065344C">
              <w:rPr>
                <w:rFonts w:asciiTheme="minorHAnsi" w:hAnsiTheme="minorHAnsi"/>
                <w:b/>
                <w:sz w:val="20"/>
                <w:szCs w:val="20"/>
              </w:rPr>
              <w:t xml:space="preserve"> </w:t>
            </w:r>
            <w:r w:rsidR="005669C2" w:rsidRPr="00153FCC">
              <w:rPr>
                <w:rFonts w:asciiTheme="minorHAnsi" w:hAnsiTheme="minorHAnsi"/>
                <w:b/>
                <w:sz w:val="20"/>
                <w:szCs w:val="20"/>
              </w:rPr>
              <w:t xml:space="preserve">S.A. </w:t>
            </w:r>
            <w:r w:rsidR="0065344C" w:rsidRPr="00153FCC">
              <w:rPr>
                <w:rFonts w:asciiTheme="minorHAnsi" w:hAnsiTheme="minorHAnsi"/>
                <w:sz w:val="20"/>
                <w:szCs w:val="20"/>
              </w:rPr>
              <w:t>(“</w:t>
            </w:r>
            <w:r w:rsidR="0065344C">
              <w:rPr>
                <w:rFonts w:asciiTheme="minorHAnsi" w:hAnsiTheme="minorHAnsi"/>
                <w:sz w:val="20"/>
                <w:szCs w:val="20"/>
                <w:u w:val="single"/>
              </w:rPr>
              <w:t>Itaú BBA</w:t>
            </w:r>
            <w:r w:rsidR="0065344C" w:rsidRPr="00153FCC">
              <w:rPr>
                <w:rFonts w:asciiTheme="minorHAnsi" w:hAnsiTheme="minorHAnsi"/>
                <w:sz w:val="20"/>
                <w:szCs w:val="20"/>
              </w:rPr>
              <w:t>”</w:t>
            </w:r>
            <w:r w:rsidR="0065344C" w:rsidRPr="00153FCC">
              <w:rPr>
                <w:rFonts w:asciiTheme="minorHAnsi" w:hAnsiTheme="minorHAnsi"/>
                <w:spacing w:val="42"/>
                <w:sz w:val="20"/>
                <w:szCs w:val="20"/>
              </w:rPr>
              <w:t xml:space="preserve">  </w:t>
            </w:r>
            <w:r w:rsidR="005669C2" w:rsidRPr="00153FCC">
              <w:rPr>
                <w:rFonts w:asciiTheme="minorHAnsi" w:hAnsiTheme="minorHAnsi"/>
                <w:sz w:val="20"/>
                <w:szCs w:val="20"/>
              </w:rPr>
              <w:t>ou</w:t>
            </w:r>
            <w:r w:rsidR="005669C2" w:rsidRPr="00153FCC">
              <w:rPr>
                <w:rFonts w:asciiTheme="minorHAnsi" w:hAnsiTheme="minorHAnsi"/>
                <w:spacing w:val="42"/>
                <w:sz w:val="20"/>
                <w:szCs w:val="20"/>
              </w:rPr>
              <w:t xml:space="preserve">  </w:t>
            </w:r>
            <w:r w:rsidR="005669C2" w:rsidRPr="00153FCC">
              <w:rPr>
                <w:rFonts w:asciiTheme="minorHAnsi" w:hAnsiTheme="minorHAnsi"/>
                <w:sz w:val="20"/>
                <w:szCs w:val="20"/>
              </w:rPr>
              <w:t>“</w:t>
            </w:r>
            <w:r w:rsidR="005669C2" w:rsidRPr="00153FCC">
              <w:rPr>
                <w:rFonts w:asciiTheme="minorHAnsi" w:hAnsiTheme="minorHAnsi"/>
                <w:sz w:val="20"/>
                <w:szCs w:val="20"/>
                <w:u w:val="single"/>
              </w:rPr>
              <w:t>Coordenador</w:t>
            </w:r>
            <w:r w:rsidR="005669C2" w:rsidRPr="00153FCC">
              <w:rPr>
                <w:rFonts w:asciiTheme="minorHAnsi" w:hAnsiTheme="minorHAnsi"/>
                <w:spacing w:val="43"/>
                <w:sz w:val="20"/>
                <w:szCs w:val="20"/>
                <w:u w:val="single"/>
              </w:rPr>
              <w:t xml:space="preserve">  </w:t>
            </w:r>
            <w:r w:rsidR="005669C2" w:rsidRPr="00153FCC">
              <w:rPr>
                <w:rFonts w:asciiTheme="minorHAnsi" w:hAnsiTheme="minorHAnsi"/>
                <w:sz w:val="20"/>
                <w:szCs w:val="20"/>
                <w:u w:val="single"/>
              </w:rPr>
              <w:t>Líder</w:t>
            </w:r>
            <w:r w:rsidR="005669C2" w:rsidRPr="00153FCC">
              <w:rPr>
                <w:rFonts w:asciiTheme="minorHAnsi" w:hAnsiTheme="minorHAnsi"/>
                <w:sz w:val="20"/>
                <w:szCs w:val="20"/>
              </w:rPr>
              <w:t>”)</w:t>
            </w:r>
            <w:r w:rsidR="00D91868">
              <w:rPr>
                <w:rFonts w:asciiTheme="minorHAnsi" w:hAnsiTheme="minorHAnsi"/>
                <w:sz w:val="20"/>
                <w:szCs w:val="20"/>
              </w:rPr>
              <w:t>,</w:t>
            </w:r>
            <w:r w:rsidR="005669C2" w:rsidRPr="00153FCC">
              <w:rPr>
                <w:rFonts w:asciiTheme="minorHAnsi" w:hAnsiTheme="minorHAnsi"/>
                <w:spacing w:val="-2"/>
                <w:sz w:val="20"/>
                <w:szCs w:val="20"/>
              </w:rPr>
              <w:t xml:space="preserve"> </w:t>
            </w:r>
            <w:r w:rsidR="005669C2" w:rsidRPr="00153FCC">
              <w:rPr>
                <w:rFonts w:asciiTheme="minorHAnsi" w:hAnsiTheme="minorHAnsi"/>
                <w:sz w:val="20"/>
                <w:szCs w:val="20"/>
              </w:rPr>
              <w:t>o</w:t>
            </w:r>
            <w:r w:rsidR="006A4810">
              <w:rPr>
                <w:rFonts w:asciiTheme="minorHAnsi" w:hAnsiTheme="minorHAnsi"/>
                <w:sz w:val="20"/>
                <w:szCs w:val="20"/>
              </w:rPr>
              <w:t xml:space="preserve"> </w:t>
            </w:r>
            <w:r w:rsidR="006A4810" w:rsidRPr="005A5C64">
              <w:rPr>
                <w:rFonts w:asciiTheme="minorHAnsi" w:hAnsiTheme="minorHAnsi"/>
                <w:b/>
                <w:bCs/>
                <w:sz w:val="20"/>
                <w:szCs w:val="20"/>
              </w:rPr>
              <w:t xml:space="preserve">Banco </w:t>
            </w:r>
            <w:r w:rsidR="00E112AE" w:rsidRPr="000B4A7B">
              <w:rPr>
                <w:rFonts w:asciiTheme="minorHAnsi" w:hAnsiTheme="minorHAnsi"/>
                <w:b/>
                <w:bCs/>
                <w:sz w:val="20"/>
                <w:szCs w:val="20"/>
              </w:rPr>
              <w:t>Bradesco BBI</w:t>
            </w:r>
            <w:r w:rsidR="00E112AE">
              <w:rPr>
                <w:rFonts w:asciiTheme="minorHAnsi" w:hAnsiTheme="minorHAnsi"/>
                <w:b/>
                <w:bCs/>
                <w:sz w:val="20"/>
                <w:szCs w:val="20"/>
              </w:rPr>
              <w:t xml:space="preserve"> </w:t>
            </w:r>
            <w:r w:rsidR="006A4810" w:rsidRPr="005A5C64">
              <w:rPr>
                <w:rFonts w:asciiTheme="minorHAnsi" w:hAnsiTheme="minorHAnsi"/>
                <w:b/>
                <w:bCs/>
                <w:sz w:val="20"/>
                <w:szCs w:val="20"/>
              </w:rPr>
              <w:t>S.A.</w:t>
            </w:r>
            <w:r w:rsidR="005669C2" w:rsidRPr="00153FCC">
              <w:rPr>
                <w:rFonts w:asciiTheme="minorHAnsi" w:hAnsiTheme="minorHAnsi"/>
                <w:sz w:val="20"/>
                <w:szCs w:val="20"/>
              </w:rPr>
              <w:t xml:space="preserve"> </w:t>
            </w:r>
            <w:r w:rsidR="00E112AE" w:rsidRPr="00153FCC">
              <w:rPr>
                <w:rFonts w:asciiTheme="minorHAnsi" w:hAnsiTheme="minorHAnsi"/>
                <w:sz w:val="20"/>
                <w:szCs w:val="20"/>
              </w:rPr>
              <w:t>(“</w:t>
            </w:r>
            <w:r w:rsidR="00E112AE" w:rsidRPr="000B4A7B">
              <w:rPr>
                <w:rFonts w:asciiTheme="minorHAnsi" w:hAnsiTheme="minorHAnsi"/>
                <w:sz w:val="20"/>
                <w:szCs w:val="20"/>
                <w:u w:val="single"/>
              </w:rPr>
              <w:t>Bradesco BBI</w:t>
            </w:r>
            <w:r w:rsidR="00E112AE" w:rsidRPr="00153FCC">
              <w:rPr>
                <w:rFonts w:asciiTheme="minorHAnsi" w:hAnsiTheme="minorHAnsi"/>
                <w:sz w:val="20"/>
                <w:szCs w:val="20"/>
              </w:rPr>
              <w:t>”</w:t>
            </w:r>
            <w:r w:rsidR="00E112AE">
              <w:rPr>
                <w:rFonts w:asciiTheme="minorHAnsi" w:hAnsiTheme="minorHAnsi"/>
                <w:sz w:val="20"/>
                <w:szCs w:val="20"/>
              </w:rPr>
              <w:t>)</w:t>
            </w:r>
            <w:r w:rsidR="00BB2B6F">
              <w:rPr>
                <w:rFonts w:asciiTheme="minorHAnsi" w:hAnsiTheme="minorHAnsi"/>
                <w:sz w:val="20"/>
                <w:szCs w:val="20"/>
              </w:rPr>
              <w:t>,</w:t>
            </w:r>
            <w:r w:rsidR="00D91868">
              <w:rPr>
                <w:rFonts w:asciiTheme="minorHAnsi" w:hAnsiTheme="minorHAnsi"/>
                <w:sz w:val="20"/>
                <w:szCs w:val="20"/>
              </w:rPr>
              <w:t xml:space="preserve"> </w:t>
            </w:r>
            <w:r w:rsidR="00020FD9">
              <w:rPr>
                <w:rFonts w:asciiTheme="minorHAnsi" w:hAnsiTheme="minorHAnsi"/>
                <w:sz w:val="20"/>
                <w:szCs w:val="20"/>
              </w:rPr>
              <w:t xml:space="preserve">o </w:t>
            </w:r>
            <w:r w:rsidR="00020FD9" w:rsidRPr="009B3FAD">
              <w:rPr>
                <w:rFonts w:asciiTheme="minorHAnsi" w:hAnsiTheme="minorHAnsi"/>
                <w:b/>
                <w:bCs/>
                <w:sz w:val="20"/>
                <w:szCs w:val="20"/>
              </w:rPr>
              <w:t xml:space="preserve">Banco </w:t>
            </w:r>
            <w:r w:rsidR="00E112AE" w:rsidRPr="009B3FAD">
              <w:rPr>
                <w:rFonts w:asciiTheme="minorHAnsi" w:hAnsiTheme="minorHAnsi"/>
                <w:b/>
                <w:bCs/>
                <w:sz w:val="20"/>
                <w:szCs w:val="20"/>
              </w:rPr>
              <w:t xml:space="preserve">BTG Pactual </w:t>
            </w:r>
            <w:r w:rsidR="00020FD9" w:rsidRPr="009B3FAD">
              <w:rPr>
                <w:rFonts w:asciiTheme="minorHAnsi" w:hAnsiTheme="minorHAnsi"/>
                <w:b/>
                <w:bCs/>
                <w:sz w:val="20"/>
                <w:szCs w:val="20"/>
              </w:rPr>
              <w:t>S.A.</w:t>
            </w:r>
            <w:r w:rsidR="00D91868" w:rsidRPr="00D91868">
              <w:rPr>
                <w:rFonts w:asciiTheme="minorHAnsi" w:hAnsiTheme="minorHAnsi"/>
                <w:sz w:val="20"/>
                <w:szCs w:val="20"/>
              </w:rPr>
              <w:t xml:space="preserve"> </w:t>
            </w:r>
            <w:r w:rsidR="00D91868">
              <w:rPr>
                <w:rFonts w:asciiTheme="minorHAnsi" w:hAnsiTheme="minorHAnsi"/>
                <w:sz w:val="20"/>
                <w:szCs w:val="20"/>
              </w:rPr>
              <w:t>(“</w:t>
            </w:r>
            <w:r w:rsidR="00E112AE" w:rsidRPr="009B3FAD">
              <w:rPr>
                <w:rFonts w:asciiTheme="minorHAnsi" w:hAnsiTheme="minorHAnsi"/>
                <w:sz w:val="20"/>
                <w:szCs w:val="20"/>
                <w:u w:val="single"/>
              </w:rPr>
              <w:t>BTG Pactual</w:t>
            </w:r>
            <w:r w:rsidR="00D91868">
              <w:rPr>
                <w:rFonts w:asciiTheme="minorHAnsi" w:hAnsiTheme="minorHAnsi"/>
                <w:sz w:val="20"/>
                <w:szCs w:val="20"/>
              </w:rPr>
              <w:t>”</w:t>
            </w:r>
            <w:r w:rsidR="00BB2B6F">
              <w:rPr>
                <w:rFonts w:asciiTheme="minorHAnsi" w:hAnsiTheme="minorHAnsi"/>
                <w:sz w:val="20"/>
                <w:szCs w:val="20"/>
              </w:rPr>
              <w:t xml:space="preserve">), </w:t>
            </w:r>
            <w:r w:rsidR="00BB2B6F" w:rsidRPr="00BB2B6F">
              <w:rPr>
                <w:rFonts w:asciiTheme="minorHAnsi" w:hAnsiTheme="minorHAnsi"/>
                <w:sz w:val="20"/>
                <w:szCs w:val="20"/>
              </w:rPr>
              <w:t>o UBS Brasil Corretora de Câmbio, Títulos e Valores Mobiliários S.A. (“</w:t>
            </w:r>
            <w:r w:rsidR="00BB2B6F" w:rsidRPr="009B3FAD">
              <w:rPr>
                <w:rFonts w:asciiTheme="minorHAnsi" w:hAnsiTheme="minorHAnsi"/>
                <w:b/>
                <w:bCs/>
                <w:sz w:val="20"/>
                <w:szCs w:val="20"/>
              </w:rPr>
              <w:t>UBS BB</w:t>
            </w:r>
            <w:r w:rsidR="00BB2B6F" w:rsidRPr="00BB2B6F">
              <w:rPr>
                <w:rFonts w:asciiTheme="minorHAnsi" w:hAnsiTheme="minorHAnsi"/>
                <w:sz w:val="20"/>
                <w:szCs w:val="20"/>
              </w:rPr>
              <w:t>”), o Banco Santander (Brasil) S.A. (“</w:t>
            </w:r>
            <w:r w:rsidR="00BB2B6F" w:rsidRPr="009B3FAD">
              <w:rPr>
                <w:rFonts w:asciiTheme="minorHAnsi" w:hAnsiTheme="minorHAnsi"/>
                <w:b/>
                <w:bCs/>
                <w:sz w:val="20"/>
                <w:szCs w:val="20"/>
              </w:rPr>
              <w:t>Santander</w:t>
            </w:r>
            <w:r w:rsidR="00BB2B6F" w:rsidRPr="00BB2B6F">
              <w:rPr>
                <w:rFonts w:asciiTheme="minorHAnsi" w:hAnsiTheme="minorHAnsi"/>
                <w:sz w:val="20"/>
                <w:szCs w:val="20"/>
              </w:rPr>
              <w:t>”), o Bank of America Merrill Lynch Banco Múltiplo S.A. (“</w:t>
            </w:r>
            <w:r w:rsidR="00BB2B6F" w:rsidRPr="009B3FAD">
              <w:rPr>
                <w:rFonts w:asciiTheme="minorHAnsi" w:hAnsiTheme="minorHAnsi"/>
                <w:b/>
                <w:bCs/>
                <w:sz w:val="20"/>
                <w:szCs w:val="20"/>
              </w:rPr>
              <w:t>Bank of America</w:t>
            </w:r>
            <w:r w:rsidR="00BB2B6F" w:rsidRPr="00BB2B6F">
              <w:rPr>
                <w:rFonts w:asciiTheme="minorHAnsi" w:hAnsiTheme="minorHAnsi"/>
                <w:sz w:val="20"/>
                <w:szCs w:val="20"/>
              </w:rPr>
              <w:t xml:space="preserve">”), </w:t>
            </w:r>
            <w:r w:rsidR="000A39EB">
              <w:rPr>
                <w:rFonts w:asciiTheme="minorHAnsi" w:hAnsiTheme="minorHAnsi"/>
                <w:sz w:val="20"/>
                <w:szCs w:val="20"/>
              </w:rPr>
              <w:t xml:space="preserve">o </w:t>
            </w:r>
            <w:r w:rsidR="000A39EB">
              <w:rPr>
                <w:rFonts w:asciiTheme="minorHAnsi" w:hAnsiTheme="minorHAnsi"/>
                <w:sz w:val="20"/>
                <w:szCs w:val="20"/>
              </w:rPr>
              <w:lastRenderedPageBreak/>
              <w:t>Banco Safra S.A. (“</w:t>
            </w:r>
            <w:r w:rsidR="000A39EB" w:rsidRPr="006E52FC">
              <w:rPr>
                <w:rFonts w:asciiTheme="minorHAnsi" w:hAnsiTheme="minorHAnsi"/>
                <w:b/>
                <w:bCs/>
                <w:sz w:val="20"/>
                <w:szCs w:val="20"/>
              </w:rPr>
              <w:t>Safra</w:t>
            </w:r>
            <w:r w:rsidR="000A39EB">
              <w:rPr>
                <w:rFonts w:asciiTheme="minorHAnsi" w:hAnsiTheme="minorHAnsi"/>
                <w:sz w:val="20"/>
                <w:szCs w:val="20"/>
              </w:rPr>
              <w:t>”)</w:t>
            </w:r>
            <w:r w:rsidR="000A39EB">
              <w:rPr>
                <w:rFonts w:asciiTheme="minorHAnsi" w:hAnsiTheme="minorHAnsi"/>
                <w:sz w:val="20"/>
              </w:rPr>
              <w:t xml:space="preserve"> e </w:t>
            </w:r>
            <w:r w:rsidR="00BB2B6F" w:rsidRPr="00BB2B6F">
              <w:rPr>
                <w:rFonts w:asciiTheme="minorHAnsi" w:hAnsiTheme="minorHAnsi"/>
                <w:sz w:val="20"/>
                <w:szCs w:val="20"/>
              </w:rPr>
              <w:t>a XP Investimentos Corretora de Câmbio, Títulos e Valores Mobiliários S.A. (“</w:t>
            </w:r>
            <w:r w:rsidR="00BB2B6F" w:rsidRPr="009B3FAD">
              <w:rPr>
                <w:rFonts w:asciiTheme="minorHAnsi" w:hAnsiTheme="minorHAnsi"/>
                <w:b/>
                <w:bCs/>
                <w:sz w:val="20"/>
                <w:szCs w:val="20"/>
              </w:rPr>
              <w:t>XP</w:t>
            </w:r>
            <w:r w:rsidR="00BB2B6F" w:rsidRPr="00BB2B6F">
              <w:rPr>
                <w:rFonts w:asciiTheme="minorHAnsi" w:hAnsiTheme="minorHAnsi"/>
                <w:sz w:val="20"/>
                <w:szCs w:val="20"/>
              </w:rPr>
              <w:t>”</w:t>
            </w:r>
            <w:r w:rsidR="00D91868">
              <w:rPr>
                <w:rFonts w:asciiTheme="minorHAnsi" w:hAnsiTheme="minorHAnsi"/>
                <w:sz w:val="20"/>
                <w:szCs w:val="20"/>
              </w:rPr>
              <w:t xml:space="preserve"> </w:t>
            </w:r>
            <w:r w:rsidR="005669C2" w:rsidRPr="00153FCC">
              <w:rPr>
                <w:rFonts w:asciiTheme="minorHAnsi" w:hAnsiTheme="minorHAnsi"/>
                <w:sz w:val="20"/>
                <w:szCs w:val="20"/>
              </w:rPr>
              <w:t>e, em conjunto com o Coordenador Líder</w:t>
            </w:r>
            <w:r w:rsidR="00BB2B6F">
              <w:rPr>
                <w:rFonts w:asciiTheme="minorHAnsi" w:hAnsiTheme="minorHAnsi"/>
                <w:sz w:val="20"/>
                <w:szCs w:val="20"/>
              </w:rPr>
              <w:t>,</w:t>
            </w:r>
            <w:r w:rsidR="00D91868">
              <w:rPr>
                <w:rFonts w:asciiTheme="minorHAnsi" w:hAnsiTheme="minorHAnsi"/>
                <w:sz w:val="20"/>
                <w:szCs w:val="20"/>
              </w:rPr>
              <w:t xml:space="preserve"> o </w:t>
            </w:r>
            <w:r w:rsidR="00E112AE">
              <w:rPr>
                <w:rFonts w:asciiTheme="minorHAnsi" w:hAnsiTheme="minorHAnsi"/>
                <w:sz w:val="20"/>
                <w:szCs w:val="20"/>
              </w:rPr>
              <w:t>Bradesco</w:t>
            </w:r>
            <w:r w:rsidR="00BB2B6F">
              <w:rPr>
                <w:rFonts w:asciiTheme="minorHAnsi" w:hAnsiTheme="minorHAnsi"/>
                <w:sz w:val="20"/>
                <w:szCs w:val="20"/>
              </w:rPr>
              <w:t xml:space="preserve"> BBI</w:t>
            </w:r>
            <w:r w:rsidR="00E112AE" w:rsidRPr="00153FCC">
              <w:rPr>
                <w:rFonts w:asciiTheme="minorHAnsi" w:hAnsiTheme="minorHAnsi"/>
                <w:sz w:val="20"/>
                <w:szCs w:val="20"/>
              </w:rPr>
              <w:t xml:space="preserve">, </w:t>
            </w:r>
            <w:r w:rsidR="00BB2B6F">
              <w:rPr>
                <w:rFonts w:asciiTheme="minorHAnsi" w:hAnsiTheme="minorHAnsi"/>
                <w:sz w:val="20"/>
                <w:szCs w:val="20"/>
              </w:rPr>
              <w:t xml:space="preserve"> </w:t>
            </w:r>
            <w:r w:rsidR="00AD5CA8">
              <w:rPr>
                <w:rFonts w:asciiTheme="minorHAnsi" w:hAnsiTheme="minorHAnsi"/>
                <w:sz w:val="20"/>
                <w:szCs w:val="20"/>
              </w:rPr>
              <w:t xml:space="preserve">o BTG Pactual, </w:t>
            </w:r>
            <w:r w:rsidR="00BB2B6F">
              <w:rPr>
                <w:rFonts w:asciiTheme="minorHAnsi" w:hAnsiTheme="minorHAnsi"/>
                <w:sz w:val="20"/>
                <w:szCs w:val="20"/>
              </w:rPr>
              <w:t>o UBS BB, o Santander</w:t>
            </w:r>
            <w:r w:rsidR="00040947">
              <w:rPr>
                <w:rFonts w:asciiTheme="minorHAnsi" w:hAnsiTheme="minorHAnsi"/>
                <w:sz w:val="20"/>
                <w:szCs w:val="20"/>
              </w:rPr>
              <w:t>,</w:t>
            </w:r>
            <w:r w:rsidR="00BB2B6F">
              <w:rPr>
                <w:rFonts w:asciiTheme="minorHAnsi" w:hAnsiTheme="minorHAnsi"/>
                <w:sz w:val="20"/>
                <w:szCs w:val="20"/>
              </w:rPr>
              <w:t xml:space="preserve"> o Bank of America</w:t>
            </w:r>
            <w:r w:rsidR="00040947">
              <w:rPr>
                <w:rFonts w:asciiTheme="minorHAnsi" w:hAnsiTheme="minorHAnsi"/>
                <w:sz w:val="20"/>
                <w:szCs w:val="20"/>
              </w:rPr>
              <w:t xml:space="preserve"> e </w:t>
            </w:r>
            <w:r w:rsidR="000A39EB">
              <w:rPr>
                <w:rFonts w:asciiTheme="minorHAnsi" w:hAnsiTheme="minorHAnsi"/>
                <w:sz w:val="20"/>
                <w:szCs w:val="20"/>
              </w:rPr>
              <w:t xml:space="preserve">o </w:t>
            </w:r>
            <w:r w:rsidR="000A39EB">
              <w:rPr>
                <w:rFonts w:asciiTheme="minorHAnsi" w:hAnsiTheme="minorHAnsi"/>
                <w:sz w:val="20"/>
              </w:rPr>
              <w:t>Safra</w:t>
            </w:r>
            <w:r w:rsidR="00BB2B6F">
              <w:rPr>
                <w:rFonts w:asciiTheme="minorHAnsi" w:hAnsiTheme="minorHAnsi"/>
                <w:sz w:val="20"/>
                <w:szCs w:val="20"/>
              </w:rPr>
              <w:t xml:space="preserve">, </w:t>
            </w:r>
            <w:r w:rsidR="005669C2" w:rsidRPr="00153FCC">
              <w:rPr>
                <w:rFonts w:asciiTheme="minorHAnsi" w:hAnsiTheme="minorHAnsi"/>
                <w:sz w:val="20"/>
                <w:szCs w:val="20"/>
              </w:rPr>
              <w:t>os “</w:t>
            </w:r>
            <w:r w:rsidR="005669C2" w:rsidRPr="00153FCC">
              <w:rPr>
                <w:rFonts w:asciiTheme="minorHAnsi" w:hAnsiTheme="minorHAnsi"/>
                <w:sz w:val="20"/>
                <w:szCs w:val="20"/>
                <w:u w:val="single"/>
              </w:rPr>
              <w:t>Coordenadores da Oferta</w:t>
            </w:r>
            <w:r w:rsidR="005669C2" w:rsidRPr="00153FCC">
              <w:rPr>
                <w:rFonts w:asciiTheme="minorHAnsi" w:hAnsiTheme="minorHAnsi"/>
                <w:sz w:val="20"/>
                <w:szCs w:val="20"/>
              </w:rPr>
              <w:t>”)</w:t>
            </w:r>
            <w:r w:rsidR="002B0752" w:rsidRPr="00153FCC">
              <w:rPr>
                <w:rFonts w:asciiTheme="minorHAnsi" w:hAnsiTheme="minorHAnsi"/>
                <w:bCs/>
                <w:noProof/>
                <w:sz w:val="20"/>
                <w:szCs w:val="20"/>
              </w:rPr>
              <w:t>, em conformidade com os procedimentos da Resolução CVM 160, do “</w:t>
            </w:r>
            <w:r w:rsidR="002B0752" w:rsidRPr="00153FCC">
              <w:rPr>
                <w:rFonts w:asciiTheme="minorHAnsi" w:hAnsiTheme="minorHAnsi"/>
                <w:bCs/>
                <w:i/>
                <w:iCs/>
                <w:noProof/>
                <w:sz w:val="20"/>
                <w:szCs w:val="20"/>
              </w:rPr>
              <w:t>Código ANBIMA de Regulação e Melhores Práticas para Estruturação, Coordenação e Distribuição de Ofertas Públicas de Valores Mobiliários e Ofertas Públicas de Aquisição de Valores Mobiliários</w:t>
            </w:r>
            <w:r w:rsidR="002B0752" w:rsidRPr="00153FCC">
              <w:rPr>
                <w:rFonts w:asciiTheme="minorHAnsi" w:hAnsiTheme="minorHAnsi"/>
                <w:bCs/>
                <w:noProof/>
                <w:sz w:val="20"/>
                <w:szCs w:val="20"/>
              </w:rPr>
              <w:t>”, editado pela Associação Brasileira das Entidades dos Mercados Financeiro e de Capitais – ANBIMA (“</w:t>
            </w:r>
            <w:r w:rsidR="002B0752" w:rsidRPr="00153FCC">
              <w:rPr>
                <w:rFonts w:asciiTheme="minorHAnsi" w:hAnsiTheme="minorHAnsi"/>
                <w:bCs/>
                <w:noProof/>
                <w:sz w:val="20"/>
                <w:szCs w:val="20"/>
                <w:u w:val="single"/>
              </w:rPr>
              <w:t>ANBIMA</w:t>
            </w:r>
            <w:r w:rsidR="002B0752" w:rsidRPr="00153FCC">
              <w:rPr>
                <w:rFonts w:asciiTheme="minorHAnsi" w:hAnsiTheme="minorHAnsi"/>
                <w:bCs/>
                <w:noProof/>
                <w:sz w:val="20"/>
                <w:szCs w:val="20"/>
              </w:rPr>
              <w:t>”</w:t>
            </w:r>
            <w:r w:rsidR="005669C2" w:rsidRPr="00153FCC">
              <w:rPr>
                <w:rFonts w:asciiTheme="minorHAnsi" w:hAnsiTheme="minorHAnsi"/>
                <w:bCs/>
                <w:noProof/>
                <w:sz w:val="20"/>
                <w:szCs w:val="20"/>
              </w:rPr>
              <w:t>), e atualmente em vigor</w:t>
            </w:r>
            <w:r w:rsidR="002B0752" w:rsidRPr="00153FCC">
              <w:rPr>
                <w:rFonts w:asciiTheme="minorHAnsi" w:hAnsiTheme="minorHAnsi"/>
                <w:bCs/>
                <w:noProof/>
                <w:sz w:val="20"/>
                <w:szCs w:val="20"/>
              </w:rPr>
              <w:t xml:space="preserve"> </w:t>
            </w:r>
            <w:r w:rsidR="005669C2" w:rsidRPr="00153FCC">
              <w:rPr>
                <w:rFonts w:asciiTheme="minorHAnsi" w:hAnsiTheme="minorHAnsi"/>
                <w:bCs/>
                <w:noProof/>
                <w:sz w:val="20"/>
                <w:szCs w:val="20"/>
              </w:rPr>
              <w:t>(</w:t>
            </w:r>
            <w:r w:rsidR="002B0752" w:rsidRPr="00153FCC">
              <w:rPr>
                <w:rFonts w:asciiTheme="minorHAnsi" w:hAnsiTheme="minorHAnsi"/>
                <w:bCs/>
                <w:noProof/>
                <w:sz w:val="20"/>
                <w:szCs w:val="20"/>
              </w:rPr>
              <w:t>“</w:t>
            </w:r>
            <w:r w:rsidR="002B0752" w:rsidRPr="00153FCC">
              <w:rPr>
                <w:rFonts w:asciiTheme="minorHAnsi" w:hAnsiTheme="minorHAnsi"/>
                <w:bCs/>
                <w:noProof/>
                <w:sz w:val="20"/>
                <w:szCs w:val="20"/>
                <w:u w:val="single"/>
              </w:rPr>
              <w:t>Código ANBIMA</w:t>
            </w:r>
            <w:r w:rsidR="002B0752" w:rsidRPr="00153FCC">
              <w:rPr>
                <w:rFonts w:asciiTheme="minorHAnsi" w:hAnsiTheme="minorHAnsi"/>
                <w:bCs/>
                <w:noProof/>
                <w:sz w:val="20"/>
                <w:szCs w:val="20"/>
              </w:rPr>
              <w:t>”)</w:t>
            </w:r>
            <w:r w:rsidR="005669C2" w:rsidRPr="00153FCC">
              <w:rPr>
                <w:rFonts w:asciiTheme="minorHAnsi" w:hAnsiTheme="minorHAnsi"/>
                <w:bCs/>
                <w:noProof/>
                <w:sz w:val="20"/>
                <w:szCs w:val="20"/>
              </w:rPr>
              <w:t>, do Ofício Circular 087/2014-DP, emitido pela B3 S.A. – Brasil, Bolsa, Balcão (“</w:t>
            </w:r>
            <w:r w:rsidR="005669C2" w:rsidRPr="00153FCC">
              <w:rPr>
                <w:rFonts w:asciiTheme="minorHAnsi" w:hAnsiTheme="minorHAnsi"/>
                <w:bCs/>
                <w:noProof/>
                <w:sz w:val="20"/>
                <w:szCs w:val="20"/>
                <w:u w:val="single"/>
              </w:rPr>
              <w:t>B3</w:t>
            </w:r>
            <w:r w:rsidR="005669C2" w:rsidRPr="00153FCC">
              <w:rPr>
                <w:rFonts w:asciiTheme="minorHAnsi" w:hAnsiTheme="minorHAnsi"/>
                <w:bCs/>
                <w:noProof/>
                <w:sz w:val="20"/>
                <w:szCs w:val="20"/>
              </w:rPr>
              <w:t>”) em 28 de novembro de 2014 (“</w:t>
            </w:r>
            <w:r w:rsidR="005669C2" w:rsidRPr="00153FCC">
              <w:rPr>
                <w:rFonts w:asciiTheme="minorHAnsi" w:hAnsiTheme="minorHAnsi"/>
                <w:bCs/>
                <w:noProof/>
                <w:sz w:val="20"/>
                <w:szCs w:val="20"/>
                <w:u w:val="single"/>
              </w:rPr>
              <w:t>Ofício 87/2014</w:t>
            </w:r>
            <w:r w:rsidR="005669C2" w:rsidRPr="00153FCC">
              <w:rPr>
                <w:rFonts w:asciiTheme="minorHAnsi" w:hAnsiTheme="minorHAnsi"/>
                <w:bCs/>
                <w:noProof/>
                <w:sz w:val="20"/>
                <w:szCs w:val="20"/>
              </w:rPr>
              <w:t>”) e demais disposições legais e regulamentares aplicáveis, incluindo o Regulamento de Listagem do Novo Mercado da B3 (“</w:t>
            </w:r>
            <w:r w:rsidR="005669C2" w:rsidRPr="00153FCC">
              <w:rPr>
                <w:rFonts w:asciiTheme="minorHAnsi" w:hAnsiTheme="minorHAnsi"/>
                <w:bCs/>
                <w:noProof/>
                <w:sz w:val="20"/>
                <w:szCs w:val="20"/>
                <w:u w:val="single"/>
              </w:rPr>
              <w:t>Regulamento do Novo Mercado</w:t>
            </w:r>
            <w:r w:rsidR="005669C2" w:rsidRPr="00153FCC">
              <w:rPr>
                <w:rFonts w:asciiTheme="minorHAnsi" w:hAnsiTheme="minorHAnsi"/>
                <w:bCs/>
                <w:noProof/>
                <w:sz w:val="20"/>
                <w:szCs w:val="20"/>
              </w:rPr>
              <w:t xml:space="preserve">”), </w:t>
            </w:r>
            <w:r w:rsidRPr="00153FCC">
              <w:rPr>
                <w:rFonts w:asciiTheme="minorHAnsi" w:hAnsiTheme="minorHAnsi"/>
                <w:bCs/>
                <w:noProof/>
                <w:sz w:val="20"/>
                <w:szCs w:val="20"/>
              </w:rPr>
              <w:t xml:space="preserve"> com a participação de instituições com autorização de acesso para a custódia de ativos no ambiente da B3 na categoria agentes de custódia, devidamente habilitadas para atuar </w:t>
            </w:r>
            <w:r w:rsidR="008E0560" w:rsidRPr="00153FCC">
              <w:rPr>
                <w:rFonts w:asciiTheme="minorHAnsi" w:hAnsiTheme="minorHAnsi"/>
                <w:bCs/>
                <w:noProof/>
                <w:sz w:val="20"/>
                <w:szCs w:val="20"/>
              </w:rPr>
              <w:t xml:space="preserve">de </w:t>
            </w:r>
            <w:r w:rsidR="00E853B7" w:rsidRPr="00153FCC">
              <w:rPr>
                <w:rFonts w:asciiTheme="minorHAnsi" w:hAnsiTheme="minorHAnsi"/>
                <w:bCs/>
                <w:noProof/>
                <w:sz w:val="20"/>
                <w:szCs w:val="20"/>
              </w:rPr>
              <w:t xml:space="preserve">forma a dar cumprimento ao disposto no artigo 53 da Resolução CVM 160 e assegurar a participação dos </w:t>
            </w:r>
            <w:r w:rsidR="008E0560" w:rsidRPr="00153FCC">
              <w:rPr>
                <w:rFonts w:asciiTheme="minorHAnsi" w:hAnsiTheme="minorHAnsi"/>
                <w:bCs/>
                <w:noProof/>
                <w:sz w:val="20"/>
                <w:szCs w:val="20"/>
              </w:rPr>
              <w:t xml:space="preserve">atuais </w:t>
            </w:r>
            <w:r w:rsidR="00E853B7" w:rsidRPr="00153FCC">
              <w:rPr>
                <w:rFonts w:asciiTheme="minorHAnsi" w:hAnsiTheme="minorHAnsi"/>
                <w:bCs/>
                <w:noProof/>
                <w:sz w:val="20"/>
                <w:szCs w:val="20"/>
              </w:rPr>
              <w:t xml:space="preserve">Acionistas na Oferta, </w:t>
            </w:r>
            <w:r w:rsidR="008E0560" w:rsidRPr="00153FCC">
              <w:rPr>
                <w:rFonts w:asciiTheme="minorHAnsi" w:hAnsiTheme="minorHAnsi"/>
                <w:bCs/>
                <w:noProof/>
                <w:sz w:val="20"/>
                <w:szCs w:val="20"/>
              </w:rPr>
              <w:t>por meio de</w:t>
            </w:r>
            <w:r w:rsidR="00E853B7" w:rsidRPr="00153FCC">
              <w:rPr>
                <w:rFonts w:asciiTheme="minorHAnsi" w:hAnsiTheme="minorHAnsi"/>
                <w:bCs/>
                <w:noProof/>
                <w:sz w:val="20"/>
                <w:szCs w:val="20"/>
              </w:rPr>
              <w:t xml:space="preserve"> prioridade para subscrição de até a totalidade das Ações</w:t>
            </w:r>
            <w:r w:rsidR="005669C2" w:rsidRPr="00153FCC">
              <w:rPr>
                <w:rFonts w:asciiTheme="minorHAnsi" w:hAnsiTheme="minorHAnsi"/>
                <w:bCs/>
                <w:noProof/>
                <w:sz w:val="20"/>
                <w:szCs w:val="20"/>
              </w:rPr>
              <w:t xml:space="preserve">, incluindo as Ações Adicionais </w:t>
            </w:r>
            <w:r w:rsidR="00E853B7" w:rsidRPr="00153FCC">
              <w:rPr>
                <w:rFonts w:asciiTheme="minorHAnsi" w:hAnsiTheme="minorHAnsi"/>
                <w:bCs/>
                <w:noProof/>
                <w:sz w:val="20"/>
                <w:szCs w:val="20"/>
              </w:rPr>
              <w:t>(“</w:t>
            </w:r>
            <w:r w:rsidR="00E853B7" w:rsidRPr="00153FCC">
              <w:rPr>
                <w:rFonts w:asciiTheme="minorHAnsi" w:hAnsiTheme="minorHAnsi"/>
                <w:bCs/>
                <w:noProof/>
                <w:sz w:val="20"/>
                <w:szCs w:val="20"/>
                <w:u w:val="single"/>
              </w:rPr>
              <w:t>Direito de Prioridade</w:t>
            </w:r>
            <w:r w:rsidR="00E853B7" w:rsidRPr="00153FCC">
              <w:rPr>
                <w:rFonts w:asciiTheme="minorHAnsi" w:hAnsiTheme="minorHAnsi"/>
                <w:bCs/>
                <w:noProof/>
                <w:sz w:val="20"/>
                <w:szCs w:val="20"/>
              </w:rPr>
              <w:t>”).</w:t>
            </w:r>
            <w:r w:rsidR="00E853B7" w:rsidRPr="00153FCC">
              <w:rPr>
                <w:rFonts w:asciiTheme="minorHAnsi" w:hAnsiTheme="minorHAnsi"/>
                <w:noProof/>
                <w:sz w:val="20"/>
                <w:szCs w:val="20"/>
                <w:lang w:eastAsia="en-US"/>
              </w:rPr>
              <w:t xml:space="preserve"> </w:t>
            </w:r>
          </w:p>
          <w:p w14:paraId="20D1E8B5" w14:textId="2FD7CFCA" w:rsidR="005669C2" w:rsidRPr="00153FCC" w:rsidRDefault="005669C2" w:rsidP="00E853B7">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Para fins do Direito de Prioridade</w:t>
            </w:r>
            <w:r w:rsidR="00E853B7" w:rsidRPr="00153FCC">
              <w:rPr>
                <w:rFonts w:asciiTheme="minorHAnsi" w:hAnsiTheme="minorHAnsi"/>
                <w:bCs/>
                <w:noProof/>
                <w:sz w:val="20"/>
                <w:szCs w:val="20"/>
              </w:rPr>
              <w:t xml:space="preserve">, tomar-se-á como base a participação acionária dos </w:t>
            </w:r>
            <w:r w:rsidRPr="00153FCC">
              <w:rPr>
                <w:rFonts w:asciiTheme="minorHAnsi" w:hAnsiTheme="minorHAnsi"/>
                <w:bCs/>
                <w:noProof/>
                <w:sz w:val="20"/>
                <w:szCs w:val="20"/>
              </w:rPr>
              <w:t>a</w:t>
            </w:r>
            <w:r w:rsidR="00E853B7" w:rsidRPr="00153FCC">
              <w:rPr>
                <w:rFonts w:asciiTheme="minorHAnsi" w:hAnsiTheme="minorHAnsi"/>
                <w:bCs/>
                <w:noProof/>
                <w:sz w:val="20"/>
                <w:szCs w:val="20"/>
              </w:rPr>
              <w:t>cionistas verificada nas posições em custódia (i) na Central Depositária de Ativos da B3 (“</w:t>
            </w:r>
            <w:r w:rsidR="00E853B7" w:rsidRPr="00153FCC">
              <w:rPr>
                <w:rFonts w:asciiTheme="minorHAnsi" w:hAnsiTheme="minorHAnsi"/>
                <w:bCs/>
                <w:noProof/>
                <w:sz w:val="20"/>
                <w:szCs w:val="20"/>
                <w:u w:val="single"/>
              </w:rPr>
              <w:t>Central Depositária</w:t>
            </w:r>
            <w:r w:rsidR="00E853B7" w:rsidRPr="00153FCC">
              <w:rPr>
                <w:rFonts w:asciiTheme="minorHAnsi" w:hAnsiTheme="minorHAnsi"/>
                <w:bCs/>
                <w:noProof/>
                <w:sz w:val="20"/>
                <w:szCs w:val="20"/>
              </w:rPr>
              <w:t xml:space="preserve">”); e (ii) </w:t>
            </w:r>
            <w:r w:rsidR="00020FD9">
              <w:rPr>
                <w:rFonts w:asciiTheme="minorHAnsi" w:hAnsiTheme="minorHAnsi"/>
                <w:bCs/>
                <w:noProof/>
                <w:sz w:val="20"/>
                <w:szCs w:val="20"/>
              </w:rPr>
              <w:t>na Itaú Corretora de Valores</w:t>
            </w:r>
            <w:r w:rsidRPr="00153FCC">
              <w:rPr>
                <w:rFonts w:asciiTheme="minorHAnsi" w:hAnsiTheme="minorHAnsi"/>
                <w:bCs/>
                <w:noProof/>
                <w:sz w:val="20"/>
                <w:szCs w:val="20"/>
              </w:rPr>
              <w:t xml:space="preserve"> </w:t>
            </w:r>
            <w:r w:rsidR="00E853B7" w:rsidRPr="00153FCC">
              <w:rPr>
                <w:rFonts w:asciiTheme="minorHAnsi" w:hAnsiTheme="minorHAnsi"/>
                <w:bCs/>
                <w:noProof/>
                <w:sz w:val="20"/>
                <w:szCs w:val="20"/>
              </w:rPr>
              <w:t xml:space="preserve"> S.A., instituição responsável pela escrituração e custódia das ações de emissão da Companhia (“</w:t>
            </w:r>
            <w:r w:rsidR="00E853B7" w:rsidRPr="00153FCC">
              <w:rPr>
                <w:rFonts w:asciiTheme="minorHAnsi" w:hAnsiTheme="minorHAnsi"/>
                <w:bCs/>
                <w:noProof/>
                <w:sz w:val="20"/>
                <w:szCs w:val="20"/>
                <w:u w:val="single"/>
              </w:rPr>
              <w:t>Escriturador</w:t>
            </w:r>
            <w:r w:rsidR="00E853B7" w:rsidRPr="00153FCC">
              <w:rPr>
                <w:rFonts w:asciiTheme="minorHAnsi" w:hAnsiTheme="minorHAnsi"/>
                <w:bCs/>
                <w:noProof/>
                <w:sz w:val="20"/>
                <w:szCs w:val="20"/>
              </w:rPr>
              <w:t xml:space="preserve">”), (a) ao final do dia </w:t>
            </w:r>
            <w:r w:rsidRPr="00153FCC">
              <w:rPr>
                <w:rFonts w:asciiTheme="minorHAnsi" w:hAnsiTheme="minorHAnsi"/>
                <w:noProof/>
                <w:sz w:val="20"/>
                <w:szCs w:val="20"/>
              </w:rPr>
              <w:t xml:space="preserve"> </w:t>
            </w:r>
            <w:r w:rsidR="00AD5CA8" w:rsidRPr="00026F9E">
              <w:rPr>
                <w:rFonts w:asciiTheme="minorHAnsi" w:hAnsiTheme="minorHAnsi"/>
                <w:sz w:val="20"/>
                <w:szCs w:val="20"/>
              </w:rPr>
              <w:t>15</w:t>
            </w:r>
            <w:r w:rsidR="00AD5CA8" w:rsidRPr="005A7B38">
              <w:rPr>
                <w:rFonts w:asciiTheme="minorHAnsi" w:hAnsiTheme="minorHAnsi"/>
                <w:noProof/>
                <w:sz w:val="20"/>
                <w:szCs w:val="20"/>
              </w:rPr>
              <w:t xml:space="preserve"> </w:t>
            </w:r>
            <w:r w:rsidR="006A4810" w:rsidRPr="005A7B38">
              <w:rPr>
                <w:rFonts w:asciiTheme="minorHAnsi" w:hAnsiTheme="minorHAnsi"/>
                <w:noProof/>
                <w:sz w:val="20"/>
                <w:szCs w:val="20"/>
              </w:rPr>
              <w:t xml:space="preserve">de </w:t>
            </w:r>
            <w:r w:rsidR="00AD5CA8" w:rsidRPr="005A7B38">
              <w:rPr>
                <w:rFonts w:asciiTheme="minorHAnsi" w:hAnsiTheme="minorHAnsi"/>
                <w:noProof/>
                <w:sz w:val="20"/>
                <w:szCs w:val="20"/>
              </w:rPr>
              <w:t>junho</w:t>
            </w:r>
            <w:r w:rsidR="00020FD9" w:rsidRPr="005A7B38">
              <w:rPr>
                <w:rFonts w:asciiTheme="minorHAnsi" w:hAnsiTheme="minorHAnsi"/>
                <w:noProof/>
                <w:sz w:val="20"/>
                <w:szCs w:val="20"/>
              </w:rPr>
              <w:t xml:space="preserve"> </w:t>
            </w:r>
            <w:r w:rsidR="006A4810" w:rsidRPr="005A7B38">
              <w:rPr>
                <w:rFonts w:asciiTheme="minorHAnsi" w:hAnsiTheme="minorHAnsi"/>
                <w:noProof/>
                <w:sz w:val="20"/>
                <w:szCs w:val="20"/>
              </w:rPr>
              <w:t xml:space="preserve">de 2023 </w:t>
            </w:r>
            <w:r w:rsidR="00E853B7" w:rsidRPr="005A7B38">
              <w:rPr>
                <w:rFonts w:asciiTheme="minorHAnsi" w:hAnsiTheme="minorHAnsi"/>
                <w:bCs/>
                <w:noProof/>
                <w:sz w:val="20"/>
                <w:szCs w:val="20"/>
              </w:rPr>
              <w:t>(“</w:t>
            </w:r>
            <w:r w:rsidR="00E853B7" w:rsidRPr="005A7B38">
              <w:rPr>
                <w:rFonts w:asciiTheme="minorHAnsi" w:hAnsiTheme="minorHAnsi"/>
                <w:bCs/>
                <w:noProof/>
                <w:sz w:val="20"/>
                <w:szCs w:val="20"/>
                <w:u w:val="single"/>
              </w:rPr>
              <w:t>Primeira Data de Corte</w:t>
            </w:r>
            <w:r w:rsidR="00E853B7" w:rsidRPr="005A7B38">
              <w:rPr>
                <w:rFonts w:asciiTheme="minorHAnsi" w:hAnsiTheme="minorHAnsi"/>
                <w:bCs/>
                <w:noProof/>
                <w:sz w:val="20"/>
                <w:szCs w:val="20"/>
              </w:rPr>
              <w:t>”), e (b) ao final do dia</w:t>
            </w:r>
            <w:r w:rsidR="00694C5D" w:rsidRPr="005A7B38">
              <w:rPr>
                <w:rFonts w:asciiTheme="minorHAnsi" w:hAnsiTheme="minorHAnsi"/>
                <w:bCs/>
                <w:noProof/>
                <w:sz w:val="20"/>
                <w:szCs w:val="20"/>
              </w:rPr>
              <w:t xml:space="preserve"> </w:t>
            </w:r>
            <w:r w:rsidR="00AD5CA8" w:rsidRPr="00026F9E">
              <w:rPr>
                <w:rFonts w:asciiTheme="minorHAnsi" w:hAnsiTheme="minorHAnsi"/>
                <w:sz w:val="20"/>
                <w:szCs w:val="20"/>
              </w:rPr>
              <w:t>22</w:t>
            </w:r>
            <w:r w:rsidR="00AD5CA8" w:rsidRPr="005A7B38">
              <w:rPr>
                <w:rFonts w:asciiTheme="minorHAnsi" w:hAnsiTheme="minorHAnsi"/>
                <w:bCs/>
                <w:noProof/>
                <w:sz w:val="20"/>
                <w:szCs w:val="20"/>
              </w:rPr>
              <w:t xml:space="preserve"> </w:t>
            </w:r>
            <w:r w:rsidR="00694C5D" w:rsidRPr="005A7B38">
              <w:rPr>
                <w:rFonts w:asciiTheme="minorHAnsi" w:hAnsiTheme="minorHAnsi"/>
                <w:bCs/>
                <w:noProof/>
                <w:sz w:val="20"/>
                <w:szCs w:val="20"/>
              </w:rPr>
              <w:t xml:space="preserve">de </w:t>
            </w:r>
            <w:r w:rsidR="00AD5CA8" w:rsidRPr="005A7B38">
              <w:rPr>
                <w:rFonts w:asciiTheme="minorHAnsi" w:hAnsiTheme="minorHAnsi"/>
                <w:sz w:val="20"/>
                <w:szCs w:val="20"/>
              </w:rPr>
              <w:t>junho</w:t>
            </w:r>
            <w:r w:rsidR="00AD5CA8">
              <w:rPr>
                <w:rFonts w:asciiTheme="minorHAnsi" w:hAnsiTheme="minorHAnsi"/>
                <w:bCs/>
                <w:noProof/>
                <w:sz w:val="20"/>
                <w:szCs w:val="20"/>
              </w:rPr>
              <w:t xml:space="preserve"> </w:t>
            </w:r>
            <w:r w:rsidR="00694C5D" w:rsidRPr="00694C5D">
              <w:rPr>
                <w:rFonts w:asciiTheme="minorHAnsi" w:hAnsiTheme="minorHAnsi"/>
                <w:bCs/>
                <w:noProof/>
                <w:sz w:val="20"/>
                <w:szCs w:val="20"/>
              </w:rPr>
              <w:t>de 2023</w:t>
            </w:r>
            <w:r w:rsidRPr="00153FCC">
              <w:rPr>
                <w:rFonts w:asciiTheme="minorHAnsi" w:hAnsiTheme="minorHAnsi"/>
                <w:noProof/>
                <w:sz w:val="20"/>
                <w:szCs w:val="20"/>
              </w:rPr>
              <w:t xml:space="preserve"> </w:t>
            </w:r>
            <w:r w:rsidR="00E853B7" w:rsidRPr="00153FCC">
              <w:rPr>
                <w:rFonts w:asciiTheme="minorHAnsi" w:hAnsiTheme="minorHAnsi"/>
                <w:bCs/>
                <w:noProof/>
                <w:sz w:val="20"/>
                <w:szCs w:val="20"/>
              </w:rPr>
              <w:t>(“</w:t>
            </w:r>
            <w:r w:rsidR="00E853B7" w:rsidRPr="00153FCC">
              <w:rPr>
                <w:rFonts w:asciiTheme="minorHAnsi" w:hAnsiTheme="minorHAnsi"/>
                <w:bCs/>
                <w:noProof/>
                <w:sz w:val="20"/>
                <w:szCs w:val="20"/>
                <w:u w:val="single"/>
              </w:rPr>
              <w:t>Segunda Data de Corte</w:t>
            </w:r>
            <w:r w:rsidR="00E853B7" w:rsidRPr="00153FCC">
              <w:rPr>
                <w:rFonts w:asciiTheme="minorHAnsi" w:hAnsiTheme="minorHAnsi"/>
                <w:bCs/>
                <w:noProof/>
                <w:sz w:val="20"/>
                <w:szCs w:val="20"/>
              </w:rPr>
              <w:t>”)</w:t>
            </w:r>
            <w:r w:rsidRPr="00153FCC">
              <w:rPr>
                <w:rFonts w:asciiTheme="minorHAnsi" w:hAnsiTheme="minorHAnsi"/>
                <w:bCs/>
                <w:noProof/>
                <w:sz w:val="20"/>
                <w:szCs w:val="20"/>
              </w:rPr>
              <w:t xml:space="preserve"> (“</w:t>
            </w:r>
            <w:r w:rsidRPr="00153FCC">
              <w:rPr>
                <w:rFonts w:asciiTheme="minorHAnsi" w:hAnsiTheme="minorHAnsi"/>
                <w:bCs/>
                <w:noProof/>
                <w:sz w:val="20"/>
                <w:szCs w:val="20"/>
                <w:u w:val="single"/>
              </w:rPr>
              <w:t>Acionistas</w:t>
            </w:r>
            <w:r w:rsidRPr="00153FCC">
              <w:rPr>
                <w:rFonts w:asciiTheme="minorHAnsi" w:hAnsiTheme="minorHAnsi"/>
                <w:bCs/>
                <w:noProof/>
                <w:sz w:val="20"/>
                <w:szCs w:val="20"/>
              </w:rPr>
              <w:t>”)</w:t>
            </w:r>
            <w:r w:rsidR="00E853B7" w:rsidRPr="00153FCC">
              <w:rPr>
                <w:rFonts w:asciiTheme="minorHAnsi" w:hAnsiTheme="minorHAnsi"/>
                <w:bCs/>
                <w:noProof/>
                <w:sz w:val="20"/>
                <w:szCs w:val="20"/>
              </w:rPr>
              <w:t xml:space="preserve">. </w:t>
            </w:r>
          </w:p>
          <w:p w14:paraId="7727EF34" w14:textId="30EF7C4F" w:rsidR="005669C2" w:rsidRPr="00153FCC" w:rsidRDefault="00E853B7" w:rsidP="00E853B7">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Farão jus ao Direito de Prioridade aqueles que sejam considerados Acionistas na Primeira Data de Corte, na respectiva proporção de suas participações acionárias no total do capital social da Companhia, calculada de acordo com as respectivas posições acionárias na Segunda Data de Corte, observado o disposto no item “Procedimento da Oferta Prioritária” </w:t>
            </w:r>
            <w:r w:rsidR="00B92F91" w:rsidRPr="00153FCC">
              <w:rPr>
                <w:rFonts w:asciiTheme="minorHAnsi" w:hAnsiTheme="minorHAnsi"/>
                <w:bCs/>
                <w:noProof/>
                <w:sz w:val="20"/>
                <w:szCs w:val="20"/>
              </w:rPr>
              <w:t xml:space="preserve">do </w:t>
            </w:r>
            <w:r w:rsidR="00057946">
              <w:rPr>
                <w:rFonts w:asciiTheme="minorHAnsi" w:hAnsiTheme="minorHAnsi"/>
                <w:bCs/>
                <w:noProof/>
                <w:sz w:val="20"/>
                <w:szCs w:val="20"/>
              </w:rPr>
              <w:t>f</w:t>
            </w:r>
            <w:r w:rsidR="00B92F91" w:rsidRPr="00153FCC">
              <w:rPr>
                <w:rFonts w:asciiTheme="minorHAnsi" w:hAnsiTheme="minorHAnsi"/>
                <w:bCs/>
                <w:noProof/>
                <w:sz w:val="20"/>
                <w:szCs w:val="20"/>
              </w:rPr>
              <w:t xml:space="preserve">ato </w:t>
            </w:r>
            <w:r w:rsidR="00057946">
              <w:rPr>
                <w:rFonts w:asciiTheme="minorHAnsi" w:hAnsiTheme="minorHAnsi"/>
                <w:bCs/>
                <w:noProof/>
                <w:sz w:val="20"/>
                <w:szCs w:val="20"/>
              </w:rPr>
              <w:t>r</w:t>
            </w:r>
            <w:r w:rsidR="00B92F91" w:rsidRPr="00153FCC">
              <w:rPr>
                <w:rFonts w:asciiTheme="minorHAnsi" w:hAnsiTheme="minorHAnsi"/>
                <w:bCs/>
                <w:noProof/>
                <w:sz w:val="20"/>
                <w:szCs w:val="20"/>
              </w:rPr>
              <w:t>elevante da Oferta</w:t>
            </w:r>
            <w:r w:rsidR="00057946">
              <w:rPr>
                <w:rFonts w:asciiTheme="minorHAnsi" w:hAnsiTheme="minorHAnsi"/>
                <w:bCs/>
                <w:noProof/>
                <w:sz w:val="20"/>
                <w:szCs w:val="20"/>
              </w:rPr>
              <w:t xml:space="preserve">, divulgado em </w:t>
            </w:r>
            <w:r w:rsidR="00AD5CA8" w:rsidRPr="00026F9E">
              <w:rPr>
                <w:rFonts w:asciiTheme="minorHAnsi" w:hAnsiTheme="minorHAnsi"/>
                <w:sz w:val="20"/>
                <w:szCs w:val="20"/>
              </w:rPr>
              <w:t>16</w:t>
            </w:r>
            <w:r w:rsidR="00AD5CA8">
              <w:rPr>
                <w:rFonts w:asciiTheme="minorHAnsi" w:hAnsiTheme="minorHAnsi"/>
                <w:bCs/>
                <w:noProof/>
                <w:sz w:val="20"/>
                <w:szCs w:val="20"/>
              </w:rPr>
              <w:t xml:space="preserve"> </w:t>
            </w:r>
            <w:r w:rsidR="00057946">
              <w:rPr>
                <w:rFonts w:asciiTheme="minorHAnsi" w:hAnsiTheme="minorHAnsi"/>
                <w:bCs/>
                <w:noProof/>
                <w:sz w:val="20"/>
                <w:szCs w:val="20"/>
              </w:rPr>
              <w:t xml:space="preserve">de </w:t>
            </w:r>
            <w:r w:rsidR="00AD5CA8">
              <w:rPr>
                <w:rFonts w:asciiTheme="minorHAnsi" w:hAnsiTheme="minorHAnsi"/>
                <w:sz w:val="20"/>
                <w:szCs w:val="20"/>
              </w:rPr>
              <w:t xml:space="preserve">junho </w:t>
            </w:r>
            <w:r w:rsidR="00057946">
              <w:rPr>
                <w:rFonts w:asciiTheme="minorHAnsi" w:hAnsiTheme="minorHAnsi"/>
                <w:bCs/>
                <w:noProof/>
                <w:sz w:val="20"/>
                <w:szCs w:val="20"/>
              </w:rPr>
              <w:t>de 2023</w:t>
            </w:r>
            <w:r w:rsidRPr="00153FCC">
              <w:rPr>
                <w:rFonts w:asciiTheme="minorHAnsi" w:hAnsiTheme="minorHAnsi"/>
                <w:bCs/>
                <w:noProof/>
                <w:sz w:val="20"/>
                <w:szCs w:val="20"/>
              </w:rPr>
              <w:t xml:space="preserve"> (</w:t>
            </w:r>
            <w:r w:rsidR="00057946">
              <w:rPr>
                <w:rFonts w:asciiTheme="minorHAnsi" w:hAnsiTheme="minorHAnsi"/>
                <w:bCs/>
                <w:noProof/>
                <w:sz w:val="20"/>
                <w:szCs w:val="20"/>
              </w:rPr>
              <w:t>“</w:t>
            </w:r>
            <w:r w:rsidR="00057946" w:rsidRPr="005A5C64">
              <w:rPr>
                <w:rFonts w:asciiTheme="minorHAnsi" w:hAnsiTheme="minorHAnsi"/>
                <w:bCs/>
                <w:noProof/>
                <w:sz w:val="20"/>
                <w:szCs w:val="20"/>
                <w:u w:val="single"/>
              </w:rPr>
              <w:t>Fato Relevante da Oferta</w:t>
            </w:r>
            <w:r w:rsidR="00057946">
              <w:rPr>
                <w:rFonts w:asciiTheme="minorHAnsi" w:hAnsiTheme="minorHAnsi"/>
                <w:bCs/>
                <w:noProof/>
                <w:sz w:val="20"/>
                <w:szCs w:val="20"/>
              </w:rPr>
              <w:t>”</w:t>
            </w:r>
            <w:r w:rsidR="00057946" w:rsidRPr="00153FCC">
              <w:rPr>
                <w:rFonts w:asciiTheme="minorHAnsi" w:hAnsiTheme="minorHAnsi"/>
                <w:bCs/>
                <w:noProof/>
                <w:sz w:val="20"/>
                <w:szCs w:val="20"/>
              </w:rPr>
              <w:t xml:space="preserve"> </w:t>
            </w:r>
            <w:r w:rsidR="00057946">
              <w:rPr>
                <w:rFonts w:asciiTheme="minorHAnsi" w:hAnsiTheme="minorHAnsi"/>
                <w:bCs/>
                <w:noProof/>
                <w:sz w:val="20"/>
                <w:szCs w:val="20"/>
              </w:rPr>
              <w:t xml:space="preserve">e </w:t>
            </w:r>
            <w:r w:rsidRPr="00153FCC">
              <w:rPr>
                <w:rFonts w:asciiTheme="minorHAnsi" w:hAnsiTheme="minorHAnsi"/>
                <w:bCs/>
                <w:noProof/>
                <w:sz w:val="20"/>
                <w:szCs w:val="20"/>
              </w:rPr>
              <w:t>“</w:t>
            </w:r>
            <w:r w:rsidRPr="00153FCC">
              <w:rPr>
                <w:rFonts w:asciiTheme="minorHAnsi" w:hAnsiTheme="minorHAnsi"/>
                <w:bCs/>
                <w:noProof/>
                <w:sz w:val="20"/>
                <w:szCs w:val="20"/>
                <w:u w:val="single"/>
              </w:rPr>
              <w:t>Oferta Prioritária</w:t>
            </w:r>
            <w:r w:rsidRPr="00153FCC">
              <w:rPr>
                <w:rFonts w:asciiTheme="minorHAnsi" w:hAnsiTheme="minorHAnsi"/>
                <w:bCs/>
                <w:noProof/>
                <w:sz w:val="20"/>
                <w:szCs w:val="20"/>
              </w:rPr>
              <w:t>”</w:t>
            </w:r>
            <w:r w:rsidR="00057946">
              <w:rPr>
                <w:rFonts w:asciiTheme="minorHAnsi" w:hAnsiTheme="minorHAnsi"/>
                <w:bCs/>
                <w:noProof/>
                <w:sz w:val="20"/>
                <w:szCs w:val="20"/>
              </w:rPr>
              <w:t>, respectivamente</w:t>
            </w:r>
            <w:r w:rsidRPr="00153FCC">
              <w:rPr>
                <w:rFonts w:asciiTheme="minorHAnsi" w:hAnsiTheme="minorHAnsi"/>
                <w:bCs/>
                <w:noProof/>
                <w:sz w:val="20"/>
                <w:szCs w:val="20"/>
              </w:rPr>
              <w:t xml:space="preserve">). </w:t>
            </w:r>
          </w:p>
          <w:p w14:paraId="3D12E596" w14:textId="3A6E704A" w:rsidR="007E5AD8" w:rsidRPr="00153FCC" w:rsidRDefault="00D8165E" w:rsidP="00630169">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Cada ação ordinária de emissão da Companhia de titularidade do Acionista na Segunda Data de Corte irá assegurar ao Acionista o direito de subscrever </w:t>
            </w:r>
            <w:r w:rsidR="00DD422C" w:rsidRPr="00DD422C">
              <w:rPr>
                <w:rFonts w:asciiTheme="minorHAnsi" w:hAnsiTheme="minorHAnsi"/>
                <w:sz w:val="20"/>
                <w:szCs w:val="20"/>
              </w:rPr>
              <w:t xml:space="preserve">0,060784 </w:t>
            </w:r>
            <w:r w:rsidRPr="00153FCC">
              <w:rPr>
                <w:rFonts w:asciiTheme="minorHAnsi" w:hAnsiTheme="minorHAnsi"/>
                <w:bCs/>
                <w:noProof/>
                <w:sz w:val="20"/>
                <w:szCs w:val="20"/>
              </w:rPr>
              <w:t xml:space="preserve">Ação, sem considerar a colocação das Ações Adicionais, ou </w:t>
            </w:r>
            <w:r w:rsidR="00DD422C" w:rsidRPr="00DD422C">
              <w:rPr>
                <w:rFonts w:asciiTheme="minorHAnsi" w:hAnsiTheme="minorHAnsi"/>
                <w:sz w:val="20"/>
                <w:szCs w:val="20"/>
              </w:rPr>
              <w:t xml:space="preserve">0,068382 </w:t>
            </w:r>
            <w:r w:rsidRPr="00153FCC">
              <w:rPr>
                <w:rFonts w:asciiTheme="minorHAnsi" w:hAnsiTheme="minorHAnsi"/>
                <w:bCs/>
                <w:noProof/>
                <w:sz w:val="20"/>
                <w:szCs w:val="20"/>
              </w:rPr>
              <w:t xml:space="preserve">Ação, </w:t>
            </w:r>
            <w:r w:rsidR="00020FD9">
              <w:rPr>
                <w:rFonts w:asciiTheme="minorHAnsi" w:hAnsiTheme="minorHAnsi"/>
                <w:bCs/>
                <w:noProof/>
                <w:sz w:val="20"/>
                <w:szCs w:val="20"/>
              </w:rPr>
              <w:t>incluindo</w:t>
            </w:r>
            <w:r w:rsidR="00020FD9" w:rsidRPr="00153FCC">
              <w:rPr>
                <w:rFonts w:asciiTheme="minorHAnsi" w:hAnsiTheme="minorHAnsi"/>
                <w:bCs/>
                <w:noProof/>
                <w:sz w:val="20"/>
                <w:szCs w:val="20"/>
              </w:rPr>
              <w:t xml:space="preserve"> </w:t>
            </w:r>
            <w:r w:rsidRPr="00153FCC">
              <w:rPr>
                <w:rFonts w:asciiTheme="minorHAnsi" w:hAnsiTheme="minorHAnsi"/>
                <w:bCs/>
                <w:noProof/>
                <w:sz w:val="20"/>
                <w:szCs w:val="20"/>
              </w:rPr>
              <w:t>a colocação das Ações Adicionais</w:t>
            </w:r>
            <w:r w:rsidRPr="00153FCC" w:rsidDel="00EB3837">
              <w:rPr>
                <w:rFonts w:asciiTheme="minorHAnsi" w:hAnsiTheme="minorHAnsi"/>
                <w:bCs/>
                <w:noProof/>
                <w:sz w:val="20"/>
                <w:szCs w:val="20"/>
              </w:rPr>
              <w:t xml:space="preserve"> </w:t>
            </w:r>
            <w:r w:rsidRPr="00153FCC">
              <w:rPr>
                <w:rFonts w:asciiTheme="minorHAnsi" w:hAnsiTheme="minorHAnsi"/>
                <w:bCs/>
                <w:noProof/>
                <w:sz w:val="20"/>
                <w:szCs w:val="20"/>
              </w:rPr>
              <w:t>(“</w:t>
            </w:r>
            <w:r w:rsidRPr="00153FCC">
              <w:rPr>
                <w:rFonts w:asciiTheme="minorHAnsi" w:hAnsiTheme="minorHAnsi"/>
                <w:bCs/>
                <w:noProof/>
                <w:sz w:val="20"/>
                <w:szCs w:val="20"/>
                <w:u w:val="single"/>
              </w:rPr>
              <w:t>Limite de Subscrição Proporcional</w:t>
            </w:r>
            <w:r w:rsidRPr="00153FCC">
              <w:rPr>
                <w:rFonts w:asciiTheme="minorHAnsi" w:hAnsiTheme="minorHAnsi"/>
                <w:bCs/>
                <w:noProof/>
                <w:sz w:val="20"/>
                <w:szCs w:val="20"/>
              </w:rPr>
              <w:t xml:space="preserve">”), desconsiderando as frações de Ações, observado que não será realizado rateio </w:t>
            </w:r>
            <w:r w:rsidRPr="00153FCC">
              <w:rPr>
                <w:rFonts w:asciiTheme="minorHAnsi" w:hAnsiTheme="minorHAnsi"/>
                <w:bCs/>
                <w:noProof/>
                <w:sz w:val="20"/>
                <w:szCs w:val="20"/>
              </w:rPr>
              <w:lastRenderedPageBreak/>
              <w:t>no âmbito da Oferta Prioritária (“</w:t>
            </w:r>
            <w:r w:rsidRPr="00153FCC">
              <w:rPr>
                <w:rFonts w:asciiTheme="minorHAnsi" w:hAnsiTheme="minorHAnsi"/>
                <w:bCs/>
                <w:noProof/>
                <w:sz w:val="20"/>
                <w:szCs w:val="20"/>
                <w:u w:val="single"/>
              </w:rPr>
              <w:t>Limite de Subscrição Proporcional</w:t>
            </w:r>
            <w:r w:rsidRPr="00153FCC">
              <w:rPr>
                <w:rFonts w:asciiTheme="minorHAnsi" w:hAnsiTheme="minorHAnsi"/>
                <w:bCs/>
                <w:noProof/>
                <w:sz w:val="20"/>
                <w:szCs w:val="20"/>
              </w:rPr>
              <w:t>”).</w:t>
            </w:r>
          </w:p>
        </w:tc>
        <w:tc>
          <w:tcPr>
            <w:tcW w:w="5333" w:type="dxa"/>
          </w:tcPr>
          <w:p w14:paraId="22AF38B0" w14:textId="03C1265B" w:rsidR="005669C2" w:rsidRPr="00153FCC" w:rsidRDefault="001B305F">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lastRenderedPageBreak/>
              <w:t xml:space="preserve">The </w:t>
            </w:r>
            <w:r w:rsidR="00D438BF" w:rsidRPr="00153FCC">
              <w:rPr>
                <w:rFonts w:asciiTheme="minorHAnsi" w:hAnsiTheme="minorHAnsi"/>
                <w:noProof/>
                <w:sz w:val="20"/>
                <w:szCs w:val="20"/>
                <w:lang w:val="en-US"/>
              </w:rPr>
              <w:t>Offering</w:t>
            </w:r>
            <w:r w:rsidRPr="00153FCC">
              <w:rPr>
                <w:rFonts w:asciiTheme="minorHAnsi" w:hAnsiTheme="minorHAnsi"/>
                <w:noProof/>
                <w:sz w:val="20"/>
                <w:szCs w:val="20"/>
                <w:lang w:val="en-US"/>
              </w:rPr>
              <w:t xml:space="preserve"> consist</w:t>
            </w:r>
            <w:r w:rsidR="000417C2" w:rsidRPr="00153FCC">
              <w:rPr>
                <w:rFonts w:asciiTheme="minorHAnsi" w:hAnsiTheme="minorHAnsi"/>
                <w:noProof/>
                <w:sz w:val="20"/>
                <w:szCs w:val="20"/>
                <w:lang w:val="en-US"/>
              </w:rPr>
              <w:t>s</w:t>
            </w:r>
            <w:r w:rsidRPr="00153FCC">
              <w:rPr>
                <w:rFonts w:asciiTheme="minorHAnsi" w:hAnsiTheme="minorHAnsi"/>
                <w:noProof/>
                <w:sz w:val="20"/>
                <w:szCs w:val="20"/>
                <w:lang w:val="en-US"/>
              </w:rPr>
              <w:t xml:space="preserve"> in the </w:t>
            </w:r>
            <w:r w:rsidR="00630169">
              <w:rPr>
                <w:rFonts w:asciiTheme="minorHAnsi" w:hAnsiTheme="minorHAnsi"/>
                <w:noProof/>
                <w:sz w:val="20"/>
                <w:szCs w:val="20"/>
                <w:lang w:val="en-US"/>
              </w:rPr>
              <w:t xml:space="preserve">primary </w:t>
            </w:r>
            <w:r w:rsidRPr="00153FCC">
              <w:rPr>
                <w:rFonts w:asciiTheme="minorHAnsi" w:hAnsiTheme="minorHAnsi"/>
                <w:noProof/>
                <w:sz w:val="20"/>
                <w:szCs w:val="20"/>
                <w:lang w:val="en-US"/>
              </w:rPr>
              <w:t>public offer</w:t>
            </w:r>
            <w:r w:rsidR="00630169">
              <w:rPr>
                <w:rFonts w:asciiTheme="minorHAnsi" w:hAnsiTheme="minorHAnsi"/>
                <w:noProof/>
                <w:sz w:val="20"/>
                <w:szCs w:val="20"/>
                <w:lang w:val="en-US"/>
              </w:rPr>
              <w:t>ing</w:t>
            </w:r>
            <w:r w:rsidRPr="00153FCC">
              <w:rPr>
                <w:rFonts w:asciiTheme="minorHAnsi" w:hAnsiTheme="minorHAnsi"/>
                <w:noProof/>
                <w:sz w:val="20"/>
                <w:szCs w:val="20"/>
                <w:lang w:val="en-US"/>
              </w:rPr>
              <w:t xml:space="preserve"> of</w:t>
            </w:r>
            <w:r w:rsidR="000417C2" w:rsidRPr="00153FCC">
              <w:rPr>
                <w:rFonts w:asciiTheme="minorHAnsi" w:hAnsiTheme="minorHAnsi"/>
                <w:noProof/>
                <w:sz w:val="20"/>
                <w:szCs w:val="20"/>
                <w:lang w:val="en-US"/>
              </w:rPr>
              <w:t xml:space="preserve">, </w:t>
            </w:r>
            <w:r w:rsidR="005669C2" w:rsidRPr="00153FCC">
              <w:rPr>
                <w:rFonts w:asciiTheme="minorHAnsi" w:hAnsiTheme="minorHAnsi"/>
                <w:sz w:val="20"/>
                <w:szCs w:val="20"/>
                <w:lang w:val="en-US"/>
              </w:rPr>
              <w:t xml:space="preserve">initially, </w:t>
            </w:r>
            <w:r w:rsidR="005A7B38" w:rsidRPr="005A7B38">
              <w:rPr>
                <w:rFonts w:asciiTheme="minorHAnsi" w:hAnsiTheme="minorHAnsi"/>
                <w:sz w:val="20"/>
                <w:szCs w:val="20"/>
                <w:lang w:val="en-US"/>
              </w:rPr>
              <w:t>60</w:t>
            </w:r>
            <w:r w:rsidR="005A7B38">
              <w:rPr>
                <w:rFonts w:asciiTheme="minorHAnsi" w:hAnsiTheme="minorHAnsi"/>
                <w:sz w:val="20"/>
                <w:szCs w:val="20"/>
                <w:lang w:val="en-US"/>
              </w:rPr>
              <w:t>,</w:t>
            </w:r>
            <w:r w:rsidR="005A7B38" w:rsidRPr="005A7B38">
              <w:rPr>
                <w:rFonts w:asciiTheme="minorHAnsi" w:hAnsiTheme="minorHAnsi"/>
                <w:sz w:val="20"/>
                <w:szCs w:val="20"/>
                <w:lang w:val="en-US"/>
              </w:rPr>
              <w:t>024</w:t>
            </w:r>
            <w:r w:rsidR="005A7B38">
              <w:rPr>
                <w:rFonts w:asciiTheme="minorHAnsi" w:hAnsiTheme="minorHAnsi"/>
                <w:sz w:val="20"/>
                <w:szCs w:val="20"/>
                <w:lang w:val="en-US"/>
              </w:rPr>
              <w:t>,</w:t>
            </w:r>
            <w:r w:rsidR="005A7B38" w:rsidRPr="005A7B38">
              <w:rPr>
                <w:rFonts w:asciiTheme="minorHAnsi" w:hAnsiTheme="minorHAnsi"/>
                <w:sz w:val="20"/>
                <w:szCs w:val="20"/>
                <w:lang w:val="en-US"/>
              </w:rPr>
              <w:t xml:space="preserve">010 </w:t>
            </w:r>
            <w:r w:rsidR="00630169">
              <w:rPr>
                <w:rFonts w:asciiTheme="minorHAnsi" w:hAnsiTheme="minorHAnsi"/>
                <w:sz w:val="20"/>
                <w:szCs w:val="20"/>
                <w:lang w:val="en-US"/>
              </w:rPr>
              <w:t xml:space="preserve">new </w:t>
            </w:r>
            <w:r w:rsidR="005669C2" w:rsidRPr="00153FCC">
              <w:rPr>
                <w:rFonts w:asciiTheme="minorHAnsi" w:hAnsiTheme="minorHAnsi"/>
                <w:sz w:val="20"/>
                <w:szCs w:val="20"/>
                <w:lang w:val="en-US"/>
              </w:rPr>
              <w:t>Shares issued by the Company</w:t>
            </w:r>
            <w:r w:rsidR="00630169">
              <w:rPr>
                <w:rFonts w:asciiTheme="minorHAnsi" w:hAnsiTheme="minorHAnsi"/>
                <w:sz w:val="20"/>
                <w:szCs w:val="20"/>
                <w:lang w:val="en-US"/>
              </w:rPr>
              <w:t>,</w:t>
            </w:r>
            <w:r w:rsidR="005669C2" w:rsidRPr="00153FCC">
              <w:rPr>
                <w:rFonts w:asciiTheme="minorHAnsi" w:hAnsiTheme="minorHAnsi"/>
                <w:sz w:val="20"/>
                <w:szCs w:val="20"/>
                <w:lang w:val="en-US"/>
              </w:rPr>
              <w:t xml:space="preserve"> to be made in the Federative Republic of Brazil (“</w:t>
            </w:r>
            <w:r w:rsidR="005669C2" w:rsidRPr="00153FCC">
              <w:rPr>
                <w:rFonts w:asciiTheme="minorHAnsi" w:hAnsiTheme="minorHAnsi"/>
                <w:sz w:val="20"/>
                <w:szCs w:val="20"/>
                <w:u w:val="single"/>
                <w:lang w:val="en-US"/>
              </w:rPr>
              <w:t>Brazil</w:t>
            </w:r>
            <w:r w:rsidR="005669C2" w:rsidRPr="00153FCC">
              <w:rPr>
                <w:rFonts w:asciiTheme="minorHAnsi" w:hAnsiTheme="minorHAnsi"/>
                <w:sz w:val="20"/>
                <w:szCs w:val="20"/>
                <w:lang w:val="en-US"/>
              </w:rPr>
              <w:t>”) at a non- organized</w:t>
            </w:r>
            <w:r w:rsidR="005669C2" w:rsidRPr="00153FCC">
              <w:rPr>
                <w:rFonts w:asciiTheme="minorHAnsi" w:hAnsiTheme="minorHAnsi"/>
                <w:spacing w:val="-1"/>
                <w:sz w:val="20"/>
                <w:szCs w:val="20"/>
                <w:lang w:val="en-US"/>
              </w:rPr>
              <w:t xml:space="preserve"> </w:t>
            </w:r>
            <w:r w:rsidR="005669C2" w:rsidRPr="00153FCC">
              <w:rPr>
                <w:rFonts w:asciiTheme="minorHAnsi" w:hAnsiTheme="minorHAnsi"/>
                <w:sz w:val="20"/>
                <w:szCs w:val="20"/>
                <w:lang w:val="en-US"/>
              </w:rPr>
              <w:t>OTC</w:t>
            </w:r>
            <w:r w:rsidR="005669C2" w:rsidRPr="00153FCC">
              <w:rPr>
                <w:rFonts w:asciiTheme="minorHAnsi" w:hAnsiTheme="minorHAnsi"/>
                <w:spacing w:val="-3"/>
                <w:sz w:val="20"/>
                <w:szCs w:val="20"/>
                <w:lang w:val="en-US"/>
              </w:rPr>
              <w:t xml:space="preserve"> </w:t>
            </w:r>
            <w:r w:rsidR="005669C2" w:rsidRPr="00153FCC">
              <w:rPr>
                <w:rFonts w:asciiTheme="minorHAnsi" w:hAnsiTheme="minorHAnsi"/>
                <w:sz w:val="20"/>
                <w:szCs w:val="20"/>
                <w:lang w:val="en-US"/>
              </w:rPr>
              <w:t>market</w:t>
            </w:r>
            <w:r w:rsidR="002C11EB">
              <w:rPr>
                <w:rFonts w:asciiTheme="minorHAnsi" w:hAnsiTheme="minorHAnsi"/>
                <w:sz w:val="20"/>
                <w:szCs w:val="20"/>
                <w:lang w:val="en-US"/>
              </w:rPr>
              <w:t>, exclusively to Professional Investors,</w:t>
            </w:r>
            <w:r w:rsidR="005669C2" w:rsidRPr="00153FCC">
              <w:rPr>
                <w:rFonts w:asciiTheme="minorHAnsi" w:hAnsiTheme="minorHAnsi"/>
                <w:spacing w:val="-1"/>
                <w:sz w:val="20"/>
                <w:szCs w:val="20"/>
                <w:lang w:val="en-US"/>
              </w:rPr>
              <w:t xml:space="preserve"> </w:t>
            </w:r>
            <w:r w:rsidR="005669C2" w:rsidRPr="00153FCC">
              <w:rPr>
                <w:rFonts w:asciiTheme="minorHAnsi" w:hAnsiTheme="minorHAnsi"/>
                <w:sz w:val="20"/>
                <w:szCs w:val="20"/>
                <w:lang w:val="en-US"/>
              </w:rPr>
              <w:t>under the</w:t>
            </w:r>
            <w:r w:rsidR="005669C2" w:rsidRPr="00153FCC">
              <w:rPr>
                <w:rFonts w:asciiTheme="minorHAnsi" w:hAnsiTheme="minorHAnsi"/>
                <w:spacing w:val="-1"/>
                <w:sz w:val="20"/>
                <w:szCs w:val="20"/>
                <w:lang w:val="en-US"/>
              </w:rPr>
              <w:t xml:space="preserve"> </w:t>
            </w:r>
            <w:r w:rsidR="005669C2" w:rsidRPr="00153FCC">
              <w:rPr>
                <w:rFonts w:asciiTheme="minorHAnsi" w:hAnsiTheme="minorHAnsi"/>
                <w:sz w:val="20"/>
                <w:szCs w:val="20"/>
                <w:lang w:val="en-US"/>
              </w:rPr>
              <w:t>coordination</w:t>
            </w:r>
            <w:r w:rsidR="005669C2" w:rsidRPr="00153FCC">
              <w:rPr>
                <w:rFonts w:asciiTheme="minorHAnsi" w:hAnsiTheme="minorHAnsi"/>
                <w:spacing w:val="-4"/>
                <w:sz w:val="20"/>
                <w:szCs w:val="20"/>
                <w:lang w:val="en-US"/>
              </w:rPr>
              <w:t xml:space="preserve"> </w:t>
            </w:r>
            <w:r w:rsidR="005669C2" w:rsidRPr="00153FCC">
              <w:rPr>
                <w:rFonts w:asciiTheme="minorHAnsi" w:hAnsiTheme="minorHAnsi"/>
                <w:sz w:val="20"/>
                <w:szCs w:val="20"/>
                <w:lang w:val="en-US"/>
              </w:rPr>
              <w:t>of</w:t>
            </w:r>
            <w:r w:rsidR="005669C2" w:rsidRPr="00153FCC">
              <w:rPr>
                <w:rFonts w:asciiTheme="minorHAnsi" w:hAnsiTheme="minorHAnsi"/>
                <w:spacing w:val="-1"/>
                <w:sz w:val="20"/>
                <w:szCs w:val="20"/>
                <w:lang w:val="en-US"/>
              </w:rPr>
              <w:t xml:space="preserve"> </w:t>
            </w:r>
            <w:r w:rsidR="0065344C" w:rsidRPr="0065344C">
              <w:rPr>
                <w:rFonts w:asciiTheme="minorHAnsi" w:hAnsiTheme="minorHAnsi"/>
                <w:b/>
                <w:sz w:val="20"/>
                <w:szCs w:val="20"/>
                <w:lang w:val="en-US"/>
              </w:rPr>
              <w:t xml:space="preserve">Banco </w:t>
            </w:r>
            <w:r w:rsidR="0065344C" w:rsidRPr="0065344C">
              <w:rPr>
                <w:rFonts w:asciiTheme="minorHAnsi" w:hAnsiTheme="minorHAnsi"/>
                <w:b/>
                <w:bCs/>
                <w:sz w:val="20"/>
                <w:szCs w:val="20"/>
                <w:lang w:val="en-US"/>
              </w:rPr>
              <w:t>Itaú BBA</w:t>
            </w:r>
            <w:r w:rsidR="0065344C" w:rsidRPr="0065344C">
              <w:rPr>
                <w:rFonts w:asciiTheme="minorHAnsi" w:hAnsiTheme="minorHAnsi"/>
                <w:b/>
                <w:sz w:val="20"/>
                <w:szCs w:val="20"/>
                <w:lang w:val="en-US"/>
              </w:rPr>
              <w:t xml:space="preserve"> S.A. </w:t>
            </w:r>
            <w:r w:rsidR="0065344C" w:rsidRPr="0065344C">
              <w:rPr>
                <w:rFonts w:asciiTheme="minorHAnsi" w:hAnsiTheme="minorHAnsi"/>
                <w:sz w:val="20"/>
                <w:szCs w:val="20"/>
                <w:lang w:val="en-US"/>
              </w:rPr>
              <w:t>(“</w:t>
            </w:r>
            <w:r w:rsidR="0065344C" w:rsidRPr="0065344C">
              <w:rPr>
                <w:rFonts w:asciiTheme="minorHAnsi" w:hAnsiTheme="minorHAnsi"/>
                <w:sz w:val="20"/>
                <w:szCs w:val="20"/>
                <w:u w:val="single"/>
                <w:lang w:val="en-US"/>
              </w:rPr>
              <w:t>Itaú BBA</w:t>
            </w:r>
            <w:r w:rsidR="0065344C" w:rsidRPr="0065344C">
              <w:rPr>
                <w:rFonts w:asciiTheme="minorHAnsi" w:hAnsiTheme="minorHAnsi"/>
                <w:sz w:val="20"/>
                <w:szCs w:val="20"/>
                <w:lang w:val="en-US"/>
              </w:rPr>
              <w:t>”</w:t>
            </w:r>
            <w:r w:rsidR="0065344C" w:rsidRPr="0065344C">
              <w:rPr>
                <w:rFonts w:asciiTheme="minorHAnsi" w:hAnsiTheme="minorHAnsi"/>
                <w:spacing w:val="42"/>
                <w:sz w:val="20"/>
                <w:szCs w:val="20"/>
                <w:lang w:val="en-US"/>
              </w:rPr>
              <w:t xml:space="preserve">  </w:t>
            </w:r>
            <w:r w:rsidR="005669C2" w:rsidRPr="00153FCC">
              <w:rPr>
                <w:rFonts w:asciiTheme="minorHAnsi" w:hAnsiTheme="minorHAnsi"/>
                <w:spacing w:val="-2"/>
                <w:sz w:val="20"/>
                <w:szCs w:val="20"/>
                <w:lang w:val="en-US"/>
              </w:rPr>
              <w:t>or</w:t>
            </w:r>
            <w:r w:rsidR="005669C2" w:rsidRPr="00153FCC">
              <w:rPr>
                <w:rFonts w:asciiTheme="minorHAnsi" w:hAnsiTheme="minorHAnsi"/>
                <w:spacing w:val="-4"/>
                <w:sz w:val="20"/>
                <w:szCs w:val="20"/>
                <w:lang w:val="en-US"/>
              </w:rPr>
              <w:t xml:space="preserve"> </w:t>
            </w:r>
            <w:r w:rsidR="005669C2" w:rsidRPr="00153FCC">
              <w:rPr>
                <w:rFonts w:asciiTheme="minorHAnsi" w:hAnsiTheme="minorHAnsi"/>
                <w:spacing w:val="-2"/>
                <w:sz w:val="20"/>
                <w:szCs w:val="20"/>
                <w:lang w:val="en-US"/>
              </w:rPr>
              <w:t>“</w:t>
            </w:r>
            <w:r w:rsidR="005669C2" w:rsidRPr="00153FCC">
              <w:rPr>
                <w:rFonts w:asciiTheme="minorHAnsi" w:hAnsiTheme="minorHAnsi"/>
                <w:spacing w:val="-2"/>
                <w:sz w:val="20"/>
                <w:szCs w:val="20"/>
                <w:u w:val="single"/>
                <w:lang w:val="en-US"/>
              </w:rPr>
              <w:t>Lead</w:t>
            </w:r>
            <w:r w:rsidR="005669C2" w:rsidRPr="00153FCC">
              <w:rPr>
                <w:rFonts w:asciiTheme="minorHAnsi" w:hAnsiTheme="minorHAnsi"/>
                <w:sz w:val="20"/>
                <w:szCs w:val="20"/>
                <w:u w:val="single"/>
                <w:lang w:val="en-US"/>
              </w:rPr>
              <w:t xml:space="preserve"> </w:t>
            </w:r>
            <w:r w:rsidR="005669C2" w:rsidRPr="00153FCC">
              <w:rPr>
                <w:rFonts w:asciiTheme="minorHAnsi" w:hAnsiTheme="minorHAnsi"/>
                <w:spacing w:val="-2"/>
                <w:sz w:val="20"/>
                <w:szCs w:val="20"/>
                <w:u w:val="single"/>
                <w:lang w:val="en-US"/>
              </w:rPr>
              <w:t>Underwriter</w:t>
            </w:r>
            <w:r w:rsidR="005669C2" w:rsidRPr="00153FCC">
              <w:rPr>
                <w:rFonts w:asciiTheme="minorHAnsi" w:hAnsiTheme="minorHAnsi"/>
                <w:spacing w:val="-2"/>
                <w:sz w:val="20"/>
                <w:szCs w:val="20"/>
                <w:lang w:val="en-US"/>
              </w:rPr>
              <w:t>”)</w:t>
            </w:r>
            <w:r w:rsidR="00D91868">
              <w:rPr>
                <w:rFonts w:asciiTheme="minorHAnsi" w:hAnsiTheme="minorHAnsi"/>
                <w:sz w:val="20"/>
                <w:szCs w:val="20"/>
                <w:lang w:val="en-US"/>
              </w:rPr>
              <w:t>,</w:t>
            </w:r>
            <w:r w:rsidR="006A4810" w:rsidRPr="005A5C64">
              <w:rPr>
                <w:rFonts w:asciiTheme="minorHAnsi" w:hAnsiTheme="minorHAnsi"/>
                <w:sz w:val="20"/>
                <w:szCs w:val="20"/>
                <w:lang w:val="en-US"/>
              </w:rPr>
              <w:t xml:space="preserve"> </w:t>
            </w:r>
            <w:r w:rsidR="006A4810" w:rsidRPr="005A5C64">
              <w:rPr>
                <w:rFonts w:asciiTheme="minorHAnsi" w:hAnsiTheme="minorHAnsi"/>
                <w:b/>
                <w:bCs/>
                <w:sz w:val="20"/>
                <w:szCs w:val="20"/>
                <w:lang w:val="en-US"/>
              </w:rPr>
              <w:t xml:space="preserve">Banco </w:t>
            </w:r>
            <w:r w:rsidR="00E112AE" w:rsidRPr="000B4A7B">
              <w:rPr>
                <w:rFonts w:asciiTheme="minorHAnsi" w:hAnsiTheme="minorHAnsi"/>
                <w:b/>
                <w:bCs/>
                <w:sz w:val="20"/>
                <w:szCs w:val="20"/>
                <w:lang w:val="en-US"/>
              </w:rPr>
              <w:t>Bradesco BBI</w:t>
            </w:r>
            <w:r w:rsidR="00E112AE" w:rsidRPr="005A5C64">
              <w:rPr>
                <w:rFonts w:asciiTheme="minorHAnsi" w:hAnsiTheme="minorHAnsi"/>
                <w:b/>
                <w:bCs/>
                <w:sz w:val="20"/>
                <w:szCs w:val="20"/>
                <w:lang w:val="en-US"/>
              </w:rPr>
              <w:t xml:space="preserve"> </w:t>
            </w:r>
            <w:r w:rsidR="006A4810" w:rsidRPr="005A5C64">
              <w:rPr>
                <w:rFonts w:asciiTheme="minorHAnsi" w:hAnsiTheme="minorHAnsi"/>
                <w:b/>
                <w:bCs/>
                <w:sz w:val="20"/>
                <w:szCs w:val="20"/>
                <w:lang w:val="en-US"/>
              </w:rPr>
              <w:t>S.A.</w:t>
            </w:r>
            <w:r w:rsidR="006A4810" w:rsidRPr="005A5C64">
              <w:rPr>
                <w:rFonts w:asciiTheme="minorHAnsi" w:hAnsiTheme="minorHAnsi"/>
                <w:sz w:val="20"/>
                <w:szCs w:val="20"/>
                <w:lang w:val="en-US"/>
              </w:rPr>
              <w:t xml:space="preserve"> </w:t>
            </w:r>
            <w:r w:rsidR="00E112AE" w:rsidRPr="005A5C64">
              <w:rPr>
                <w:rFonts w:asciiTheme="minorHAnsi" w:hAnsiTheme="minorHAnsi"/>
                <w:sz w:val="20"/>
                <w:szCs w:val="20"/>
                <w:lang w:val="en-US"/>
              </w:rPr>
              <w:t>(“</w:t>
            </w:r>
            <w:r w:rsidR="00E112AE" w:rsidRPr="000B4A7B">
              <w:rPr>
                <w:rFonts w:asciiTheme="minorHAnsi" w:hAnsiTheme="minorHAnsi"/>
                <w:sz w:val="20"/>
                <w:szCs w:val="20"/>
                <w:u w:val="single"/>
                <w:lang w:val="en-US"/>
              </w:rPr>
              <w:t>Bradesco BBI</w:t>
            </w:r>
            <w:r w:rsidR="00E112AE" w:rsidRPr="005A5C64">
              <w:rPr>
                <w:rFonts w:asciiTheme="minorHAnsi" w:hAnsiTheme="minorHAnsi"/>
                <w:sz w:val="20"/>
                <w:szCs w:val="20"/>
                <w:lang w:val="en-US"/>
              </w:rPr>
              <w:t>”</w:t>
            </w:r>
            <w:r w:rsidR="00E112AE" w:rsidRPr="004E7C62">
              <w:rPr>
                <w:rFonts w:asciiTheme="minorHAnsi" w:hAnsiTheme="minorHAnsi"/>
                <w:sz w:val="20"/>
                <w:szCs w:val="20"/>
                <w:lang w:val="en-US"/>
              </w:rPr>
              <w:t xml:space="preserve">) </w:t>
            </w:r>
            <w:r w:rsidR="00D91868">
              <w:rPr>
                <w:rFonts w:asciiTheme="minorHAnsi" w:hAnsiTheme="minorHAnsi"/>
                <w:sz w:val="20"/>
                <w:szCs w:val="20"/>
                <w:lang w:val="en-US"/>
              </w:rPr>
              <w:t>and</w:t>
            </w:r>
            <w:r w:rsidR="00D91868" w:rsidRPr="004E7C62">
              <w:rPr>
                <w:rFonts w:asciiTheme="minorHAnsi" w:hAnsiTheme="minorHAnsi"/>
                <w:sz w:val="20"/>
                <w:szCs w:val="20"/>
                <w:lang w:val="en-US"/>
              </w:rPr>
              <w:t xml:space="preserve"> </w:t>
            </w:r>
            <w:r w:rsidR="00630169">
              <w:rPr>
                <w:rFonts w:asciiTheme="minorHAnsi" w:hAnsiTheme="minorHAnsi"/>
                <w:sz w:val="20"/>
                <w:szCs w:val="20"/>
                <w:lang w:val="en-US"/>
              </w:rPr>
              <w:t xml:space="preserve">Banco </w:t>
            </w:r>
            <w:r w:rsidR="00E112AE" w:rsidRPr="000B4A7B">
              <w:rPr>
                <w:rFonts w:asciiTheme="minorHAnsi" w:hAnsiTheme="minorHAnsi"/>
                <w:b/>
                <w:bCs/>
                <w:sz w:val="20"/>
                <w:szCs w:val="20"/>
                <w:lang w:val="en-US"/>
              </w:rPr>
              <w:t>BTG Pactual</w:t>
            </w:r>
            <w:r w:rsidR="00E112AE" w:rsidRPr="004E7C62">
              <w:rPr>
                <w:rFonts w:asciiTheme="minorHAnsi" w:hAnsiTheme="minorHAnsi"/>
                <w:sz w:val="20"/>
                <w:szCs w:val="20"/>
                <w:lang w:val="en-US"/>
              </w:rPr>
              <w:t xml:space="preserve"> </w:t>
            </w:r>
            <w:r w:rsidR="00D91868" w:rsidRPr="004E7C62">
              <w:rPr>
                <w:rFonts w:asciiTheme="minorHAnsi" w:hAnsiTheme="minorHAnsi"/>
                <w:sz w:val="20"/>
                <w:szCs w:val="20"/>
                <w:lang w:val="en-US"/>
              </w:rPr>
              <w:t xml:space="preserve">S.A. </w:t>
            </w:r>
            <w:r w:rsidR="00E112AE" w:rsidRPr="004E7C62">
              <w:rPr>
                <w:rFonts w:asciiTheme="minorHAnsi" w:hAnsiTheme="minorHAnsi"/>
                <w:sz w:val="20"/>
                <w:szCs w:val="20"/>
                <w:lang w:val="en-US"/>
              </w:rPr>
              <w:t>(“</w:t>
            </w:r>
            <w:r w:rsidR="00E112AE" w:rsidRPr="009B3FAD">
              <w:rPr>
                <w:rFonts w:asciiTheme="minorHAnsi" w:hAnsiTheme="minorHAnsi"/>
                <w:sz w:val="20"/>
                <w:szCs w:val="20"/>
                <w:u w:val="single"/>
                <w:lang w:val="en-US"/>
              </w:rPr>
              <w:t>BTG Pactual</w:t>
            </w:r>
            <w:r w:rsidR="00E112AE" w:rsidRPr="004E7C62">
              <w:rPr>
                <w:rFonts w:asciiTheme="minorHAnsi" w:hAnsiTheme="minorHAnsi"/>
                <w:sz w:val="20"/>
                <w:szCs w:val="20"/>
                <w:lang w:val="en-US"/>
              </w:rPr>
              <w:t>”</w:t>
            </w:r>
            <w:r w:rsidR="00BB2B6F">
              <w:rPr>
                <w:rFonts w:asciiTheme="minorHAnsi" w:hAnsiTheme="minorHAnsi"/>
                <w:sz w:val="20"/>
                <w:szCs w:val="20"/>
                <w:lang w:val="en-US"/>
              </w:rPr>
              <w:t>)</w:t>
            </w:r>
            <w:r w:rsidR="00AD5CA8">
              <w:rPr>
                <w:rFonts w:asciiTheme="minorHAnsi" w:hAnsiTheme="minorHAnsi"/>
                <w:sz w:val="20"/>
                <w:szCs w:val="20"/>
                <w:lang w:val="en-US"/>
              </w:rPr>
              <w:t>,</w:t>
            </w:r>
            <w:r w:rsidR="00E112AE" w:rsidRPr="005A5C64">
              <w:rPr>
                <w:rFonts w:asciiTheme="minorHAnsi" w:hAnsiTheme="minorHAnsi"/>
                <w:sz w:val="20"/>
                <w:szCs w:val="20"/>
                <w:lang w:val="en-US"/>
              </w:rPr>
              <w:t xml:space="preserve"> </w:t>
            </w:r>
            <w:r w:rsidR="00AD5CA8" w:rsidRPr="00AD5CA8">
              <w:rPr>
                <w:rFonts w:asciiTheme="minorHAnsi" w:hAnsiTheme="minorHAnsi"/>
                <w:sz w:val="20"/>
                <w:szCs w:val="20"/>
                <w:lang w:val="en-US"/>
              </w:rPr>
              <w:t xml:space="preserve"> UBS Brasil Corretora de Câmbio, Títulos e Valores Mobiliários S.A. (“</w:t>
            </w:r>
            <w:r w:rsidR="00AD5CA8" w:rsidRPr="009B3FAD">
              <w:rPr>
                <w:rFonts w:asciiTheme="minorHAnsi" w:hAnsiTheme="minorHAnsi"/>
                <w:b/>
                <w:bCs/>
                <w:sz w:val="20"/>
                <w:szCs w:val="20"/>
                <w:lang w:val="en-US"/>
              </w:rPr>
              <w:t>UBS BB</w:t>
            </w:r>
            <w:r w:rsidR="00AD5CA8" w:rsidRPr="00AD5CA8">
              <w:rPr>
                <w:rFonts w:asciiTheme="minorHAnsi" w:hAnsiTheme="minorHAnsi"/>
                <w:sz w:val="20"/>
                <w:szCs w:val="20"/>
                <w:lang w:val="en-US"/>
              </w:rPr>
              <w:t>”), Banco Santander (Brasil) S.A. (“</w:t>
            </w:r>
            <w:r w:rsidR="00AD5CA8" w:rsidRPr="009B3FAD">
              <w:rPr>
                <w:rFonts w:asciiTheme="minorHAnsi" w:hAnsiTheme="minorHAnsi"/>
                <w:b/>
                <w:bCs/>
                <w:sz w:val="20"/>
                <w:szCs w:val="20"/>
                <w:lang w:val="en-US"/>
              </w:rPr>
              <w:t>Santander</w:t>
            </w:r>
            <w:r w:rsidR="00AD5CA8" w:rsidRPr="00AD5CA8">
              <w:rPr>
                <w:rFonts w:asciiTheme="minorHAnsi" w:hAnsiTheme="minorHAnsi"/>
                <w:sz w:val="20"/>
                <w:szCs w:val="20"/>
                <w:lang w:val="en-US"/>
              </w:rPr>
              <w:t>”), o Bank of America Merrill Lynch Banco Múltiplo S.A. (“</w:t>
            </w:r>
            <w:r w:rsidR="00AD5CA8" w:rsidRPr="009B3FAD">
              <w:rPr>
                <w:rFonts w:asciiTheme="minorHAnsi" w:hAnsiTheme="minorHAnsi"/>
                <w:b/>
                <w:bCs/>
                <w:sz w:val="20"/>
                <w:szCs w:val="20"/>
                <w:lang w:val="en-US"/>
              </w:rPr>
              <w:t>Bank of America</w:t>
            </w:r>
            <w:r w:rsidR="00AD5CA8" w:rsidRPr="00AD5CA8">
              <w:rPr>
                <w:rFonts w:asciiTheme="minorHAnsi" w:hAnsiTheme="minorHAnsi"/>
                <w:sz w:val="20"/>
                <w:szCs w:val="20"/>
                <w:lang w:val="en-US"/>
              </w:rPr>
              <w:t xml:space="preserve">”), </w:t>
            </w:r>
            <w:r w:rsidR="000A39EB">
              <w:rPr>
                <w:rFonts w:asciiTheme="minorHAnsi" w:hAnsiTheme="minorHAnsi"/>
                <w:sz w:val="20"/>
                <w:szCs w:val="20"/>
                <w:lang w:val="en-US"/>
              </w:rPr>
              <w:t>and Banco Safra S.A. (“</w:t>
            </w:r>
            <w:r w:rsidR="000A39EB" w:rsidRPr="006E52FC">
              <w:rPr>
                <w:rFonts w:asciiTheme="minorHAnsi" w:hAnsiTheme="minorHAnsi"/>
                <w:b/>
                <w:bCs/>
                <w:sz w:val="20"/>
                <w:szCs w:val="20"/>
                <w:lang w:val="en-US"/>
              </w:rPr>
              <w:t>Safra</w:t>
            </w:r>
            <w:r w:rsidR="000A39EB">
              <w:rPr>
                <w:rFonts w:asciiTheme="minorHAnsi" w:hAnsiTheme="minorHAnsi"/>
                <w:sz w:val="20"/>
                <w:szCs w:val="20"/>
                <w:lang w:val="en-US"/>
              </w:rPr>
              <w:t>”)</w:t>
            </w:r>
            <w:r w:rsidR="000A39EB">
              <w:rPr>
                <w:rFonts w:asciiTheme="minorHAnsi" w:hAnsiTheme="minorHAnsi"/>
                <w:sz w:val="20"/>
                <w:lang w:val="en-US"/>
              </w:rPr>
              <w:t xml:space="preserve"> and </w:t>
            </w:r>
            <w:r w:rsidR="00AD5CA8" w:rsidRPr="00AD5CA8">
              <w:rPr>
                <w:rFonts w:asciiTheme="minorHAnsi" w:hAnsiTheme="minorHAnsi"/>
                <w:sz w:val="20"/>
                <w:szCs w:val="20"/>
                <w:lang w:val="en-US"/>
              </w:rPr>
              <w:t>XP Investimentos Corretora de Câmbio, Títulos e Valores Mobiliários S.A. (“</w:t>
            </w:r>
            <w:r w:rsidR="00AD5CA8" w:rsidRPr="009B3FAD">
              <w:rPr>
                <w:rFonts w:asciiTheme="minorHAnsi" w:hAnsiTheme="minorHAnsi"/>
                <w:b/>
                <w:bCs/>
                <w:sz w:val="20"/>
                <w:szCs w:val="20"/>
                <w:lang w:val="en-US"/>
              </w:rPr>
              <w:t>XP</w:t>
            </w:r>
            <w:r w:rsidR="00AD5CA8" w:rsidRPr="00AD5CA8">
              <w:rPr>
                <w:rFonts w:asciiTheme="minorHAnsi" w:hAnsiTheme="minorHAnsi"/>
                <w:sz w:val="20"/>
                <w:szCs w:val="20"/>
                <w:lang w:val="en-US"/>
              </w:rPr>
              <w:t xml:space="preserve">”  </w:t>
            </w:r>
            <w:r w:rsidR="005669C2" w:rsidRPr="00153FCC">
              <w:rPr>
                <w:rFonts w:asciiTheme="minorHAnsi" w:hAnsiTheme="minorHAnsi"/>
                <w:sz w:val="20"/>
                <w:szCs w:val="20"/>
                <w:lang w:val="en-US"/>
              </w:rPr>
              <w:t xml:space="preserve">and, together with the </w:t>
            </w:r>
            <w:r w:rsidR="005669C2" w:rsidRPr="00153FCC">
              <w:rPr>
                <w:rFonts w:asciiTheme="minorHAnsi" w:hAnsiTheme="minorHAnsi"/>
                <w:sz w:val="20"/>
                <w:szCs w:val="20"/>
                <w:lang w:val="en-US"/>
              </w:rPr>
              <w:lastRenderedPageBreak/>
              <w:t>Lead Unde</w:t>
            </w:r>
            <w:r w:rsidR="00BB2B6F">
              <w:rPr>
                <w:rFonts w:asciiTheme="minorHAnsi" w:hAnsiTheme="minorHAnsi"/>
                <w:sz w:val="20"/>
                <w:szCs w:val="20"/>
                <w:lang w:val="en-US"/>
              </w:rPr>
              <w:t>r</w:t>
            </w:r>
            <w:r w:rsidR="005669C2" w:rsidRPr="00153FCC">
              <w:rPr>
                <w:rFonts w:asciiTheme="minorHAnsi" w:hAnsiTheme="minorHAnsi"/>
                <w:sz w:val="20"/>
                <w:szCs w:val="20"/>
                <w:lang w:val="en-US"/>
              </w:rPr>
              <w:t>writer</w:t>
            </w:r>
            <w:r w:rsidR="00AD5CA8">
              <w:rPr>
                <w:rFonts w:asciiTheme="minorHAnsi" w:hAnsiTheme="minorHAnsi"/>
                <w:sz w:val="20"/>
                <w:szCs w:val="20"/>
                <w:lang w:val="en-US"/>
              </w:rPr>
              <w:t>,</w:t>
            </w:r>
            <w:r w:rsidR="00D91868">
              <w:rPr>
                <w:rFonts w:asciiTheme="minorHAnsi" w:hAnsiTheme="minorHAnsi"/>
                <w:sz w:val="20"/>
                <w:szCs w:val="20"/>
                <w:lang w:val="en-US"/>
              </w:rPr>
              <w:t xml:space="preserve"> </w:t>
            </w:r>
            <w:r w:rsidR="00E112AE">
              <w:rPr>
                <w:rFonts w:asciiTheme="minorHAnsi" w:hAnsiTheme="minorHAnsi"/>
                <w:sz w:val="20"/>
                <w:szCs w:val="20"/>
                <w:lang w:val="en-US"/>
              </w:rPr>
              <w:t>Bradesco BBI</w:t>
            </w:r>
            <w:r w:rsidR="00E112AE" w:rsidRPr="00153FCC">
              <w:rPr>
                <w:rFonts w:asciiTheme="minorHAnsi" w:hAnsiTheme="minorHAnsi"/>
                <w:sz w:val="20"/>
                <w:szCs w:val="20"/>
                <w:lang w:val="en-US"/>
              </w:rPr>
              <w:t>,</w:t>
            </w:r>
            <w:r w:rsidR="00AD5CA8">
              <w:rPr>
                <w:rFonts w:asciiTheme="minorHAnsi" w:hAnsiTheme="minorHAnsi"/>
                <w:sz w:val="20"/>
                <w:szCs w:val="20"/>
                <w:lang w:val="en-US"/>
              </w:rPr>
              <w:t xml:space="preserve"> BTG Pactual, UBS BB, Santander</w:t>
            </w:r>
            <w:r w:rsidR="00040947">
              <w:rPr>
                <w:rFonts w:asciiTheme="minorHAnsi" w:hAnsiTheme="minorHAnsi"/>
                <w:sz w:val="20"/>
                <w:szCs w:val="20"/>
                <w:lang w:val="en-US"/>
              </w:rPr>
              <w:t>,</w:t>
            </w:r>
            <w:r w:rsidR="00AD5CA8">
              <w:rPr>
                <w:rFonts w:asciiTheme="minorHAnsi" w:hAnsiTheme="minorHAnsi"/>
                <w:sz w:val="20"/>
                <w:szCs w:val="20"/>
                <w:lang w:val="en-US"/>
              </w:rPr>
              <w:t xml:space="preserve"> Bank of America</w:t>
            </w:r>
            <w:r w:rsidR="00040947">
              <w:rPr>
                <w:rFonts w:asciiTheme="minorHAnsi" w:hAnsiTheme="minorHAnsi"/>
                <w:sz w:val="20"/>
                <w:szCs w:val="20"/>
                <w:lang w:val="en-US"/>
              </w:rPr>
              <w:t xml:space="preserve"> and </w:t>
            </w:r>
            <w:r w:rsidR="000A39EB">
              <w:rPr>
                <w:rFonts w:asciiTheme="minorHAnsi" w:hAnsiTheme="minorHAnsi"/>
                <w:sz w:val="20"/>
                <w:szCs w:val="20"/>
                <w:lang w:val="en-US"/>
              </w:rPr>
              <w:t>S</w:t>
            </w:r>
            <w:r w:rsidR="000A39EB">
              <w:rPr>
                <w:rFonts w:asciiTheme="minorHAnsi" w:hAnsiTheme="minorHAnsi"/>
                <w:sz w:val="20"/>
                <w:lang w:val="en-US"/>
              </w:rPr>
              <w:t>afra</w:t>
            </w:r>
            <w:r w:rsidR="00AD5CA8">
              <w:rPr>
                <w:rFonts w:asciiTheme="minorHAnsi" w:hAnsiTheme="minorHAnsi"/>
                <w:sz w:val="20"/>
                <w:szCs w:val="20"/>
                <w:lang w:val="en-US"/>
              </w:rPr>
              <w:t>,</w:t>
            </w:r>
            <w:r w:rsidR="00E112AE" w:rsidRPr="00153FCC">
              <w:rPr>
                <w:rFonts w:asciiTheme="minorHAnsi" w:hAnsiTheme="minorHAnsi"/>
                <w:sz w:val="20"/>
                <w:szCs w:val="20"/>
                <w:lang w:val="en-US"/>
              </w:rPr>
              <w:t xml:space="preserve"> </w:t>
            </w:r>
            <w:r w:rsidR="005669C2" w:rsidRPr="00153FCC">
              <w:rPr>
                <w:rFonts w:asciiTheme="minorHAnsi" w:hAnsiTheme="minorHAnsi"/>
                <w:sz w:val="20"/>
                <w:szCs w:val="20"/>
                <w:lang w:val="en-US"/>
              </w:rPr>
              <w:t>“</w:t>
            </w:r>
            <w:r w:rsidR="005669C2" w:rsidRPr="00153FCC">
              <w:rPr>
                <w:rFonts w:asciiTheme="minorHAnsi" w:hAnsiTheme="minorHAnsi"/>
                <w:sz w:val="20"/>
                <w:szCs w:val="20"/>
                <w:u w:val="single"/>
                <w:lang w:val="en-US"/>
              </w:rPr>
              <w:t>Underwriters</w:t>
            </w:r>
            <w:r w:rsidR="005669C2" w:rsidRPr="00153FCC">
              <w:rPr>
                <w:rFonts w:asciiTheme="minorHAnsi" w:hAnsiTheme="minorHAnsi"/>
                <w:sz w:val="20"/>
                <w:szCs w:val="20"/>
                <w:lang w:val="en-US"/>
              </w:rPr>
              <w:t>”)</w:t>
            </w:r>
            <w:r w:rsidRPr="00153FCC">
              <w:rPr>
                <w:rFonts w:asciiTheme="minorHAnsi" w:hAnsiTheme="minorHAnsi"/>
                <w:bCs/>
                <w:noProof/>
                <w:sz w:val="20"/>
                <w:szCs w:val="20"/>
                <w:lang w:val="en-US"/>
              </w:rPr>
              <w:t>,</w:t>
            </w:r>
            <w:r w:rsidRPr="00153FCC">
              <w:rPr>
                <w:rFonts w:asciiTheme="minorHAnsi" w:hAnsiTheme="minorHAnsi"/>
                <w:noProof/>
                <w:sz w:val="20"/>
                <w:szCs w:val="20"/>
                <w:lang w:val="en-US"/>
              </w:rPr>
              <w:t xml:space="preserve"> pursuant to the procedures under CVM Resolution 160, the </w:t>
            </w:r>
            <w:r w:rsidR="00434B0D" w:rsidRPr="00153FCC">
              <w:rPr>
                <w:rFonts w:asciiTheme="minorHAnsi" w:hAnsiTheme="minorHAnsi"/>
                <w:noProof/>
                <w:sz w:val="20"/>
                <w:szCs w:val="20"/>
                <w:lang w:val="en-US"/>
              </w:rPr>
              <w:t xml:space="preserve">Brazilian Financial and Capital Markets Association </w:t>
            </w:r>
            <w:r w:rsidR="00D14175">
              <w:rPr>
                <w:rFonts w:asciiTheme="minorHAnsi" w:hAnsiTheme="minorHAnsi"/>
                <w:noProof/>
                <w:sz w:val="20"/>
                <w:szCs w:val="20"/>
                <w:lang w:val="en-US"/>
              </w:rPr>
              <w:t>–</w:t>
            </w:r>
            <w:r w:rsidR="00434B0D" w:rsidRPr="00153FCC">
              <w:rPr>
                <w:rFonts w:asciiTheme="minorHAnsi" w:hAnsiTheme="minorHAnsi"/>
                <w:noProof/>
                <w:sz w:val="20"/>
                <w:szCs w:val="20"/>
                <w:lang w:val="en-US"/>
              </w:rPr>
              <w:t xml:space="preserve"> ANBIMA</w:t>
            </w:r>
            <w:r w:rsidR="00434B0D" w:rsidRPr="00153FCC">
              <w:rPr>
                <w:rFonts w:asciiTheme="minorHAnsi" w:hAnsiTheme="minorHAnsi"/>
                <w:b/>
                <w:bCs/>
                <w:noProof/>
                <w:sz w:val="20"/>
                <w:szCs w:val="20"/>
                <w:lang w:val="en-US"/>
              </w:rPr>
              <w:t xml:space="preserve"> </w:t>
            </w:r>
            <w:r w:rsidR="00434B0D" w:rsidRPr="00153FCC">
              <w:rPr>
                <w:rFonts w:asciiTheme="minorHAnsi" w:hAnsiTheme="minorHAnsi"/>
                <w:noProof/>
                <w:sz w:val="20"/>
                <w:szCs w:val="20"/>
                <w:lang w:val="en-US"/>
              </w:rPr>
              <w:t>(“</w:t>
            </w:r>
            <w:r w:rsidRPr="00153FCC">
              <w:rPr>
                <w:rFonts w:asciiTheme="minorHAnsi" w:hAnsiTheme="minorHAnsi"/>
                <w:noProof/>
                <w:sz w:val="20"/>
                <w:szCs w:val="20"/>
                <w:u w:val="single"/>
                <w:lang w:val="en-US"/>
              </w:rPr>
              <w:t>ANBIMA</w:t>
            </w:r>
            <w:r w:rsidR="00434B0D" w:rsidRPr="00153FCC">
              <w:rPr>
                <w:rFonts w:asciiTheme="minorHAnsi" w:hAnsiTheme="minorHAnsi"/>
                <w:noProof/>
                <w:sz w:val="20"/>
                <w:szCs w:val="20"/>
                <w:lang w:val="en-US"/>
              </w:rPr>
              <w:t>”)</w:t>
            </w:r>
            <w:r w:rsidRPr="00153FCC">
              <w:rPr>
                <w:rFonts w:asciiTheme="minorHAnsi" w:hAnsiTheme="minorHAnsi"/>
                <w:noProof/>
                <w:sz w:val="20"/>
                <w:szCs w:val="20"/>
                <w:lang w:val="en-US"/>
              </w:rPr>
              <w:t xml:space="preserve"> Regulation and Best Practices Code for Structuring, Underwriting and Distributing Public Securities Offers and Tender </w:t>
            </w:r>
            <w:r w:rsidR="00D438BF" w:rsidRPr="00153FCC">
              <w:rPr>
                <w:rFonts w:asciiTheme="minorHAnsi" w:hAnsiTheme="minorHAnsi"/>
                <w:noProof/>
                <w:sz w:val="20"/>
                <w:szCs w:val="20"/>
                <w:lang w:val="en-US"/>
              </w:rPr>
              <w:t>Offering</w:t>
            </w:r>
            <w:r w:rsidRPr="00153FCC">
              <w:rPr>
                <w:rFonts w:asciiTheme="minorHAnsi" w:hAnsiTheme="minorHAnsi"/>
                <w:noProof/>
                <w:sz w:val="20"/>
                <w:szCs w:val="20"/>
                <w:lang w:val="en-US"/>
              </w:rPr>
              <w:t xml:space="preserve"> of Securities</w:t>
            </w:r>
            <w:r w:rsidR="005669C2" w:rsidRPr="00153FCC">
              <w:rPr>
                <w:rFonts w:asciiTheme="minorHAnsi" w:hAnsiTheme="minorHAnsi"/>
                <w:noProof/>
                <w:sz w:val="20"/>
                <w:szCs w:val="20"/>
                <w:lang w:val="en-US"/>
              </w:rPr>
              <w:t>, currently in force</w:t>
            </w:r>
            <w:r w:rsidRPr="00153FCC">
              <w:rPr>
                <w:rFonts w:asciiTheme="minorHAnsi" w:hAnsiTheme="minorHAnsi"/>
                <w:noProof/>
                <w:sz w:val="20"/>
                <w:szCs w:val="20"/>
                <w:lang w:val="en-US"/>
              </w:rPr>
              <w:t xml:space="preserve"> (“</w:t>
            </w:r>
            <w:r w:rsidRPr="00153FCC">
              <w:rPr>
                <w:rFonts w:asciiTheme="minorHAnsi" w:hAnsiTheme="minorHAnsi"/>
                <w:noProof/>
                <w:sz w:val="20"/>
                <w:szCs w:val="20"/>
                <w:u w:val="single"/>
                <w:lang w:val="en-US"/>
              </w:rPr>
              <w:t>ANBIMA Code</w:t>
            </w:r>
            <w:r w:rsidRPr="00153FCC">
              <w:rPr>
                <w:rFonts w:asciiTheme="minorHAnsi" w:hAnsiTheme="minorHAnsi"/>
                <w:noProof/>
                <w:sz w:val="20"/>
                <w:szCs w:val="20"/>
                <w:lang w:val="en-US"/>
              </w:rPr>
              <w:t>”)</w:t>
            </w:r>
            <w:r w:rsidR="007E18EB">
              <w:rPr>
                <w:rFonts w:asciiTheme="minorHAnsi" w:hAnsiTheme="minorHAnsi"/>
                <w:noProof/>
                <w:sz w:val="20"/>
                <w:szCs w:val="20"/>
                <w:lang w:val="en-US"/>
              </w:rPr>
              <w:t>,</w:t>
            </w:r>
            <w:r w:rsidR="005669C2" w:rsidRPr="00153FCC">
              <w:rPr>
                <w:rFonts w:asciiTheme="minorHAnsi" w:hAnsiTheme="minorHAnsi"/>
                <w:noProof/>
                <w:sz w:val="20"/>
                <w:szCs w:val="20"/>
                <w:lang w:val="en-US"/>
              </w:rPr>
              <w:t xml:space="preserve"> of the </w:t>
            </w:r>
            <w:r w:rsidRPr="00153FCC">
              <w:rPr>
                <w:rFonts w:asciiTheme="minorHAnsi" w:hAnsiTheme="minorHAnsi"/>
                <w:noProof/>
                <w:sz w:val="20"/>
                <w:szCs w:val="20"/>
                <w:lang w:val="en-US"/>
              </w:rPr>
              <w:t xml:space="preserve">Circular </w:t>
            </w:r>
            <w:r w:rsidR="005669C2" w:rsidRPr="00153FCC">
              <w:rPr>
                <w:rFonts w:asciiTheme="minorHAnsi" w:hAnsiTheme="minorHAnsi"/>
                <w:noProof/>
                <w:sz w:val="20"/>
                <w:szCs w:val="20"/>
                <w:lang w:val="en-US"/>
              </w:rPr>
              <w:t xml:space="preserve">Letter </w:t>
            </w:r>
            <w:r w:rsidRPr="00153FCC">
              <w:rPr>
                <w:rFonts w:asciiTheme="minorHAnsi" w:hAnsiTheme="minorHAnsi"/>
                <w:noProof/>
                <w:sz w:val="20"/>
                <w:szCs w:val="20"/>
                <w:lang w:val="en-US"/>
              </w:rPr>
              <w:t xml:space="preserve">087/2014-DP, issued by </w:t>
            </w:r>
            <w:r w:rsidR="005669C2" w:rsidRPr="00153FCC">
              <w:rPr>
                <w:rFonts w:asciiTheme="minorHAnsi" w:hAnsiTheme="minorHAnsi"/>
                <w:noProof/>
                <w:sz w:val="20"/>
                <w:szCs w:val="20"/>
                <w:lang w:val="en-US"/>
              </w:rPr>
              <w:t>B3 S.A. – Brasil, Bolsa, Balcão (“</w:t>
            </w:r>
            <w:r w:rsidR="005669C2" w:rsidRPr="00153FCC">
              <w:rPr>
                <w:rFonts w:asciiTheme="minorHAnsi" w:hAnsiTheme="minorHAnsi"/>
                <w:noProof/>
                <w:sz w:val="20"/>
                <w:szCs w:val="20"/>
                <w:u w:val="single"/>
                <w:lang w:val="en-US"/>
              </w:rPr>
              <w:t>B3</w:t>
            </w:r>
            <w:r w:rsidR="005669C2"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on November 28, 2014 (“</w:t>
            </w:r>
            <w:r w:rsidRPr="00153FCC">
              <w:rPr>
                <w:rFonts w:asciiTheme="minorHAnsi" w:hAnsiTheme="minorHAnsi"/>
                <w:noProof/>
                <w:sz w:val="20"/>
                <w:szCs w:val="20"/>
                <w:u w:val="single"/>
                <w:lang w:val="en-US"/>
              </w:rPr>
              <w:t xml:space="preserve">Circular </w:t>
            </w:r>
            <w:r w:rsidR="005669C2" w:rsidRPr="00153FCC">
              <w:rPr>
                <w:rFonts w:asciiTheme="minorHAnsi" w:hAnsiTheme="minorHAnsi"/>
                <w:noProof/>
                <w:sz w:val="20"/>
                <w:szCs w:val="20"/>
                <w:u w:val="single"/>
                <w:lang w:val="en-US"/>
              </w:rPr>
              <w:t xml:space="preserve">Letter </w:t>
            </w:r>
            <w:r w:rsidRPr="00153FCC">
              <w:rPr>
                <w:rFonts w:asciiTheme="minorHAnsi" w:hAnsiTheme="minorHAnsi"/>
                <w:noProof/>
                <w:sz w:val="20"/>
                <w:szCs w:val="20"/>
                <w:u w:val="single"/>
                <w:lang w:val="en-US"/>
              </w:rPr>
              <w:t>87/2014</w:t>
            </w:r>
            <w:r w:rsidRPr="00153FCC">
              <w:rPr>
                <w:rFonts w:asciiTheme="minorHAnsi" w:hAnsiTheme="minorHAnsi"/>
                <w:noProof/>
                <w:sz w:val="20"/>
                <w:szCs w:val="20"/>
                <w:lang w:val="en-US"/>
              </w:rPr>
              <w:t>”)</w:t>
            </w:r>
            <w:r w:rsidR="005669C2" w:rsidRPr="00153FCC">
              <w:rPr>
                <w:rFonts w:asciiTheme="minorHAnsi" w:hAnsiTheme="minorHAnsi"/>
                <w:noProof/>
                <w:sz w:val="20"/>
                <w:szCs w:val="20"/>
                <w:lang w:val="en-US"/>
              </w:rPr>
              <w:t xml:space="preserve"> and other applicable legal and normative provisions, including B3’s Novo Mercado Listing Regulation (“</w:t>
            </w:r>
            <w:r w:rsidR="005669C2" w:rsidRPr="00153FCC">
              <w:rPr>
                <w:rFonts w:asciiTheme="minorHAnsi" w:hAnsiTheme="minorHAnsi"/>
                <w:noProof/>
                <w:sz w:val="20"/>
                <w:szCs w:val="20"/>
                <w:u w:val="single"/>
                <w:lang w:val="en-US"/>
              </w:rPr>
              <w:t>Novo Mercado Regulation</w:t>
            </w:r>
            <w:r w:rsidR="005669C2"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 xml:space="preserve">with the participation of institutions with cleared access for the purpose of the custody of assets within B3 as custody agents, duly cleared to do business pursuant to and comply with the provision under article 53 of CVM Resolution 160 and ensure the participation of the current </w:t>
            </w:r>
            <w:r w:rsidRPr="00153FCC">
              <w:rPr>
                <w:rFonts w:asciiTheme="minorHAnsi" w:eastAsiaTheme="minorHAnsi" w:hAnsiTheme="minorHAnsi"/>
                <w:noProof/>
                <w:sz w:val="20"/>
                <w:szCs w:val="20"/>
                <w:lang w:val="en-US"/>
              </w:rPr>
              <w:t>Shareholders</w:t>
            </w:r>
            <w:r w:rsidRPr="00153FCC">
              <w:rPr>
                <w:rFonts w:asciiTheme="minorHAnsi" w:hAnsiTheme="minorHAnsi"/>
                <w:noProof/>
                <w:sz w:val="20"/>
                <w:szCs w:val="20"/>
                <w:lang w:val="en-US"/>
              </w:rPr>
              <w:t xml:space="preserve"> in </w:t>
            </w:r>
            <w:r w:rsidR="008E0560" w:rsidRPr="00153FCC">
              <w:rPr>
                <w:rFonts w:asciiTheme="minorHAnsi" w:hAnsiTheme="minorHAnsi"/>
                <w:noProof/>
                <w:sz w:val="20"/>
                <w:szCs w:val="20"/>
                <w:lang w:val="en-US"/>
              </w:rPr>
              <w:t xml:space="preserve">their priority </w:t>
            </w:r>
            <w:r w:rsidRPr="00153FCC">
              <w:rPr>
                <w:rFonts w:asciiTheme="minorHAnsi" w:hAnsiTheme="minorHAnsi"/>
                <w:noProof/>
                <w:sz w:val="20"/>
                <w:szCs w:val="20"/>
                <w:lang w:val="en-US"/>
              </w:rPr>
              <w:t xml:space="preserve">to subscribe </w:t>
            </w:r>
            <w:r w:rsidR="008E0560" w:rsidRPr="00153FCC">
              <w:rPr>
                <w:rFonts w:asciiTheme="minorHAnsi" w:hAnsiTheme="minorHAnsi"/>
                <w:noProof/>
                <w:sz w:val="20"/>
                <w:szCs w:val="20"/>
                <w:lang w:val="en-US"/>
              </w:rPr>
              <w:t>up to</w:t>
            </w:r>
            <w:r w:rsidRPr="00153FCC">
              <w:rPr>
                <w:rFonts w:asciiTheme="minorHAnsi" w:hAnsiTheme="minorHAnsi"/>
                <w:noProof/>
                <w:sz w:val="20"/>
                <w:szCs w:val="20"/>
                <w:lang w:val="en-US"/>
              </w:rPr>
              <w:t xml:space="preserve"> the totality of the Shares</w:t>
            </w:r>
            <w:r w:rsidR="005669C2" w:rsidRPr="00153FCC">
              <w:rPr>
                <w:rFonts w:asciiTheme="minorHAnsi" w:hAnsiTheme="minorHAnsi"/>
                <w:noProof/>
                <w:sz w:val="20"/>
                <w:szCs w:val="20"/>
                <w:lang w:val="en-US"/>
              </w:rPr>
              <w:t xml:space="preserve">, including the Additional Shares </w:t>
            </w:r>
            <w:r w:rsidRPr="00153FCC">
              <w:rPr>
                <w:rFonts w:asciiTheme="minorHAnsi" w:hAnsiTheme="minorHAnsi"/>
                <w:noProof/>
                <w:sz w:val="20"/>
                <w:szCs w:val="20"/>
                <w:lang w:val="en-US"/>
              </w:rPr>
              <w:t>(“</w:t>
            </w:r>
            <w:r w:rsidRPr="00153FCC">
              <w:rPr>
                <w:rFonts w:asciiTheme="minorHAnsi" w:hAnsiTheme="minorHAnsi"/>
                <w:noProof/>
                <w:sz w:val="20"/>
                <w:szCs w:val="20"/>
                <w:u w:val="single"/>
                <w:lang w:val="en-US"/>
              </w:rPr>
              <w:t>Priority Right</w:t>
            </w:r>
            <w:r w:rsidRPr="00153FCC">
              <w:rPr>
                <w:rFonts w:asciiTheme="minorHAnsi" w:hAnsiTheme="minorHAnsi"/>
                <w:noProof/>
                <w:sz w:val="20"/>
                <w:szCs w:val="20"/>
                <w:lang w:val="en-US"/>
              </w:rPr>
              <w:t>”)</w:t>
            </w:r>
            <w:r w:rsidR="003E4A35" w:rsidRPr="00153FCC">
              <w:rPr>
                <w:rFonts w:asciiTheme="minorHAnsi" w:hAnsiTheme="minorHAnsi"/>
                <w:noProof/>
                <w:sz w:val="20"/>
                <w:szCs w:val="20"/>
                <w:lang w:val="en-US"/>
              </w:rPr>
              <w:t xml:space="preserve">. </w:t>
            </w:r>
          </w:p>
          <w:p w14:paraId="793D3507" w14:textId="47DC458A" w:rsidR="005669C2" w:rsidRPr="00153FCC" w:rsidRDefault="005669C2">
            <w:pPr>
              <w:pStyle w:val="Corpodetexto"/>
              <w:tabs>
                <w:tab w:val="left" w:pos="0"/>
                <w:tab w:val="left" w:pos="817"/>
              </w:tabs>
              <w:contextualSpacing/>
              <w:rPr>
                <w:rFonts w:asciiTheme="minorHAnsi" w:hAnsiTheme="minorHAnsi"/>
                <w:noProof/>
                <w:sz w:val="20"/>
                <w:szCs w:val="20"/>
                <w:lang w:val="en-US"/>
              </w:rPr>
            </w:pPr>
          </w:p>
          <w:p w14:paraId="68649825" w14:textId="267DB14A" w:rsidR="005669C2" w:rsidRPr="00153FCC" w:rsidRDefault="005669C2">
            <w:pPr>
              <w:pStyle w:val="Corpodetexto"/>
              <w:tabs>
                <w:tab w:val="left" w:pos="0"/>
                <w:tab w:val="left" w:pos="817"/>
              </w:tabs>
              <w:contextualSpacing/>
              <w:rPr>
                <w:rFonts w:asciiTheme="minorHAnsi" w:hAnsiTheme="minorHAnsi"/>
                <w:noProof/>
                <w:sz w:val="20"/>
                <w:szCs w:val="20"/>
                <w:lang w:val="en-US"/>
              </w:rPr>
            </w:pPr>
          </w:p>
          <w:p w14:paraId="3F0720F3" w14:textId="506EC843" w:rsidR="005669C2" w:rsidRDefault="005669C2">
            <w:pPr>
              <w:pStyle w:val="Corpodetexto"/>
              <w:tabs>
                <w:tab w:val="left" w:pos="0"/>
                <w:tab w:val="left" w:pos="817"/>
              </w:tabs>
              <w:contextualSpacing/>
              <w:rPr>
                <w:rFonts w:asciiTheme="minorHAnsi" w:hAnsiTheme="minorHAnsi"/>
                <w:noProof/>
                <w:sz w:val="20"/>
                <w:szCs w:val="20"/>
                <w:lang w:val="en-US"/>
              </w:rPr>
            </w:pPr>
          </w:p>
          <w:p w14:paraId="45059B3D" w14:textId="77777777" w:rsidR="00153FCC" w:rsidRDefault="00153FCC">
            <w:pPr>
              <w:pStyle w:val="Corpodetexto"/>
              <w:tabs>
                <w:tab w:val="left" w:pos="0"/>
                <w:tab w:val="left" w:pos="817"/>
              </w:tabs>
              <w:contextualSpacing/>
              <w:rPr>
                <w:rFonts w:asciiTheme="minorHAnsi" w:hAnsiTheme="minorHAnsi"/>
                <w:noProof/>
                <w:sz w:val="20"/>
                <w:szCs w:val="20"/>
                <w:lang w:val="en-US"/>
              </w:rPr>
            </w:pPr>
          </w:p>
          <w:p w14:paraId="09F940CD" w14:textId="77777777" w:rsidR="00AD5CA8" w:rsidRDefault="00AD5CA8">
            <w:pPr>
              <w:pStyle w:val="Corpodetexto"/>
              <w:tabs>
                <w:tab w:val="left" w:pos="0"/>
                <w:tab w:val="left" w:pos="817"/>
              </w:tabs>
              <w:contextualSpacing/>
              <w:rPr>
                <w:rFonts w:asciiTheme="minorHAnsi" w:hAnsiTheme="minorHAnsi"/>
                <w:noProof/>
                <w:sz w:val="20"/>
                <w:szCs w:val="20"/>
                <w:lang w:val="en-US"/>
              </w:rPr>
            </w:pPr>
          </w:p>
          <w:p w14:paraId="17553E14" w14:textId="77777777" w:rsidR="00AD5CA8" w:rsidRDefault="00AD5CA8">
            <w:pPr>
              <w:pStyle w:val="Corpodetexto"/>
              <w:tabs>
                <w:tab w:val="left" w:pos="0"/>
                <w:tab w:val="left" w:pos="817"/>
              </w:tabs>
              <w:contextualSpacing/>
              <w:rPr>
                <w:rFonts w:asciiTheme="minorHAnsi" w:hAnsiTheme="minorHAnsi"/>
                <w:noProof/>
                <w:sz w:val="20"/>
                <w:szCs w:val="20"/>
                <w:lang w:val="en-US"/>
              </w:rPr>
            </w:pPr>
          </w:p>
          <w:p w14:paraId="444C8D28" w14:textId="77777777" w:rsidR="00AD5CA8" w:rsidRPr="00153FCC" w:rsidRDefault="00AD5CA8">
            <w:pPr>
              <w:pStyle w:val="Corpodetexto"/>
              <w:tabs>
                <w:tab w:val="left" w:pos="0"/>
                <w:tab w:val="left" w:pos="817"/>
              </w:tabs>
              <w:contextualSpacing/>
              <w:rPr>
                <w:rFonts w:asciiTheme="minorHAnsi" w:hAnsiTheme="minorHAnsi"/>
                <w:noProof/>
                <w:sz w:val="20"/>
                <w:szCs w:val="20"/>
                <w:lang w:val="en-US"/>
              </w:rPr>
            </w:pPr>
          </w:p>
          <w:p w14:paraId="5E4DF2C7" w14:textId="09049771" w:rsidR="005669C2" w:rsidRPr="00153FCC" w:rsidRDefault="00B92F91">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t xml:space="preserve">The Priority Right will take into consideration the </w:t>
            </w:r>
            <w:r w:rsidR="005669C2" w:rsidRPr="00153FCC">
              <w:rPr>
                <w:rFonts w:asciiTheme="minorHAnsi" w:eastAsiaTheme="minorHAnsi" w:hAnsiTheme="minorHAnsi"/>
                <w:noProof/>
                <w:sz w:val="20"/>
                <w:szCs w:val="20"/>
                <w:lang w:val="en-US"/>
              </w:rPr>
              <w:t>S</w:t>
            </w:r>
            <w:r w:rsidR="001B305F" w:rsidRPr="00153FCC">
              <w:rPr>
                <w:rFonts w:asciiTheme="minorHAnsi" w:eastAsiaTheme="minorHAnsi" w:hAnsiTheme="minorHAnsi"/>
                <w:noProof/>
                <w:sz w:val="20"/>
                <w:szCs w:val="20"/>
                <w:lang w:val="en-US"/>
              </w:rPr>
              <w:t>hareholders</w:t>
            </w:r>
            <w:r w:rsidR="001B305F" w:rsidRPr="00153FCC">
              <w:rPr>
                <w:rFonts w:asciiTheme="minorHAnsi" w:hAnsiTheme="minorHAnsi"/>
                <w:noProof/>
                <w:sz w:val="20"/>
                <w:szCs w:val="20"/>
                <w:lang w:val="en-US"/>
              </w:rPr>
              <w:t xml:space="preserve"> that hold common shares issued by the Company at </w:t>
            </w:r>
            <w:r w:rsidRPr="00153FCC">
              <w:rPr>
                <w:rFonts w:asciiTheme="minorHAnsi" w:hAnsiTheme="minorHAnsi"/>
                <w:noProof/>
                <w:sz w:val="20"/>
                <w:szCs w:val="20"/>
                <w:lang w:val="en-US"/>
              </w:rPr>
              <w:t xml:space="preserve">(i) </w:t>
            </w:r>
            <w:r w:rsidR="001B305F" w:rsidRPr="00153FCC">
              <w:rPr>
                <w:rFonts w:asciiTheme="minorHAnsi" w:hAnsiTheme="minorHAnsi"/>
                <w:noProof/>
                <w:sz w:val="20"/>
                <w:szCs w:val="20"/>
                <w:lang w:val="en-US"/>
              </w:rPr>
              <w:t>B3 Asset Depositary Center (“</w:t>
            </w:r>
            <w:r w:rsidR="001B305F" w:rsidRPr="00153FCC">
              <w:rPr>
                <w:rFonts w:asciiTheme="minorHAnsi" w:hAnsiTheme="minorHAnsi"/>
                <w:noProof/>
                <w:sz w:val="20"/>
                <w:szCs w:val="20"/>
                <w:u w:val="single"/>
                <w:lang w:val="en-US"/>
              </w:rPr>
              <w:t>Depositary</w:t>
            </w:r>
            <w:r w:rsidR="001B305F" w:rsidRPr="00153FCC">
              <w:rPr>
                <w:rFonts w:asciiTheme="minorHAnsi" w:hAnsiTheme="minorHAnsi"/>
                <w:noProof/>
                <w:sz w:val="20"/>
                <w:szCs w:val="20"/>
                <w:lang w:val="en-US"/>
              </w:rPr>
              <w:t xml:space="preserve">”); and (ii) at </w:t>
            </w:r>
            <w:r w:rsidR="00630169" w:rsidRPr="00EF5B2A">
              <w:rPr>
                <w:rFonts w:asciiTheme="minorHAnsi" w:hAnsiTheme="minorHAnsi"/>
                <w:bCs/>
                <w:noProof/>
                <w:sz w:val="20"/>
                <w:szCs w:val="20"/>
                <w:lang w:val="en-US"/>
              </w:rPr>
              <w:t>Itaú Corretora de Valores</w:t>
            </w:r>
            <w:r w:rsidR="005669C2" w:rsidRPr="00153FCC">
              <w:rPr>
                <w:rFonts w:asciiTheme="minorHAnsi" w:hAnsiTheme="minorHAnsi"/>
                <w:bCs/>
                <w:noProof/>
                <w:sz w:val="20"/>
                <w:szCs w:val="20"/>
                <w:lang w:val="en-US"/>
              </w:rPr>
              <w:t xml:space="preserve"> </w:t>
            </w:r>
            <w:r w:rsidR="001B305F" w:rsidRPr="00153FCC">
              <w:rPr>
                <w:rFonts w:asciiTheme="minorHAnsi" w:hAnsiTheme="minorHAnsi"/>
                <w:noProof/>
                <w:sz w:val="20"/>
                <w:szCs w:val="20"/>
                <w:lang w:val="en-US"/>
              </w:rPr>
              <w:t>S.A. (</w:t>
            </w:r>
            <w:r w:rsidR="005669C2" w:rsidRPr="00153FCC">
              <w:rPr>
                <w:rFonts w:asciiTheme="minorHAnsi" w:hAnsiTheme="minorHAnsi"/>
                <w:noProof/>
                <w:sz w:val="20"/>
                <w:szCs w:val="20"/>
                <w:lang w:val="en-US"/>
              </w:rPr>
              <w:t>“</w:t>
            </w:r>
            <w:r w:rsidR="005669C2" w:rsidRPr="00153FCC">
              <w:rPr>
                <w:rFonts w:asciiTheme="minorHAnsi" w:hAnsiTheme="minorHAnsi"/>
                <w:noProof/>
                <w:sz w:val="20"/>
                <w:szCs w:val="20"/>
                <w:u w:val="single"/>
                <w:lang w:val="en-US"/>
              </w:rPr>
              <w:t>Registrar</w:t>
            </w:r>
            <w:r w:rsidR="001B305F" w:rsidRPr="00153FCC">
              <w:rPr>
                <w:rFonts w:asciiTheme="minorHAnsi" w:hAnsiTheme="minorHAnsi"/>
                <w:noProof/>
                <w:sz w:val="20"/>
                <w:szCs w:val="20"/>
                <w:lang w:val="en-US"/>
              </w:rPr>
              <w:t>”</w:t>
            </w:r>
            <w:r w:rsidR="005669C2" w:rsidRPr="00153FCC">
              <w:rPr>
                <w:rFonts w:asciiTheme="minorHAnsi" w:hAnsiTheme="minorHAnsi"/>
                <w:noProof/>
                <w:sz w:val="20"/>
                <w:szCs w:val="20"/>
                <w:lang w:val="en-US"/>
              </w:rPr>
              <w:t>)</w:t>
            </w:r>
            <w:r w:rsidRPr="00153FCC">
              <w:rPr>
                <w:rFonts w:asciiTheme="minorHAnsi" w:hAnsiTheme="minorHAnsi"/>
                <w:noProof/>
                <w:sz w:val="20"/>
                <w:szCs w:val="20"/>
                <w:lang w:val="en-US"/>
              </w:rPr>
              <w:t>, (a) on the end of</w:t>
            </w:r>
            <w:r w:rsidR="00694C5D">
              <w:rPr>
                <w:rFonts w:asciiTheme="minorHAnsi" w:hAnsiTheme="minorHAnsi"/>
                <w:noProof/>
                <w:sz w:val="20"/>
                <w:szCs w:val="20"/>
                <w:lang w:val="en-US"/>
              </w:rPr>
              <w:t xml:space="preserve"> </w:t>
            </w:r>
            <w:r w:rsidR="00AD5CA8">
              <w:rPr>
                <w:rFonts w:asciiTheme="minorHAnsi" w:hAnsiTheme="minorHAnsi"/>
                <w:noProof/>
                <w:sz w:val="20"/>
                <w:szCs w:val="20"/>
                <w:lang w:val="en-US"/>
              </w:rPr>
              <w:t xml:space="preserve">June </w:t>
            </w:r>
            <w:r w:rsidR="00AD5CA8" w:rsidRPr="00026F9E">
              <w:rPr>
                <w:rFonts w:asciiTheme="minorHAnsi" w:hAnsiTheme="minorHAnsi"/>
                <w:sz w:val="20"/>
                <w:szCs w:val="20"/>
                <w:lang w:val="en-US"/>
              </w:rPr>
              <w:t>15</w:t>
            </w:r>
            <w:r w:rsidR="00AD5CA8" w:rsidRPr="005A7B38">
              <w:rPr>
                <w:rFonts w:asciiTheme="minorHAnsi" w:hAnsiTheme="minorHAnsi"/>
                <w:noProof/>
                <w:sz w:val="20"/>
                <w:szCs w:val="20"/>
                <w:lang w:val="en-US"/>
              </w:rPr>
              <w:t xml:space="preserve">, </w:t>
            </w:r>
            <w:r w:rsidR="00694C5D" w:rsidRPr="005A7B38">
              <w:rPr>
                <w:rFonts w:asciiTheme="minorHAnsi" w:hAnsiTheme="minorHAnsi"/>
                <w:noProof/>
                <w:sz w:val="20"/>
                <w:szCs w:val="20"/>
                <w:lang w:val="en-US"/>
              </w:rPr>
              <w:t>2023</w:t>
            </w:r>
            <w:r w:rsidRPr="005A7B38">
              <w:rPr>
                <w:rFonts w:asciiTheme="minorHAnsi" w:hAnsiTheme="minorHAnsi"/>
                <w:noProof/>
                <w:sz w:val="20"/>
                <w:szCs w:val="20"/>
                <w:lang w:val="en-US"/>
              </w:rPr>
              <w:t xml:space="preserve"> (“</w:t>
            </w:r>
            <w:r w:rsidR="005669C2" w:rsidRPr="005A7B38">
              <w:rPr>
                <w:rFonts w:asciiTheme="minorHAnsi" w:hAnsiTheme="minorHAnsi"/>
                <w:noProof/>
                <w:sz w:val="20"/>
                <w:szCs w:val="20"/>
                <w:u w:val="single"/>
                <w:lang w:val="en-US"/>
              </w:rPr>
              <w:t>First Q</w:t>
            </w:r>
            <w:r w:rsidRPr="005A7B38">
              <w:rPr>
                <w:rFonts w:asciiTheme="minorHAnsi" w:hAnsiTheme="minorHAnsi"/>
                <w:noProof/>
                <w:sz w:val="20"/>
                <w:szCs w:val="20"/>
                <w:u w:val="single"/>
                <w:lang w:val="en-US"/>
              </w:rPr>
              <w:t>ualifying Date</w:t>
            </w:r>
            <w:r w:rsidRPr="005A7B38">
              <w:rPr>
                <w:rFonts w:asciiTheme="minorHAnsi" w:hAnsiTheme="minorHAnsi"/>
                <w:noProof/>
                <w:sz w:val="20"/>
                <w:szCs w:val="20"/>
                <w:lang w:val="en-US"/>
              </w:rPr>
              <w:t xml:space="preserve">”), and (b) on the end of </w:t>
            </w:r>
            <w:r w:rsidR="00AD5CA8" w:rsidRPr="005A7B38">
              <w:rPr>
                <w:rFonts w:asciiTheme="minorHAnsi" w:hAnsiTheme="minorHAnsi"/>
                <w:noProof/>
                <w:sz w:val="20"/>
                <w:szCs w:val="20"/>
                <w:lang w:val="en-US"/>
              </w:rPr>
              <w:t xml:space="preserve">June </w:t>
            </w:r>
            <w:r w:rsidR="00AD5CA8" w:rsidRPr="00026F9E">
              <w:rPr>
                <w:rFonts w:asciiTheme="minorHAnsi" w:hAnsiTheme="minorHAnsi"/>
                <w:sz w:val="20"/>
                <w:szCs w:val="20"/>
                <w:lang w:val="en-US"/>
              </w:rPr>
              <w:t>22</w:t>
            </w:r>
            <w:r w:rsidR="00AD5CA8">
              <w:rPr>
                <w:rFonts w:asciiTheme="minorHAnsi" w:hAnsiTheme="minorHAnsi"/>
                <w:noProof/>
                <w:sz w:val="20"/>
                <w:szCs w:val="20"/>
                <w:lang w:val="en-US"/>
              </w:rPr>
              <w:t xml:space="preserve">, </w:t>
            </w:r>
            <w:r w:rsidR="00694C5D">
              <w:rPr>
                <w:rFonts w:asciiTheme="minorHAnsi" w:hAnsiTheme="minorHAnsi"/>
                <w:noProof/>
                <w:sz w:val="20"/>
                <w:szCs w:val="20"/>
                <w:lang w:val="en-US"/>
              </w:rPr>
              <w:t>2023</w:t>
            </w:r>
            <w:r w:rsidR="005669C2"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w:t>
            </w:r>
            <w:r w:rsidRPr="00153FCC">
              <w:rPr>
                <w:rFonts w:asciiTheme="minorHAnsi" w:hAnsiTheme="minorHAnsi"/>
                <w:noProof/>
                <w:sz w:val="20"/>
                <w:szCs w:val="20"/>
                <w:u w:val="single"/>
                <w:lang w:val="en-US"/>
              </w:rPr>
              <w:t xml:space="preserve">Second </w:t>
            </w:r>
            <w:r w:rsidR="005669C2" w:rsidRPr="00153FCC">
              <w:rPr>
                <w:rFonts w:asciiTheme="minorHAnsi" w:hAnsiTheme="minorHAnsi"/>
                <w:noProof/>
                <w:sz w:val="20"/>
                <w:szCs w:val="20"/>
                <w:u w:val="single"/>
                <w:lang w:val="en-US"/>
              </w:rPr>
              <w:t>Q</w:t>
            </w:r>
            <w:r w:rsidRPr="00153FCC">
              <w:rPr>
                <w:rFonts w:asciiTheme="minorHAnsi" w:hAnsiTheme="minorHAnsi"/>
                <w:noProof/>
                <w:sz w:val="20"/>
                <w:szCs w:val="20"/>
                <w:u w:val="single"/>
                <w:lang w:val="en-US"/>
              </w:rPr>
              <w:t>ualifying Date</w:t>
            </w:r>
            <w:r w:rsidRPr="00153FCC">
              <w:rPr>
                <w:rFonts w:asciiTheme="minorHAnsi" w:hAnsiTheme="minorHAnsi"/>
                <w:noProof/>
                <w:sz w:val="20"/>
                <w:szCs w:val="20"/>
                <w:lang w:val="en-US"/>
              </w:rPr>
              <w:t>”)</w:t>
            </w:r>
            <w:r w:rsidR="005669C2" w:rsidRPr="00153FCC">
              <w:rPr>
                <w:rFonts w:asciiTheme="minorHAnsi" w:hAnsiTheme="minorHAnsi"/>
                <w:noProof/>
                <w:sz w:val="20"/>
                <w:szCs w:val="20"/>
                <w:lang w:val="en-US"/>
              </w:rPr>
              <w:t xml:space="preserve"> (“</w:t>
            </w:r>
            <w:r w:rsidR="005669C2" w:rsidRPr="00153FCC">
              <w:rPr>
                <w:rFonts w:asciiTheme="minorHAnsi" w:eastAsiaTheme="minorHAnsi" w:hAnsiTheme="minorHAnsi"/>
                <w:bCs/>
                <w:noProof/>
                <w:sz w:val="20"/>
                <w:szCs w:val="20"/>
                <w:u w:val="single"/>
                <w:lang w:val="en-US"/>
              </w:rPr>
              <w:t>Shareholders</w:t>
            </w:r>
            <w:r w:rsidR="005669C2" w:rsidRPr="00153FCC">
              <w:rPr>
                <w:rFonts w:asciiTheme="minorHAnsi" w:hAnsiTheme="minorHAnsi"/>
                <w:noProof/>
                <w:sz w:val="20"/>
                <w:szCs w:val="20"/>
                <w:lang w:val="en-US"/>
              </w:rPr>
              <w:t>”)</w:t>
            </w:r>
            <w:r w:rsidRPr="00153FCC">
              <w:rPr>
                <w:rFonts w:asciiTheme="minorHAnsi" w:hAnsiTheme="minorHAnsi"/>
                <w:noProof/>
                <w:sz w:val="20"/>
                <w:szCs w:val="20"/>
                <w:lang w:val="en-US"/>
              </w:rPr>
              <w:t xml:space="preserve">. </w:t>
            </w:r>
          </w:p>
          <w:p w14:paraId="5CAE4778" w14:textId="77777777" w:rsidR="005669C2" w:rsidRPr="00153FCC" w:rsidRDefault="005669C2">
            <w:pPr>
              <w:pStyle w:val="Corpodetexto"/>
              <w:tabs>
                <w:tab w:val="left" w:pos="0"/>
                <w:tab w:val="left" w:pos="817"/>
              </w:tabs>
              <w:contextualSpacing/>
              <w:rPr>
                <w:rFonts w:asciiTheme="minorHAnsi" w:hAnsiTheme="minorHAnsi"/>
                <w:noProof/>
                <w:sz w:val="20"/>
                <w:szCs w:val="20"/>
                <w:lang w:val="en-US"/>
              </w:rPr>
            </w:pPr>
          </w:p>
          <w:p w14:paraId="0C43EDA7" w14:textId="125CC953" w:rsidR="005669C2" w:rsidRPr="00153FCC" w:rsidRDefault="005669C2">
            <w:pPr>
              <w:pStyle w:val="Corpodetexto"/>
              <w:tabs>
                <w:tab w:val="left" w:pos="0"/>
                <w:tab w:val="left" w:pos="817"/>
              </w:tabs>
              <w:contextualSpacing/>
              <w:rPr>
                <w:rFonts w:asciiTheme="minorHAnsi" w:hAnsiTheme="minorHAnsi"/>
                <w:noProof/>
                <w:sz w:val="20"/>
                <w:szCs w:val="20"/>
                <w:lang w:val="en-US"/>
              </w:rPr>
            </w:pPr>
          </w:p>
          <w:p w14:paraId="4F3A0C45" w14:textId="7B8DBB25" w:rsidR="005669C2" w:rsidRPr="00153FCC" w:rsidRDefault="00B92F91">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t xml:space="preserve">Will be considered shareholders and have the Priority Right those who </w:t>
            </w:r>
            <w:r w:rsidR="005669C2" w:rsidRPr="00153FCC">
              <w:rPr>
                <w:rFonts w:asciiTheme="minorHAnsi" w:hAnsiTheme="minorHAnsi"/>
                <w:noProof/>
                <w:sz w:val="20"/>
                <w:szCs w:val="20"/>
                <w:lang w:val="en-US"/>
              </w:rPr>
              <w:t>are Shareholders as of</w:t>
            </w:r>
            <w:r w:rsidRPr="00153FCC">
              <w:rPr>
                <w:rFonts w:asciiTheme="minorHAnsi" w:hAnsiTheme="minorHAnsi"/>
                <w:noProof/>
                <w:sz w:val="20"/>
                <w:szCs w:val="20"/>
                <w:lang w:val="en-US"/>
              </w:rPr>
              <w:t xml:space="preserve"> the First </w:t>
            </w:r>
            <w:r w:rsidR="005669C2" w:rsidRPr="00153FCC">
              <w:rPr>
                <w:rFonts w:asciiTheme="minorHAnsi" w:hAnsiTheme="minorHAnsi"/>
                <w:noProof/>
                <w:sz w:val="20"/>
                <w:szCs w:val="20"/>
                <w:lang w:val="en-US"/>
              </w:rPr>
              <w:t>Q</w:t>
            </w:r>
            <w:r w:rsidRPr="00153FCC">
              <w:rPr>
                <w:rFonts w:asciiTheme="minorHAnsi" w:hAnsiTheme="minorHAnsi"/>
                <w:noProof/>
                <w:sz w:val="20"/>
                <w:szCs w:val="20"/>
                <w:lang w:val="en-US"/>
              </w:rPr>
              <w:t xml:space="preserve">ualifying Date, based on each shareholder’s proportional interest in the Company’s common share capital at the end of the Second </w:t>
            </w:r>
            <w:r w:rsidR="005669C2" w:rsidRPr="00153FCC">
              <w:rPr>
                <w:rFonts w:asciiTheme="minorHAnsi" w:hAnsiTheme="minorHAnsi"/>
                <w:noProof/>
                <w:sz w:val="20"/>
                <w:szCs w:val="20"/>
                <w:lang w:val="en-US"/>
              </w:rPr>
              <w:t>Q</w:t>
            </w:r>
            <w:r w:rsidRPr="00153FCC">
              <w:rPr>
                <w:rFonts w:asciiTheme="minorHAnsi" w:hAnsiTheme="minorHAnsi"/>
                <w:noProof/>
                <w:sz w:val="20"/>
                <w:szCs w:val="20"/>
                <w:lang w:val="en-US"/>
              </w:rPr>
              <w:t>ualifying Date</w:t>
            </w:r>
            <w:r w:rsidR="005669C2" w:rsidRPr="00153FCC">
              <w:rPr>
                <w:rFonts w:asciiTheme="minorHAnsi" w:hAnsiTheme="minorHAnsi"/>
                <w:noProof/>
                <w:sz w:val="20"/>
                <w:szCs w:val="20"/>
                <w:lang w:val="en-US"/>
              </w:rPr>
              <w:t xml:space="preserve">, considering the </w:t>
            </w:r>
            <w:r w:rsidR="00710063" w:rsidRPr="00153FCC">
              <w:rPr>
                <w:rFonts w:asciiTheme="minorHAnsi" w:hAnsiTheme="minorHAnsi"/>
                <w:noProof/>
                <w:sz w:val="20"/>
                <w:szCs w:val="20"/>
                <w:lang w:val="en-US"/>
              </w:rPr>
              <w:t>procedures described in</w:t>
            </w:r>
            <w:r w:rsidR="005669C2" w:rsidRPr="00153FCC">
              <w:rPr>
                <w:rFonts w:asciiTheme="minorHAnsi" w:hAnsiTheme="minorHAnsi"/>
                <w:noProof/>
                <w:sz w:val="20"/>
                <w:szCs w:val="20"/>
                <w:lang w:val="en-US"/>
              </w:rPr>
              <w:t xml:space="preserve"> “</w:t>
            </w:r>
            <w:r w:rsidR="005669C2" w:rsidRPr="00153FCC">
              <w:rPr>
                <w:rFonts w:asciiTheme="minorHAnsi" w:hAnsiTheme="minorHAnsi"/>
                <w:i/>
                <w:noProof/>
                <w:sz w:val="20"/>
                <w:szCs w:val="20"/>
                <w:lang w:val="en-US"/>
              </w:rPr>
              <w:t>Procedimento da OFerta Prioritária</w:t>
            </w:r>
            <w:r w:rsidR="005669C2" w:rsidRPr="00153FCC">
              <w:rPr>
                <w:rFonts w:asciiTheme="minorHAnsi" w:hAnsiTheme="minorHAnsi"/>
                <w:noProof/>
                <w:sz w:val="20"/>
                <w:szCs w:val="20"/>
                <w:lang w:val="en-US"/>
              </w:rPr>
              <w:t xml:space="preserve">” of the </w:t>
            </w:r>
            <w:r w:rsidR="00057946">
              <w:rPr>
                <w:rFonts w:asciiTheme="minorHAnsi" w:hAnsiTheme="minorHAnsi"/>
                <w:noProof/>
                <w:sz w:val="20"/>
                <w:szCs w:val="20"/>
                <w:lang w:val="en-US"/>
              </w:rPr>
              <w:t>m</w:t>
            </w:r>
            <w:r w:rsidR="005669C2" w:rsidRPr="00153FCC">
              <w:rPr>
                <w:rFonts w:asciiTheme="minorHAnsi" w:hAnsiTheme="minorHAnsi"/>
                <w:noProof/>
                <w:sz w:val="20"/>
                <w:szCs w:val="20"/>
                <w:lang w:val="en-US"/>
              </w:rPr>
              <w:t xml:space="preserve">aterial </w:t>
            </w:r>
            <w:r w:rsidR="00057946">
              <w:rPr>
                <w:rFonts w:asciiTheme="minorHAnsi" w:hAnsiTheme="minorHAnsi"/>
                <w:noProof/>
                <w:sz w:val="20"/>
                <w:szCs w:val="20"/>
                <w:lang w:val="en-US"/>
              </w:rPr>
              <w:t>f</w:t>
            </w:r>
            <w:r w:rsidR="005669C2" w:rsidRPr="00153FCC">
              <w:rPr>
                <w:rFonts w:asciiTheme="minorHAnsi" w:hAnsiTheme="minorHAnsi"/>
                <w:noProof/>
                <w:sz w:val="20"/>
                <w:szCs w:val="20"/>
                <w:lang w:val="en-US"/>
              </w:rPr>
              <w:t xml:space="preserve">act of the Offering </w:t>
            </w:r>
            <w:r w:rsidR="00057946">
              <w:rPr>
                <w:rFonts w:asciiTheme="minorHAnsi" w:hAnsiTheme="minorHAnsi"/>
                <w:noProof/>
                <w:sz w:val="20"/>
                <w:szCs w:val="20"/>
                <w:lang w:val="en-US"/>
              </w:rPr>
              <w:t xml:space="preserve">dated </w:t>
            </w:r>
            <w:r w:rsidR="00AD5CA8">
              <w:rPr>
                <w:rFonts w:asciiTheme="minorHAnsi" w:hAnsiTheme="minorHAnsi"/>
                <w:noProof/>
                <w:sz w:val="20"/>
                <w:szCs w:val="20"/>
                <w:lang w:val="en-US"/>
              </w:rPr>
              <w:t xml:space="preserve">June </w:t>
            </w:r>
            <w:r w:rsidR="00AD5CA8" w:rsidRPr="00026F9E">
              <w:rPr>
                <w:rFonts w:asciiTheme="minorHAnsi" w:hAnsiTheme="minorHAnsi"/>
                <w:sz w:val="20"/>
                <w:szCs w:val="20"/>
                <w:lang w:val="en-US"/>
              </w:rPr>
              <w:t>16</w:t>
            </w:r>
            <w:r w:rsidR="00AD5CA8">
              <w:rPr>
                <w:rFonts w:asciiTheme="minorHAnsi" w:hAnsiTheme="minorHAnsi"/>
                <w:noProof/>
                <w:sz w:val="20"/>
                <w:szCs w:val="20"/>
                <w:lang w:val="en-US"/>
              </w:rPr>
              <w:t xml:space="preserve">, </w:t>
            </w:r>
            <w:r w:rsidR="00057946">
              <w:rPr>
                <w:rFonts w:asciiTheme="minorHAnsi" w:hAnsiTheme="minorHAnsi"/>
                <w:noProof/>
                <w:sz w:val="20"/>
                <w:szCs w:val="20"/>
                <w:lang w:val="en-US"/>
              </w:rPr>
              <w:t xml:space="preserve">2023 </w:t>
            </w:r>
            <w:r w:rsidR="005669C2" w:rsidRPr="00153FCC">
              <w:rPr>
                <w:rFonts w:asciiTheme="minorHAnsi" w:hAnsiTheme="minorHAnsi"/>
                <w:noProof/>
                <w:sz w:val="20"/>
                <w:szCs w:val="20"/>
                <w:lang w:val="en-US"/>
              </w:rPr>
              <w:t>(</w:t>
            </w:r>
            <w:r w:rsidR="00057946">
              <w:rPr>
                <w:rFonts w:asciiTheme="minorHAnsi" w:hAnsiTheme="minorHAnsi"/>
                <w:noProof/>
                <w:sz w:val="20"/>
                <w:szCs w:val="20"/>
                <w:lang w:val="en-US"/>
              </w:rPr>
              <w:t>“</w:t>
            </w:r>
            <w:r w:rsidR="00057946" w:rsidRPr="005A5C64">
              <w:rPr>
                <w:rFonts w:asciiTheme="minorHAnsi" w:hAnsiTheme="minorHAnsi"/>
                <w:noProof/>
                <w:sz w:val="20"/>
                <w:szCs w:val="20"/>
                <w:u w:val="single"/>
                <w:lang w:val="en-US"/>
              </w:rPr>
              <w:t>Material Fact of the Offering</w:t>
            </w:r>
            <w:r w:rsidR="00057946">
              <w:rPr>
                <w:rFonts w:asciiTheme="minorHAnsi" w:hAnsiTheme="minorHAnsi"/>
                <w:noProof/>
                <w:sz w:val="20"/>
                <w:szCs w:val="20"/>
                <w:lang w:val="en-US"/>
              </w:rPr>
              <w:t>”</w:t>
            </w:r>
            <w:r w:rsidR="00057946" w:rsidRPr="00153FCC">
              <w:rPr>
                <w:rFonts w:asciiTheme="minorHAnsi" w:hAnsiTheme="minorHAnsi"/>
                <w:noProof/>
                <w:sz w:val="20"/>
                <w:szCs w:val="20"/>
                <w:lang w:val="en-US"/>
              </w:rPr>
              <w:t xml:space="preserve"> </w:t>
            </w:r>
            <w:r w:rsidR="00057946">
              <w:rPr>
                <w:rFonts w:asciiTheme="minorHAnsi" w:hAnsiTheme="minorHAnsi"/>
                <w:noProof/>
                <w:sz w:val="20"/>
                <w:szCs w:val="20"/>
                <w:lang w:val="en-US"/>
              </w:rPr>
              <w:t xml:space="preserve">and </w:t>
            </w:r>
            <w:r w:rsidR="005669C2" w:rsidRPr="00153FCC">
              <w:rPr>
                <w:rFonts w:asciiTheme="minorHAnsi" w:hAnsiTheme="minorHAnsi"/>
                <w:noProof/>
                <w:sz w:val="20"/>
                <w:szCs w:val="20"/>
                <w:lang w:val="en-US"/>
              </w:rPr>
              <w:t>“</w:t>
            </w:r>
            <w:r w:rsidR="005669C2" w:rsidRPr="00153FCC">
              <w:rPr>
                <w:rFonts w:asciiTheme="minorHAnsi" w:hAnsiTheme="minorHAnsi"/>
                <w:noProof/>
                <w:sz w:val="20"/>
                <w:szCs w:val="20"/>
                <w:u w:val="single"/>
                <w:lang w:val="en-US"/>
              </w:rPr>
              <w:t>Priority Offering</w:t>
            </w:r>
            <w:r w:rsidR="005669C2" w:rsidRPr="00153FCC">
              <w:rPr>
                <w:rFonts w:asciiTheme="minorHAnsi" w:hAnsiTheme="minorHAnsi"/>
                <w:noProof/>
                <w:sz w:val="20"/>
                <w:szCs w:val="20"/>
                <w:lang w:val="en-US"/>
              </w:rPr>
              <w:t>”</w:t>
            </w:r>
            <w:r w:rsidR="00057946">
              <w:rPr>
                <w:rFonts w:asciiTheme="minorHAnsi" w:hAnsiTheme="minorHAnsi"/>
                <w:noProof/>
                <w:sz w:val="20"/>
                <w:szCs w:val="20"/>
                <w:lang w:val="en-US"/>
              </w:rPr>
              <w:t>, respectively</w:t>
            </w:r>
            <w:r w:rsidR="005669C2" w:rsidRPr="00153FCC">
              <w:rPr>
                <w:rFonts w:asciiTheme="minorHAnsi" w:hAnsiTheme="minorHAnsi"/>
                <w:noProof/>
                <w:sz w:val="20"/>
                <w:szCs w:val="20"/>
                <w:lang w:val="en-US"/>
              </w:rPr>
              <w:t>)</w:t>
            </w:r>
            <w:r w:rsidRPr="00153FCC">
              <w:rPr>
                <w:rFonts w:asciiTheme="minorHAnsi" w:hAnsiTheme="minorHAnsi"/>
                <w:noProof/>
                <w:sz w:val="20"/>
                <w:szCs w:val="20"/>
                <w:lang w:val="en-US"/>
              </w:rPr>
              <w:t>.</w:t>
            </w:r>
          </w:p>
          <w:p w14:paraId="5B940957" w14:textId="77777777" w:rsidR="00057946" w:rsidRDefault="00057946">
            <w:pPr>
              <w:pStyle w:val="Corpodetexto"/>
              <w:tabs>
                <w:tab w:val="left" w:pos="0"/>
                <w:tab w:val="left" w:pos="817"/>
              </w:tabs>
              <w:contextualSpacing/>
              <w:rPr>
                <w:rFonts w:asciiTheme="minorHAnsi" w:hAnsiTheme="minorHAnsi"/>
                <w:noProof/>
                <w:sz w:val="20"/>
                <w:szCs w:val="20"/>
                <w:lang w:val="en-US"/>
              </w:rPr>
            </w:pPr>
          </w:p>
          <w:p w14:paraId="103778F5" w14:textId="01BDC67E" w:rsidR="00B92F91" w:rsidRPr="00153FCC" w:rsidRDefault="00D8165E">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t xml:space="preserve">Each common share </w:t>
            </w:r>
            <w:r w:rsidR="00710063" w:rsidRPr="00153FCC">
              <w:rPr>
                <w:rFonts w:asciiTheme="minorHAnsi" w:hAnsiTheme="minorHAnsi"/>
                <w:noProof/>
                <w:sz w:val="20"/>
                <w:szCs w:val="20"/>
                <w:lang w:val="en-US"/>
              </w:rPr>
              <w:t xml:space="preserve">issued by the Company and held </w:t>
            </w:r>
            <w:r w:rsidRPr="00153FCC">
              <w:rPr>
                <w:rFonts w:asciiTheme="minorHAnsi" w:hAnsiTheme="minorHAnsi"/>
                <w:noProof/>
                <w:sz w:val="20"/>
                <w:szCs w:val="20"/>
                <w:lang w:val="en-US"/>
              </w:rPr>
              <w:t xml:space="preserve">by the Shareholder at the Second </w:t>
            </w:r>
            <w:r w:rsidR="00710063" w:rsidRPr="00153FCC">
              <w:rPr>
                <w:rFonts w:asciiTheme="minorHAnsi" w:hAnsiTheme="minorHAnsi"/>
                <w:noProof/>
                <w:sz w:val="20"/>
                <w:szCs w:val="20"/>
                <w:lang w:val="en-US"/>
              </w:rPr>
              <w:t>Q</w:t>
            </w:r>
            <w:r w:rsidRPr="00153FCC">
              <w:rPr>
                <w:rFonts w:asciiTheme="minorHAnsi" w:hAnsiTheme="minorHAnsi"/>
                <w:noProof/>
                <w:sz w:val="20"/>
                <w:szCs w:val="20"/>
                <w:lang w:val="en-US"/>
              </w:rPr>
              <w:t xml:space="preserve">ualifying date give the Shareholder the priority right to subscribe </w:t>
            </w:r>
            <w:r w:rsidR="00DD422C" w:rsidRPr="00DD422C">
              <w:rPr>
                <w:rFonts w:asciiTheme="minorHAnsi" w:hAnsiTheme="minorHAnsi"/>
                <w:sz w:val="20"/>
                <w:szCs w:val="20"/>
                <w:lang w:val="en-US"/>
              </w:rPr>
              <w:t>0</w:t>
            </w:r>
            <w:r w:rsidR="00DD422C">
              <w:rPr>
                <w:rFonts w:asciiTheme="minorHAnsi" w:hAnsiTheme="minorHAnsi"/>
                <w:sz w:val="20"/>
                <w:szCs w:val="20"/>
                <w:lang w:val="en-US"/>
              </w:rPr>
              <w:t>.</w:t>
            </w:r>
            <w:r w:rsidR="00DD422C" w:rsidRPr="00DD422C">
              <w:rPr>
                <w:rFonts w:asciiTheme="minorHAnsi" w:hAnsiTheme="minorHAnsi"/>
                <w:sz w:val="20"/>
                <w:szCs w:val="20"/>
                <w:lang w:val="en-US"/>
              </w:rPr>
              <w:t xml:space="preserve">060784 </w:t>
            </w:r>
            <w:r w:rsidR="00710063" w:rsidRPr="00153FCC">
              <w:rPr>
                <w:rFonts w:asciiTheme="minorHAnsi" w:hAnsiTheme="minorHAnsi"/>
                <w:bCs/>
                <w:noProof/>
                <w:sz w:val="20"/>
                <w:szCs w:val="20"/>
                <w:lang w:val="en-US"/>
              </w:rPr>
              <w:t>Share</w:t>
            </w:r>
            <w:r w:rsidRPr="00153FCC">
              <w:rPr>
                <w:rFonts w:asciiTheme="minorHAnsi" w:hAnsiTheme="minorHAnsi"/>
                <w:noProof/>
                <w:sz w:val="20"/>
                <w:szCs w:val="20"/>
                <w:lang w:val="en-US"/>
              </w:rPr>
              <w:t xml:space="preserve">, assuming none of the </w:t>
            </w:r>
            <w:r w:rsidR="00710063" w:rsidRPr="00153FCC">
              <w:rPr>
                <w:rFonts w:asciiTheme="minorHAnsi" w:hAnsiTheme="minorHAnsi"/>
                <w:noProof/>
                <w:sz w:val="20"/>
                <w:szCs w:val="20"/>
                <w:lang w:val="en-US"/>
              </w:rPr>
              <w:t>A</w:t>
            </w:r>
            <w:r w:rsidRPr="00153FCC">
              <w:rPr>
                <w:rFonts w:asciiTheme="minorHAnsi" w:hAnsiTheme="minorHAnsi"/>
                <w:noProof/>
                <w:sz w:val="20"/>
                <w:szCs w:val="20"/>
                <w:lang w:val="en-US"/>
              </w:rPr>
              <w:t xml:space="preserve">dditional </w:t>
            </w:r>
            <w:r w:rsidR="00710063" w:rsidRPr="00153FCC">
              <w:rPr>
                <w:rFonts w:asciiTheme="minorHAnsi" w:hAnsiTheme="minorHAnsi"/>
                <w:noProof/>
                <w:sz w:val="20"/>
                <w:szCs w:val="20"/>
                <w:lang w:val="en-US"/>
              </w:rPr>
              <w:t>S</w:t>
            </w:r>
            <w:r w:rsidRPr="00153FCC">
              <w:rPr>
                <w:rFonts w:asciiTheme="minorHAnsi" w:hAnsiTheme="minorHAnsi"/>
                <w:noProof/>
                <w:sz w:val="20"/>
                <w:szCs w:val="20"/>
                <w:lang w:val="en-US"/>
              </w:rPr>
              <w:t xml:space="preserve">hares are placed, or </w:t>
            </w:r>
            <w:r w:rsidR="00DD422C" w:rsidRPr="00DD422C">
              <w:rPr>
                <w:rFonts w:asciiTheme="minorHAnsi" w:hAnsiTheme="minorHAnsi"/>
                <w:sz w:val="20"/>
                <w:szCs w:val="20"/>
                <w:lang w:val="en-US"/>
              </w:rPr>
              <w:t>0</w:t>
            </w:r>
            <w:r w:rsidR="00DD422C">
              <w:rPr>
                <w:rFonts w:asciiTheme="minorHAnsi" w:hAnsiTheme="minorHAnsi"/>
                <w:sz w:val="20"/>
                <w:szCs w:val="20"/>
                <w:lang w:val="en-US"/>
              </w:rPr>
              <w:t>.</w:t>
            </w:r>
            <w:r w:rsidR="00DD422C" w:rsidRPr="00DD422C">
              <w:rPr>
                <w:rFonts w:asciiTheme="minorHAnsi" w:hAnsiTheme="minorHAnsi"/>
                <w:sz w:val="20"/>
                <w:szCs w:val="20"/>
                <w:lang w:val="en-US"/>
              </w:rPr>
              <w:t xml:space="preserve">068382 </w:t>
            </w:r>
            <w:r w:rsidR="00D14175">
              <w:rPr>
                <w:rFonts w:asciiTheme="minorHAnsi" w:hAnsiTheme="minorHAnsi"/>
                <w:bCs/>
                <w:noProof/>
                <w:sz w:val="20"/>
                <w:szCs w:val="20"/>
                <w:lang w:val="en-US"/>
              </w:rPr>
              <w:t>Share</w:t>
            </w:r>
            <w:r w:rsidRPr="00153FCC">
              <w:rPr>
                <w:rFonts w:asciiTheme="minorHAnsi" w:hAnsiTheme="minorHAnsi"/>
                <w:noProof/>
                <w:sz w:val="20"/>
                <w:szCs w:val="20"/>
                <w:lang w:val="en-US"/>
              </w:rPr>
              <w:t xml:space="preserve">, assuming all of the </w:t>
            </w:r>
            <w:r w:rsidR="00710063" w:rsidRPr="00153FCC">
              <w:rPr>
                <w:rFonts w:asciiTheme="minorHAnsi" w:hAnsiTheme="minorHAnsi"/>
                <w:noProof/>
                <w:sz w:val="20"/>
                <w:szCs w:val="20"/>
                <w:lang w:val="en-US"/>
              </w:rPr>
              <w:t>A</w:t>
            </w:r>
            <w:r w:rsidRPr="00153FCC">
              <w:rPr>
                <w:rFonts w:asciiTheme="minorHAnsi" w:hAnsiTheme="minorHAnsi"/>
                <w:noProof/>
                <w:sz w:val="20"/>
                <w:szCs w:val="20"/>
                <w:lang w:val="en-US"/>
              </w:rPr>
              <w:t xml:space="preserve">dditional </w:t>
            </w:r>
            <w:r w:rsidR="00710063" w:rsidRPr="00153FCC">
              <w:rPr>
                <w:rFonts w:asciiTheme="minorHAnsi" w:hAnsiTheme="minorHAnsi"/>
                <w:noProof/>
                <w:sz w:val="20"/>
                <w:szCs w:val="20"/>
                <w:lang w:val="en-US"/>
              </w:rPr>
              <w:t>S</w:t>
            </w:r>
            <w:r w:rsidRPr="00153FCC">
              <w:rPr>
                <w:rFonts w:asciiTheme="minorHAnsi" w:hAnsiTheme="minorHAnsi"/>
                <w:noProof/>
                <w:sz w:val="20"/>
                <w:szCs w:val="20"/>
                <w:lang w:val="en-US"/>
              </w:rPr>
              <w:t>hares are placed</w:t>
            </w:r>
            <w:r w:rsidR="00710063" w:rsidRPr="00153FCC">
              <w:rPr>
                <w:rFonts w:asciiTheme="minorHAnsi" w:hAnsiTheme="minorHAnsi"/>
                <w:noProof/>
                <w:sz w:val="20"/>
                <w:szCs w:val="20"/>
                <w:lang w:val="en-US"/>
              </w:rPr>
              <w:t xml:space="preserve">, provided there will be no </w:t>
            </w:r>
            <w:r w:rsidR="00710063" w:rsidRPr="00153FCC">
              <w:rPr>
                <w:rFonts w:asciiTheme="minorHAnsi" w:hAnsiTheme="minorHAnsi"/>
                <w:i/>
                <w:noProof/>
                <w:sz w:val="20"/>
                <w:szCs w:val="20"/>
                <w:lang w:val="en-US"/>
              </w:rPr>
              <w:t>pro rata</w:t>
            </w:r>
            <w:r w:rsidR="00710063" w:rsidRPr="00153FCC">
              <w:rPr>
                <w:rFonts w:asciiTheme="minorHAnsi" w:hAnsiTheme="minorHAnsi"/>
                <w:noProof/>
                <w:sz w:val="20"/>
                <w:szCs w:val="20"/>
                <w:lang w:val="en-US"/>
              </w:rPr>
              <w:t xml:space="preserve"> allocation within the Priority Offering</w:t>
            </w:r>
            <w:r w:rsidRPr="00153FCC">
              <w:rPr>
                <w:rFonts w:asciiTheme="minorHAnsi" w:hAnsiTheme="minorHAnsi"/>
                <w:noProof/>
                <w:sz w:val="20"/>
                <w:szCs w:val="20"/>
                <w:lang w:val="en-US"/>
              </w:rPr>
              <w:t xml:space="preserve"> (“</w:t>
            </w:r>
            <w:r w:rsidRPr="00153FCC">
              <w:rPr>
                <w:rFonts w:asciiTheme="minorHAnsi" w:hAnsiTheme="minorHAnsi"/>
                <w:noProof/>
                <w:sz w:val="20"/>
                <w:szCs w:val="20"/>
                <w:u w:val="single"/>
                <w:lang w:val="en-US"/>
              </w:rPr>
              <w:t>Proportional Subscription Limit</w:t>
            </w:r>
            <w:r w:rsidRPr="00153FCC">
              <w:rPr>
                <w:rFonts w:asciiTheme="minorHAnsi" w:hAnsiTheme="minorHAnsi"/>
                <w:noProof/>
                <w:sz w:val="20"/>
                <w:szCs w:val="20"/>
                <w:lang w:val="en-US"/>
              </w:rPr>
              <w:t>”).</w:t>
            </w:r>
          </w:p>
          <w:p w14:paraId="18FE8E2D" w14:textId="161249B7" w:rsidR="007E5AD8" w:rsidRPr="00153FCC" w:rsidRDefault="007E5AD8">
            <w:pPr>
              <w:pStyle w:val="Corpodetexto"/>
              <w:tabs>
                <w:tab w:val="left" w:pos="0"/>
                <w:tab w:val="left" w:pos="817"/>
              </w:tabs>
              <w:contextualSpacing/>
              <w:rPr>
                <w:rFonts w:asciiTheme="minorHAnsi" w:hAnsiTheme="minorHAnsi"/>
                <w:noProof/>
                <w:sz w:val="20"/>
                <w:szCs w:val="20"/>
                <w:lang w:val="en-US"/>
              </w:rPr>
            </w:pPr>
          </w:p>
        </w:tc>
      </w:tr>
      <w:tr w:rsidR="007E5AD8" w:rsidRPr="00EF01C1" w14:paraId="7FCA5D58" w14:textId="77777777" w:rsidTr="00A432F7">
        <w:tc>
          <w:tcPr>
            <w:tcW w:w="4962" w:type="dxa"/>
          </w:tcPr>
          <w:p w14:paraId="3553E517" w14:textId="06FA10D2" w:rsidR="00A108C6" w:rsidRPr="00153FCC" w:rsidRDefault="001B305F" w:rsidP="00A108C6">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lastRenderedPageBreak/>
              <w:t xml:space="preserve">Simultaneamente, </w:t>
            </w:r>
            <w:r w:rsidR="00384CC0">
              <w:rPr>
                <w:rFonts w:asciiTheme="minorHAnsi" w:hAnsiTheme="minorHAnsi"/>
                <w:bCs/>
                <w:noProof/>
                <w:sz w:val="20"/>
                <w:szCs w:val="20"/>
              </w:rPr>
              <w:t>serão</w:t>
            </w:r>
            <w:r w:rsidR="00384CC0" w:rsidRPr="00153FCC">
              <w:rPr>
                <w:rFonts w:asciiTheme="minorHAnsi" w:hAnsiTheme="minorHAnsi"/>
                <w:bCs/>
                <w:noProof/>
                <w:sz w:val="20"/>
                <w:szCs w:val="20"/>
              </w:rPr>
              <w:t xml:space="preserve"> </w:t>
            </w:r>
            <w:r w:rsidRPr="00153FCC">
              <w:rPr>
                <w:rFonts w:asciiTheme="minorHAnsi" w:hAnsiTheme="minorHAnsi"/>
                <w:bCs/>
                <w:noProof/>
                <w:sz w:val="20"/>
                <w:szCs w:val="20"/>
              </w:rPr>
              <w:t xml:space="preserve">realizados esforços de colocação das Ações no exterior pelo </w:t>
            </w:r>
            <w:r w:rsidR="009A3BB8" w:rsidRPr="009A3BB8">
              <w:rPr>
                <w:rFonts w:asciiTheme="minorHAnsi" w:hAnsiTheme="minorHAnsi"/>
                <w:sz w:val="20"/>
                <w:szCs w:val="20"/>
              </w:rPr>
              <w:t>Itau BBA USA Securities, Inc.</w:t>
            </w:r>
            <w:r w:rsidR="00D91868">
              <w:rPr>
                <w:rFonts w:asciiTheme="minorHAnsi" w:hAnsiTheme="minorHAnsi"/>
                <w:bCs/>
                <w:noProof/>
                <w:sz w:val="20"/>
                <w:szCs w:val="20"/>
              </w:rPr>
              <w:t>,</w:t>
            </w:r>
            <w:r w:rsidR="008553FB" w:rsidRPr="00153FCC">
              <w:rPr>
                <w:rFonts w:asciiTheme="minorHAnsi" w:hAnsiTheme="minorHAnsi"/>
                <w:bCs/>
                <w:noProof/>
                <w:sz w:val="20"/>
                <w:szCs w:val="20"/>
              </w:rPr>
              <w:t xml:space="preserve"> </w:t>
            </w:r>
            <w:r w:rsidR="00AD5CA8" w:rsidRPr="00AD5CA8">
              <w:rPr>
                <w:rFonts w:asciiTheme="minorHAnsi" w:hAnsiTheme="minorHAnsi"/>
                <w:bCs/>
                <w:noProof/>
                <w:sz w:val="20"/>
                <w:szCs w:val="20"/>
              </w:rPr>
              <w:t>pelo Bradesco Securities Inc., pelo BTG Pactual US Capital LLC, pelo UBS Securities LLC, pelo Santander US Capital Markets LLC, pelo BofA Securities, Inc.</w:t>
            </w:r>
            <w:r w:rsidR="00040947">
              <w:rPr>
                <w:rFonts w:asciiTheme="minorHAnsi" w:hAnsiTheme="minorHAnsi"/>
                <w:bCs/>
                <w:noProof/>
                <w:sz w:val="20"/>
                <w:szCs w:val="20"/>
              </w:rPr>
              <w:t>,</w:t>
            </w:r>
            <w:r w:rsidR="00AD5CA8" w:rsidRPr="00AD5CA8">
              <w:rPr>
                <w:rFonts w:asciiTheme="minorHAnsi" w:hAnsiTheme="minorHAnsi"/>
                <w:bCs/>
                <w:noProof/>
                <w:sz w:val="20"/>
                <w:szCs w:val="20"/>
              </w:rPr>
              <w:t xml:space="preserve"> </w:t>
            </w:r>
            <w:r w:rsidR="000A39EB">
              <w:rPr>
                <w:rFonts w:asciiTheme="minorHAnsi" w:hAnsiTheme="minorHAnsi"/>
                <w:bCs/>
                <w:noProof/>
                <w:sz w:val="20"/>
                <w:szCs w:val="20"/>
              </w:rPr>
              <w:t xml:space="preserve">pela </w:t>
            </w:r>
            <w:r w:rsidR="000A39EB" w:rsidRPr="006E52FC">
              <w:rPr>
                <w:rFonts w:asciiTheme="minorHAnsi" w:hAnsiTheme="minorHAnsi"/>
                <w:sz w:val="20"/>
                <w:szCs w:val="20"/>
              </w:rPr>
              <w:t>Safra Securities LLC</w:t>
            </w:r>
            <w:r w:rsidR="000A39EB" w:rsidRPr="00AD5CA8">
              <w:rPr>
                <w:rFonts w:asciiTheme="minorHAnsi" w:hAnsiTheme="minorHAnsi"/>
                <w:bCs/>
                <w:noProof/>
                <w:sz w:val="20"/>
                <w:szCs w:val="20"/>
              </w:rPr>
              <w:t xml:space="preserve"> </w:t>
            </w:r>
            <w:r w:rsidR="000A39EB">
              <w:rPr>
                <w:rFonts w:asciiTheme="minorHAnsi" w:hAnsiTheme="minorHAnsi"/>
                <w:bCs/>
                <w:noProof/>
                <w:sz w:val="20"/>
                <w:szCs w:val="20"/>
              </w:rPr>
              <w:t>e</w:t>
            </w:r>
            <w:r w:rsidR="000A39EB">
              <w:rPr>
                <w:rFonts w:asciiTheme="minorHAnsi" w:hAnsiTheme="minorHAnsi"/>
                <w:bCs/>
                <w:sz w:val="20"/>
              </w:rPr>
              <w:t xml:space="preserve"> </w:t>
            </w:r>
            <w:r w:rsidR="00AD5CA8" w:rsidRPr="00AD5CA8">
              <w:rPr>
                <w:rFonts w:asciiTheme="minorHAnsi" w:hAnsiTheme="minorHAnsi"/>
                <w:bCs/>
                <w:noProof/>
                <w:sz w:val="20"/>
                <w:szCs w:val="20"/>
              </w:rPr>
              <w:t>pela XP Investments US, LLC</w:t>
            </w:r>
            <w:r w:rsidR="00040947">
              <w:rPr>
                <w:rFonts w:asciiTheme="minorHAnsi" w:hAnsiTheme="minorHAnsi"/>
                <w:bCs/>
                <w:noProof/>
                <w:sz w:val="20"/>
                <w:szCs w:val="20"/>
              </w:rPr>
              <w:t xml:space="preserve"> </w:t>
            </w:r>
            <w:r w:rsidR="00D91868" w:rsidRPr="00D91868">
              <w:rPr>
                <w:rFonts w:asciiTheme="minorHAnsi" w:hAnsiTheme="minorHAnsi"/>
                <w:bCs/>
                <w:noProof/>
                <w:sz w:val="20"/>
                <w:szCs w:val="20"/>
              </w:rPr>
              <w:t xml:space="preserve"> </w:t>
            </w:r>
            <w:r w:rsidRPr="00153FCC">
              <w:rPr>
                <w:rFonts w:asciiTheme="minorHAnsi" w:hAnsiTheme="minorHAnsi"/>
                <w:bCs/>
                <w:noProof/>
                <w:sz w:val="20"/>
                <w:szCs w:val="20"/>
              </w:rPr>
              <w:t>(em conjunto “</w:t>
            </w:r>
            <w:r w:rsidRPr="00153FCC">
              <w:rPr>
                <w:rFonts w:asciiTheme="minorHAnsi" w:hAnsiTheme="minorHAnsi"/>
                <w:noProof/>
                <w:sz w:val="20"/>
                <w:szCs w:val="20"/>
                <w:u w:val="single"/>
              </w:rPr>
              <w:t>Agentes de Colocação Internacional</w:t>
            </w:r>
            <w:r w:rsidRPr="00153FCC">
              <w:rPr>
                <w:rFonts w:asciiTheme="minorHAnsi" w:hAnsiTheme="minorHAnsi"/>
                <w:bCs/>
                <w:noProof/>
                <w:sz w:val="20"/>
                <w:szCs w:val="20"/>
              </w:rPr>
              <w:t>”): (i) nos Estados Unidos da América (“</w:t>
            </w:r>
            <w:r w:rsidRPr="00153FCC">
              <w:rPr>
                <w:rFonts w:asciiTheme="minorHAnsi" w:hAnsiTheme="minorHAnsi"/>
                <w:noProof/>
                <w:sz w:val="20"/>
                <w:szCs w:val="20"/>
                <w:u w:val="single"/>
              </w:rPr>
              <w:t>Estados Unidos</w:t>
            </w:r>
            <w:r w:rsidRPr="00153FCC">
              <w:rPr>
                <w:rFonts w:asciiTheme="minorHAnsi" w:hAnsiTheme="minorHAnsi"/>
                <w:bCs/>
                <w:noProof/>
                <w:sz w:val="20"/>
                <w:szCs w:val="20"/>
              </w:rPr>
              <w:t>”), exclusivamente, para investidores institucionais qualificados (</w:t>
            </w:r>
            <w:r w:rsidRPr="00153FCC">
              <w:rPr>
                <w:rFonts w:asciiTheme="minorHAnsi" w:hAnsiTheme="minorHAnsi"/>
                <w:bCs/>
                <w:i/>
                <w:noProof/>
                <w:sz w:val="20"/>
                <w:szCs w:val="20"/>
              </w:rPr>
              <w:t>qualified institutional buyers</w:t>
            </w:r>
            <w:r w:rsidRPr="00153FCC">
              <w:rPr>
                <w:rFonts w:asciiTheme="minorHAnsi" w:hAnsiTheme="minorHAnsi"/>
                <w:bCs/>
                <w:noProof/>
                <w:sz w:val="20"/>
                <w:szCs w:val="20"/>
              </w:rPr>
              <w:t xml:space="preserve">), residentes e domiciliados nos Estados Unidos da América, conforme definidos na </w:t>
            </w:r>
            <w:r w:rsidRPr="00153FCC">
              <w:rPr>
                <w:rFonts w:asciiTheme="minorHAnsi" w:hAnsiTheme="minorHAnsi"/>
                <w:bCs/>
                <w:i/>
                <w:noProof/>
                <w:sz w:val="20"/>
                <w:szCs w:val="20"/>
              </w:rPr>
              <w:t xml:space="preserve">Rule 144A </w:t>
            </w:r>
            <w:r w:rsidRPr="00153FCC">
              <w:rPr>
                <w:rFonts w:asciiTheme="minorHAnsi" w:hAnsiTheme="minorHAnsi"/>
                <w:bCs/>
                <w:noProof/>
                <w:sz w:val="20"/>
                <w:szCs w:val="20"/>
              </w:rPr>
              <w:t xml:space="preserve">do </w:t>
            </w:r>
            <w:r w:rsidRPr="00153FCC">
              <w:rPr>
                <w:rFonts w:asciiTheme="minorHAnsi" w:hAnsiTheme="minorHAnsi"/>
                <w:bCs/>
                <w:i/>
                <w:noProof/>
                <w:sz w:val="20"/>
                <w:szCs w:val="20"/>
              </w:rPr>
              <w:t>Securities Act</w:t>
            </w:r>
            <w:r w:rsidRPr="00153FCC">
              <w:rPr>
                <w:rFonts w:asciiTheme="minorHAnsi" w:hAnsiTheme="minorHAnsi"/>
                <w:bCs/>
                <w:noProof/>
                <w:sz w:val="20"/>
                <w:szCs w:val="20"/>
              </w:rPr>
              <w:t xml:space="preserve">, editada pela </w:t>
            </w:r>
            <w:r w:rsidRPr="00153FCC">
              <w:rPr>
                <w:rFonts w:asciiTheme="minorHAnsi" w:hAnsiTheme="minorHAnsi"/>
                <w:bCs/>
                <w:i/>
                <w:noProof/>
                <w:sz w:val="20"/>
                <w:szCs w:val="20"/>
              </w:rPr>
              <w:t>U.S. Securities and Exchange Commission</w:t>
            </w:r>
            <w:r w:rsidRPr="00153FCC">
              <w:rPr>
                <w:rFonts w:asciiTheme="minorHAnsi" w:hAnsiTheme="minorHAnsi"/>
                <w:bCs/>
                <w:noProof/>
                <w:sz w:val="20"/>
                <w:szCs w:val="20"/>
              </w:rPr>
              <w:t xml:space="preserve"> (“</w:t>
            </w:r>
            <w:r w:rsidRPr="00153FCC">
              <w:rPr>
                <w:rFonts w:asciiTheme="minorHAnsi" w:hAnsiTheme="minorHAnsi"/>
                <w:noProof/>
                <w:sz w:val="20"/>
                <w:szCs w:val="20"/>
                <w:u w:val="single"/>
              </w:rPr>
              <w:t>SEC</w:t>
            </w:r>
            <w:r w:rsidRPr="00153FCC">
              <w:rPr>
                <w:rFonts w:asciiTheme="minorHAnsi" w:hAnsiTheme="minorHAnsi"/>
                <w:bCs/>
                <w:noProof/>
                <w:sz w:val="20"/>
                <w:szCs w:val="20"/>
              </w:rPr>
              <w:t xml:space="preserve">”), </w:t>
            </w:r>
            <w:r w:rsidR="00710063" w:rsidRPr="00153FCC">
              <w:rPr>
                <w:rFonts w:asciiTheme="minorHAnsi" w:hAnsiTheme="minorHAnsi"/>
                <w:bCs/>
                <w:noProof/>
                <w:sz w:val="20"/>
                <w:szCs w:val="20"/>
              </w:rPr>
              <w:t xml:space="preserve">em operações isentas de registro nos Estados Unidos, previstas no </w:t>
            </w:r>
            <w:r w:rsidR="00710063" w:rsidRPr="00153FCC">
              <w:rPr>
                <w:rFonts w:asciiTheme="minorHAnsi" w:hAnsiTheme="minorHAnsi"/>
                <w:bCs/>
                <w:i/>
                <w:noProof/>
                <w:sz w:val="20"/>
                <w:szCs w:val="20"/>
              </w:rPr>
              <w:t>U.S. Securities Act de 1933</w:t>
            </w:r>
            <w:r w:rsidR="00710063" w:rsidRPr="00153FCC">
              <w:rPr>
                <w:rFonts w:asciiTheme="minorHAnsi" w:hAnsiTheme="minorHAnsi"/>
                <w:bCs/>
                <w:noProof/>
                <w:sz w:val="20"/>
                <w:szCs w:val="20"/>
              </w:rPr>
              <w:t xml:space="preserve">, </w:t>
            </w:r>
            <w:r w:rsidRPr="00153FCC">
              <w:rPr>
                <w:rFonts w:asciiTheme="minorHAnsi" w:hAnsiTheme="minorHAnsi"/>
                <w:bCs/>
                <w:noProof/>
                <w:sz w:val="20"/>
                <w:szCs w:val="20"/>
              </w:rPr>
              <w:t>conforme alterado (“</w:t>
            </w:r>
            <w:r w:rsidRPr="00153FCC">
              <w:rPr>
                <w:rFonts w:asciiTheme="minorHAnsi" w:hAnsiTheme="minorHAnsi"/>
                <w:i/>
                <w:noProof/>
                <w:sz w:val="20"/>
                <w:szCs w:val="20"/>
                <w:u w:val="single"/>
              </w:rPr>
              <w:t>Securities Act</w:t>
            </w:r>
            <w:r w:rsidRPr="00153FCC">
              <w:rPr>
                <w:rFonts w:asciiTheme="minorHAnsi" w:hAnsiTheme="minorHAnsi"/>
                <w:bCs/>
                <w:noProof/>
                <w:sz w:val="20"/>
                <w:szCs w:val="20"/>
              </w:rPr>
              <w:t xml:space="preserve">”) e </w:t>
            </w:r>
            <w:r w:rsidR="00710063" w:rsidRPr="00153FCC">
              <w:rPr>
                <w:rFonts w:asciiTheme="minorHAnsi" w:hAnsiTheme="minorHAnsi"/>
                <w:bCs/>
                <w:noProof/>
                <w:sz w:val="20"/>
                <w:szCs w:val="20"/>
              </w:rPr>
              <w:t xml:space="preserve">nos </w:t>
            </w:r>
            <w:r w:rsidRPr="00153FCC">
              <w:rPr>
                <w:rFonts w:asciiTheme="minorHAnsi" w:hAnsiTheme="minorHAnsi"/>
                <w:bCs/>
                <w:noProof/>
                <w:sz w:val="20"/>
                <w:szCs w:val="20"/>
              </w:rPr>
              <w:t xml:space="preserve">regulamentos editados ao amparo do </w:t>
            </w:r>
            <w:r w:rsidRPr="00153FCC">
              <w:rPr>
                <w:rFonts w:asciiTheme="minorHAnsi" w:hAnsiTheme="minorHAnsi"/>
                <w:bCs/>
                <w:i/>
                <w:noProof/>
                <w:sz w:val="20"/>
                <w:szCs w:val="20"/>
              </w:rPr>
              <w:t>Securities Act</w:t>
            </w:r>
            <w:r w:rsidRPr="00153FCC">
              <w:rPr>
                <w:rFonts w:asciiTheme="minorHAnsi" w:hAnsiTheme="minorHAnsi"/>
                <w:bCs/>
                <w:noProof/>
                <w:sz w:val="20"/>
                <w:szCs w:val="20"/>
              </w:rPr>
              <w:t xml:space="preserve">; e (ii) nos demais países, </w:t>
            </w:r>
            <w:r w:rsidR="00710063" w:rsidRPr="00153FCC">
              <w:rPr>
                <w:rFonts w:asciiTheme="minorHAnsi" w:hAnsiTheme="minorHAnsi"/>
                <w:bCs/>
                <w:noProof/>
                <w:sz w:val="20"/>
                <w:szCs w:val="20"/>
              </w:rPr>
              <w:t>exceto</w:t>
            </w:r>
            <w:r w:rsidRPr="00153FCC">
              <w:rPr>
                <w:rFonts w:asciiTheme="minorHAnsi" w:hAnsiTheme="minorHAnsi"/>
                <w:bCs/>
                <w:noProof/>
                <w:sz w:val="20"/>
                <w:szCs w:val="20"/>
              </w:rPr>
              <w:t xml:space="preserve"> os Estados Unidos e o Brasil, para investidores que sejam considerados não residentes ou domiciliados nos Estados Unidos ou não constituídos de acordo com as leis daquele país (</w:t>
            </w:r>
            <w:r w:rsidRPr="00153FCC">
              <w:rPr>
                <w:rFonts w:asciiTheme="minorHAnsi" w:hAnsiTheme="minorHAnsi"/>
                <w:bCs/>
                <w:i/>
                <w:noProof/>
                <w:sz w:val="20"/>
                <w:szCs w:val="20"/>
              </w:rPr>
              <w:t>non U.S. persons</w:t>
            </w:r>
            <w:r w:rsidRPr="00153FCC">
              <w:rPr>
                <w:rFonts w:asciiTheme="minorHAnsi" w:hAnsiTheme="minorHAnsi"/>
                <w:bCs/>
                <w:noProof/>
                <w:sz w:val="20"/>
                <w:szCs w:val="20"/>
              </w:rPr>
              <w:t xml:space="preserve">), </w:t>
            </w:r>
            <w:r w:rsidR="00710063" w:rsidRPr="00153FCC">
              <w:rPr>
                <w:rFonts w:asciiTheme="minorHAnsi" w:hAnsiTheme="minorHAnsi"/>
                <w:bCs/>
                <w:noProof/>
                <w:sz w:val="20"/>
                <w:szCs w:val="20"/>
              </w:rPr>
              <w:t xml:space="preserve">em conformidade com os procedimentos previstos no </w:t>
            </w:r>
            <w:r w:rsidRPr="00153FCC">
              <w:rPr>
                <w:rFonts w:asciiTheme="minorHAnsi" w:hAnsiTheme="minorHAnsi"/>
                <w:bCs/>
                <w:i/>
                <w:noProof/>
                <w:sz w:val="20"/>
                <w:szCs w:val="20"/>
              </w:rPr>
              <w:t>Regulation S</w:t>
            </w:r>
            <w:r w:rsidRPr="00153FCC">
              <w:rPr>
                <w:rFonts w:asciiTheme="minorHAnsi" w:hAnsiTheme="minorHAnsi"/>
                <w:bCs/>
                <w:noProof/>
                <w:sz w:val="20"/>
                <w:szCs w:val="20"/>
              </w:rPr>
              <w:t xml:space="preserve">, </w:t>
            </w:r>
            <w:r w:rsidR="00710063" w:rsidRPr="00153FCC">
              <w:rPr>
                <w:rFonts w:asciiTheme="minorHAnsi" w:hAnsiTheme="minorHAnsi"/>
                <w:bCs/>
                <w:noProof/>
                <w:sz w:val="20"/>
                <w:szCs w:val="20"/>
              </w:rPr>
              <w:t xml:space="preserve">editado pela SEC no âmbito do </w:t>
            </w:r>
            <w:r w:rsidR="00710063" w:rsidRPr="00153FCC">
              <w:rPr>
                <w:rFonts w:asciiTheme="minorHAnsi" w:hAnsiTheme="minorHAnsi"/>
                <w:bCs/>
                <w:i/>
                <w:noProof/>
                <w:sz w:val="20"/>
                <w:szCs w:val="20"/>
              </w:rPr>
              <w:t>Securities Act</w:t>
            </w:r>
            <w:r w:rsidR="00710063" w:rsidRPr="00153FCC">
              <w:rPr>
                <w:rFonts w:asciiTheme="minorHAnsi" w:hAnsiTheme="minorHAnsi"/>
                <w:bCs/>
                <w:noProof/>
                <w:sz w:val="20"/>
                <w:szCs w:val="20"/>
              </w:rPr>
              <w:t>, e que invistam de acordo com a legislação aplicável no país de domicílio de cada investidor (sendo os investidores pertencentes às alíneas (i) e (ii) acima, em conjunto “</w:t>
            </w:r>
            <w:r w:rsidR="00710063" w:rsidRPr="00153FCC">
              <w:rPr>
                <w:rFonts w:asciiTheme="minorHAnsi" w:hAnsiTheme="minorHAnsi"/>
                <w:bCs/>
                <w:noProof/>
                <w:sz w:val="20"/>
                <w:szCs w:val="20"/>
                <w:u w:val="single"/>
              </w:rPr>
              <w:t>Investidores Estrangeiros</w:t>
            </w:r>
            <w:r w:rsidR="00710063" w:rsidRPr="00153FCC">
              <w:rPr>
                <w:rFonts w:asciiTheme="minorHAnsi" w:hAnsiTheme="minorHAnsi"/>
                <w:bCs/>
                <w:noProof/>
                <w:sz w:val="20"/>
                <w:szCs w:val="20"/>
              </w:rPr>
              <w:t>”) e, em ambos os casos, que tais Investidores Estrangeiros invistam no Brasil de acordo com os mecanismos de investimento regulados pela legislação brasileira aplicável, especialmente, pelo Banco Central do Brasil, pelo Conselho Monetário Nacional (“</w:t>
            </w:r>
            <w:r w:rsidR="00710063" w:rsidRPr="00153FCC">
              <w:rPr>
                <w:rFonts w:asciiTheme="minorHAnsi" w:hAnsiTheme="minorHAnsi"/>
                <w:bCs/>
                <w:noProof/>
                <w:sz w:val="20"/>
                <w:szCs w:val="20"/>
                <w:u w:val="single"/>
              </w:rPr>
              <w:t>CMN</w:t>
            </w:r>
            <w:r w:rsidR="00710063" w:rsidRPr="00153FCC">
              <w:rPr>
                <w:rFonts w:asciiTheme="minorHAnsi" w:hAnsiTheme="minorHAnsi"/>
                <w:bCs/>
                <w:noProof/>
                <w:sz w:val="20"/>
                <w:szCs w:val="20"/>
              </w:rPr>
              <w:t>”) e/ou pela CVM</w:t>
            </w:r>
            <w:r w:rsidRPr="00153FCC">
              <w:rPr>
                <w:rFonts w:asciiTheme="minorHAnsi" w:hAnsiTheme="minorHAnsi"/>
                <w:bCs/>
                <w:noProof/>
                <w:sz w:val="20"/>
                <w:szCs w:val="20"/>
              </w:rPr>
              <w:t xml:space="preserve">. </w:t>
            </w:r>
          </w:p>
          <w:p w14:paraId="6D17118B" w14:textId="3846CA5D" w:rsidR="007E5AD8" w:rsidRPr="00153FCC" w:rsidRDefault="001B305F" w:rsidP="00630169">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Os esforços de colocação das Ações junto a Investidores Estrangeiros, exclusivamente no exterior, serão realizados em conformidade com o </w:t>
            </w:r>
            <w:r w:rsidRPr="00153FCC">
              <w:rPr>
                <w:rFonts w:asciiTheme="minorHAnsi" w:hAnsiTheme="minorHAnsi"/>
                <w:bCs/>
                <w:i/>
                <w:noProof/>
                <w:sz w:val="20"/>
                <w:szCs w:val="20"/>
              </w:rPr>
              <w:t>Placement Facilitation Agreement</w:t>
            </w:r>
            <w:r w:rsidRPr="00153FCC">
              <w:rPr>
                <w:rFonts w:asciiTheme="minorHAnsi" w:hAnsiTheme="minorHAnsi"/>
                <w:bCs/>
                <w:noProof/>
                <w:sz w:val="20"/>
                <w:szCs w:val="20"/>
              </w:rPr>
              <w:t xml:space="preserve">, </w:t>
            </w:r>
            <w:r w:rsidR="00384CC0">
              <w:rPr>
                <w:rFonts w:asciiTheme="minorHAnsi" w:hAnsiTheme="minorHAnsi"/>
                <w:bCs/>
                <w:noProof/>
                <w:sz w:val="20"/>
                <w:szCs w:val="20"/>
              </w:rPr>
              <w:t xml:space="preserve">a ser </w:t>
            </w:r>
            <w:r w:rsidRPr="00153FCC">
              <w:rPr>
                <w:rFonts w:asciiTheme="minorHAnsi" w:hAnsiTheme="minorHAnsi"/>
                <w:bCs/>
                <w:noProof/>
                <w:sz w:val="20"/>
                <w:szCs w:val="20"/>
              </w:rPr>
              <w:t>celebrado entre a Companhia e os Agentes de Colocação Internacional (“</w:t>
            </w:r>
            <w:r w:rsidRPr="00153FCC">
              <w:rPr>
                <w:rFonts w:asciiTheme="minorHAnsi" w:hAnsiTheme="minorHAnsi"/>
                <w:noProof/>
                <w:sz w:val="20"/>
                <w:szCs w:val="20"/>
                <w:u w:val="single"/>
              </w:rPr>
              <w:t>Contrato de Colocação Internacional</w:t>
            </w:r>
            <w:r w:rsidRPr="00153FCC">
              <w:rPr>
                <w:rFonts w:asciiTheme="minorHAnsi" w:hAnsiTheme="minorHAnsi"/>
                <w:bCs/>
                <w:noProof/>
                <w:sz w:val="20"/>
                <w:szCs w:val="20"/>
              </w:rPr>
              <w:t>”).</w:t>
            </w:r>
          </w:p>
        </w:tc>
        <w:tc>
          <w:tcPr>
            <w:tcW w:w="5333" w:type="dxa"/>
          </w:tcPr>
          <w:p w14:paraId="082524B2" w14:textId="0DD6C554" w:rsidR="00A108C6" w:rsidRPr="00153FCC" w:rsidRDefault="001B305F" w:rsidP="00A108C6">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t xml:space="preserve">Simultaneously, </w:t>
            </w:r>
            <w:r w:rsidR="00710063" w:rsidRPr="00153FCC">
              <w:rPr>
                <w:rFonts w:asciiTheme="minorHAnsi" w:hAnsiTheme="minorHAnsi"/>
                <w:noProof/>
                <w:sz w:val="20"/>
                <w:szCs w:val="20"/>
                <w:lang w:val="en-US"/>
              </w:rPr>
              <w:t xml:space="preserve">placement </w:t>
            </w:r>
            <w:r w:rsidRPr="00153FCC">
              <w:rPr>
                <w:rFonts w:asciiTheme="minorHAnsi" w:hAnsiTheme="minorHAnsi"/>
                <w:noProof/>
                <w:sz w:val="20"/>
                <w:szCs w:val="20"/>
                <w:lang w:val="en-US"/>
              </w:rPr>
              <w:t xml:space="preserve">efforts </w:t>
            </w:r>
            <w:r w:rsidR="00710063" w:rsidRPr="00153FCC">
              <w:rPr>
                <w:rFonts w:asciiTheme="minorHAnsi" w:hAnsiTheme="minorHAnsi"/>
                <w:noProof/>
                <w:sz w:val="20"/>
                <w:szCs w:val="20"/>
                <w:lang w:val="en-US"/>
              </w:rPr>
              <w:t xml:space="preserve">of the Shares abroad </w:t>
            </w:r>
            <w:r w:rsidR="00384CC0">
              <w:rPr>
                <w:rFonts w:asciiTheme="minorHAnsi" w:hAnsiTheme="minorHAnsi"/>
                <w:noProof/>
                <w:sz w:val="20"/>
                <w:szCs w:val="20"/>
                <w:lang w:val="en-US"/>
              </w:rPr>
              <w:t xml:space="preserve">will be made </w:t>
            </w:r>
            <w:r w:rsidR="00710063" w:rsidRPr="00153FCC">
              <w:rPr>
                <w:rFonts w:asciiTheme="minorHAnsi" w:hAnsiTheme="minorHAnsi"/>
                <w:noProof/>
                <w:sz w:val="20"/>
                <w:szCs w:val="20"/>
                <w:lang w:val="en-US"/>
              </w:rPr>
              <w:t xml:space="preserve">by </w:t>
            </w:r>
            <w:r w:rsidR="009A3BB8" w:rsidRPr="009A3BB8">
              <w:rPr>
                <w:rFonts w:asciiTheme="minorHAnsi" w:hAnsiTheme="minorHAnsi"/>
                <w:sz w:val="20"/>
                <w:szCs w:val="20"/>
                <w:lang w:val="en-US"/>
              </w:rPr>
              <w:t>Itau BBA USA Securities, Inc.</w:t>
            </w:r>
            <w:r w:rsidR="00D91868">
              <w:rPr>
                <w:rFonts w:asciiTheme="minorHAnsi" w:hAnsiTheme="minorHAnsi"/>
                <w:bCs/>
                <w:noProof/>
                <w:sz w:val="20"/>
                <w:szCs w:val="20"/>
                <w:lang w:val="en-US"/>
              </w:rPr>
              <w:t>,</w:t>
            </w:r>
            <w:r w:rsidR="00694C5D" w:rsidRPr="005A5C64">
              <w:rPr>
                <w:rFonts w:asciiTheme="minorHAnsi" w:hAnsiTheme="minorHAnsi"/>
                <w:bCs/>
                <w:noProof/>
                <w:sz w:val="20"/>
                <w:szCs w:val="20"/>
                <w:lang w:val="en-US"/>
              </w:rPr>
              <w:t xml:space="preserve"> </w:t>
            </w:r>
            <w:r w:rsidR="00AD5CA8" w:rsidRPr="00AD5CA8">
              <w:rPr>
                <w:rFonts w:asciiTheme="minorHAnsi" w:hAnsiTheme="minorHAnsi"/>
                <w:sz w:val="20"/>
                <w:szCs w:val="20"/>
                <w:lang w:val="en-US"/>
              </w:rPr>
              <w:t>Bradesco Securities Inc., BTG Pactual US Capital LLC, UBS Securities LLC, Santander US Capital Markets LLC, BofA Securities, Inc.</w:t>
            </w:r>
            <w:r w:rsidR="00040947">
              <w:rPr>
                <w:rFonts w:asciiTheme="minorHAnsi" w:hAnsiTheme="minorHAnsi"/>
                <w:sz w:val="20"/>
                <w:szCs w:val="20"/>
                <w:lang w:val="en-US"/>
              </w:rPr>
              <w:t>,</w:t>
            </w:r>
            <w:r w:rsidR="000A39EB">
              <w:rPr>
                <w:rFonts w:asciiTheme="minorHAnsi" w:hAnsiTheme="minorHAnsi"/>
                <w:sz w:val="20"/>
                <w:szCs w:val="20"/>
                <w:lang w:val="en-US"/>
              </w:rPr>
              <w:t xml:space="preserve"> Safra Securities LLC</w:t>
            </w:r>
            <w:r w:rsidR="00AD5CA8" w:rsidRPr="00AD5CA8">
              <w:rPr>
                <w:rFonts w:asciiTheme="minorHAnsi" w:hAnsiTheme="minorHAnsi"/>
                <w:sz w:val="20"/>
                <w:szCs w:val="20"/>
                <w:lang w:val="en-US"/>
              </w:rPr>
              <w:t xml:space="preserve"> </w:t>
            </w:r>
            <w:r w:rsidR="000A39EB">
              <w:rPr>
                <w:rFonts w:asciiTheme="minorHAnsi" w:hAnsiTheme="minorHAnsi"/>
                <w:sz w:val="20"/>
                <w:szCs w:val="20"/>
                <w:lang w:val="en-US"/>
              </w:rPr>
              <w:t>a</w:t>
            </w:r>
            <w:r w:rsidR="000A39EB">
              <w:rPr>
                <w:rFonts w:asciiTheme="minorHAnsi" w:hAnsiTheme="minorHAnsi"/>
                <w:sz w:val="20"/>
                <w:lang w:val="en-US"/>
              </w:rPr>
              <w:t xml:space="preserve">nd </w:t>
            </w:r>
            <w:r w:rsidR="00AD5CA8" w:rsidRPr="00AD5CA8">
              <w:rPr>
                <w:rFonts w:asciiTheme="minorHAnsi" w:hAnsiTheme="minorHAnsi"/>
                <w:sz w:val="20"/>
                <w:szCs w:val="20"/>
                <w:lang w:val="en-US"/>
              </w:rPr>
              <w:t>XP Investments US, LLC</w:t>
            </w:r>
            <w:r w:rsidR="00630169" w:rsidRPr="00D91868" w:rsidDel="00630169">
              <w:rPr>
                <w:rFonts w:asciiTheme="minorHAnsi" w:hAnsiTheme="minorHAnsi"/>
                <w:bCs/>
                <w:noProof/>
                <w:sz w:val="20"/>
                <w:szCs w:val="20"/>
                <w:lang w:val="en-US"/>
              </w:rPr>
              <w:t xml:space="preserve"> </w:t>
            </w:r>
            <w:r w:rsidRPr="00153FCC">
              <w:rPr>
                <w:rFonts w:asciiTheme="minorHAnsi" w:hAnsiTheme="minorHAnsi"/>
                <w:noProof/>
                <w:sz w:val="20"/>
                <w:szCs w:val="20"/>
                <w:lang w:val="en-US"/>
              </w:rPr>
              <w:t>(jointly referred to as “</w:t>
            </w:r>
            <w:r w:rsidRPr="00153FCC">
              <w:rPr>
                <w:rFonts w:asciiTheme="minorHAnsi" w:hAnsiTheme="minorHAnsi"/>
                <w:noProof/>
                <w:sz w:val="20"/>
                <w:szCs w:val="20"/>
                <w:u w:val="single"/>
                <w:lang w:val="en-US"/>
              </w:rPr>
              <w:t>International Placement Agents</w:t>
            </w:r>
            <w:r w:rsidRPr="00153FCC">
              <w:rPr>
                <w:rFonts w:asciiTheme="minorHAnsi" w:hAnsiTheme="minorHAnsi"/>
                <w:noProof/>
                <w:sz w:val="20"/>
                <w:szCs w:val="20"/>
                <w:lang w:val="en-US"/>
              </w:rPr>
              <w:t>”): (i) in the United States of America (“</w:t>
            </w:r>
            <w:r w:rsidRPr="00153FCC">
              <w:rPr>
                <w:rFonts w:asciiTheme="minorHAnsi" w:hAnsiTheme="minorHAnsi"/>
                <w:noProof/>
                <w:sz w:val="20"/>
                <w:szCs w:val="20"/>
                <w:u w:val="single"/>
                <w:lang w:val="en-US"/>
              </w:rPr>
              <w:t>United States</w:t>
            </w:r>
            <w:r w:rsidRPr="00153FCC">
              <w:rPr>
                <w:rFonts w:asciiTheme="minorHAnsi" w:hAnsiTheme="minorHAnsi"/>
                <w:noProof/>
                <w:sz w:val="20"/>
                <w:szCs w:val="20"/>
                <w:lang w:val="en-US"/>
              </w:rPr>
              <w:t>”), exclusively for qualified institutional buyers, resident and domiciled in the United States as defined in Rule 144A of the Securities Act, enacted by the U.S. Securities and Exchange Commission (“</w:t>
            </w:r>
            <w:r w:rsidRPr="00153FCC">
              <w:rPr>
                <w:rFonts w:asciiTheme="minorHAnsi" w:hAnsiTheme="minorHAnsi"/>
                <w:noProof/>
                <w:sz w:val="20"/>
                <w:szCs w:val="20"/>
                <w:u w:val="single"/>
                <w:lang w:val="en-US"/>
              </w:rPr>
              <w:t>SEC</w:t>
            </w:r>
            <w:r w:rsidRPr="00153FCC">
              <w:rPr>
                <w:rFonts w:asciiTheme="minorHAnsi" w:hAnsiTheme="minorHAnsi"/>
                <w:noProof/>
                <w:sz w:val="20"/>
                <w:szCs w:val="20"/>
                <w:lang w:val="en-US"/>
              </w:rPr>
              <w:t xml:space="preserve">”), </w:t>
            </w:r>
            <w:r w:rsidR="00710063" w:rsidRPr="00153FCC">
              <w:rPr>
                <w:rFonts w:asciiTheme="minorHAnsi" w:hAnsiTheme="minorHAnsi"/>
                <w:noProof/>
                <w:sz w:val="20"/>
                <w:szCs w:val="20"/>
                <w:lang w:val="en-US"/>
              </w:rPr>
              <w:t xml:space="preserve">in transactions exempted from registration in the United States, set forth under the </w:t>
            </w:r>
            <w:r w:rsidR="00710063" w:rsidRPr="00153FCC">
              <w:rPr>
                <w:rFonts w:asciiTheme="minorHAnsi" w:hAnsiTheme="minorHAnsi"/>
                <w:bCs/>
                <w:i/>
                <w:noProof/>
                <w:sz w:val="20"/>
                <w:szCs w:val="20"/>
                <w:lang w:val="en-US"/>
              </w:rPr>
              <w:t>U.S. Securities Act de 1933</w:t>
            </w:r>
            <w:r w:rsidR="00710063" w:rsidRPr="00153FCC">
              <w:rPr>
                <w:rFonts w:asciiTheme="minorHAnsi" w:hAnsiTheme="minorHAnsi"/>
                <w:bCs/>
                <w:noProof/>
                <w:sz w:val="20"/>
                <w:szCs w:val="20"/>
                <w:lang w:val="en-US"/>
              </w:rPr>
              <w:t xml:space="preserve">, </w:t>
            </w:r>
            <w:r w:rsidRPr="00153FCC">
              <w:rPr>
                <w:rFonts w:asciiTheme="minorHAnsi" w:hAnsiTheme="minorHAnsi"/>
                <w:noProof/>
                <w:sz w:val="20"/>
                <w:szCs w:val="20"/>
                <w:lang w:val="en-US"/>
              </w:rPr>
              <w:t>as amended (“</w:t>
            </w:r>
            <w:r w:rsidRPr="00153FCC">
              <w:rPr>
                <w:rFonts w:asciiTheme="minorHAnsi" w:hAnsiTheme="minorHAnsi"/>
                <w:noProof/>
                <w:sz w:val="20"/>
                <w:szCs w:val="20"/>
                <w:u w:val="single"/>
                <w:lang w:val="en-US"/>
              </w:rPr>
              <w:t>Securities Act</w:t>
            </w:r>
            <w:r w:rsidRPr="00153FCC">
              <w:rPr>
                <w:rFonts w:asciiTheme="minorHAnsi" w:hAnsiTheme="minorHAnsi"/>
                <w:noProof/>
                <w:sz w:val="20"/>
                <w:szCs w:val="20"/>
                <w:lang w:val="en-US"/>
              </w:rPr>
              <w:t xml:space="preserve">”), and </w:t>
            </w:r>
            <w:r w:rsidR="00710063" w:rsidRPr="00153FCC">
              <w:rPr>
                <w:rFonts w:asciiTheme="minorHAnsi" w:hAnsiTheme="minorHAnsi"/>
                <w:noProof/>
                <w:sz w:val="20"/>
                <w:szCs w:val="20"/>
                <w:lang w:val="en-US"/>
              </w:rPr>
              <w:t xml:space="preserve">in </w:t>
            </w:r>
            <w:r w:rsidRPr="00153FCC">
              <w:rPr>
                <w:rFonts w:asciiTheme="minorHAnsi" w:hAnsiTheme="minorHAnsi"/>
                <w:noProof/>
                <w:sz w:val="20"/>
                <w:szCs w:val="20"/>
                <w:lang w:val="en-US"/>
              </w:rPr>
              <w:t xml:space="preserve">regulations enacted under the Securities Act; and (ii) in countries other than the United States and Brazil, for </w:t>
            </w:r>
            <w:r w:rsidR="00710063" w:rsidRPr="00153FCC">
              <w:rPr>
                <w:rFonts w:asciiTheme="minorHAnsi" w:hAnsiTheme="minorHAnsi"/>
                <w:noProof/>
                <w:sz w:val="20"/>
                <w:szCs w:val="20"/>
                <w:lang w:val="en-US"/>
              </w:rPr>
              <w:t xml:space="preserve">investors deemed </w:t>
            </w:r>
            <w:r w:rsidRPr="00153FCC">
              <w:rPr>
                <w:rFonts w:asciiTheme="minorHAnsi" w:hAnsiTheme="minorHAnsi"/>
                <w:noProof/>
                <w:sz w:val="20"/>
                <w:szCs w:val="20"/>
                <w:lang w:val="en-US"/>
              </w:rPr>
              <w:t xml:space="preserve">as non-resident or domiciled in the United States or not organized pursuant to the laws of those countries (non U.S. persons), </w:t>
            </w:r>
            <w:r w:rsidR="00710063" w:rsidRPr="00153FCC">
              <w:rPr>
                <w:rFonts w:asciiTheme="minorHAnsi" w:hAnsiTheme="minorHAnsi"/>
                <w:noProof/>
                <w:sz w:val="20"/>
                <w:szCs w:val="20"/>
                <w:lang w:val="en-US"/>
              </w:rPr>
              <w:t xml:space="preserve">pursuant to the procedures set forth in </w:t>
            </w:r>
            <w:r w:rsidRPr="00153FCC">
              <w:rPr>
                <w:rFonts w:asciiTheme="minorHAnsi" w:hAnsiTheme="minorHAnsi"/>
                <w:i/>
                <w:iCs/>
                <w:noProof/>
                <w:sz w:val="20"/>
                <w:szCs w:val="20"/>
                <w:lang w:val="en-US"/>
              </w:rPr>
              <w:t>Regulation S</w:t>
            </w:r>
            <w:r w:rsidRPr="00153FCC">
              <w:rPr>
                <w:rFonts w:asciiTheme="minorHAnsi" w:hAnsiTheme="minorHAnsi"/>
                <w:noProof/>
                <w:sz w:val="20"/>
                <w:szCs w:val="20"/>
                <w:lang w:val="en-US"/>
              </w:rPr>
              <w:t xml:space="preserve">, </w:t>
            </w:r>
            <w:r w:rsidR="00710063" w:rsidRPr="00153FCC">
              <w:rPr>
                <w:rFonts w:asciiTheme="minorHAnsi" w:hAnsiTheme="minorHAnsi"/>
                <w:noProof/>
                <w:sz w:val="20"/>
                <w:szCs w:val="20"/>
                <w:lang w:val="en-US"/>
              </w:rPr>
              <w:t xml:space="preserve">edited by SEC under the Securities Act, and that invest pursuant to the applicable law in the domicile country of each investor (the investors in (i) and (ii) above </w:t>
            </w:r>
            <w:r w:rsidRPr="00153FCC">
              <w:rPr>
                <w:rFonts w:asciiTheme="minorHAnsi" w:hAnsiTheme="minorHAnsi"/>
                <w:noProof/>
                <w:sz w:val="20"/>
                <w:szCs w:val="20"/>
                <w:lang w:val="en-US"/>
              </w:rPr>
              <w:t>jointly referred to as “</w:t>
            </w:r>
            <w:r w:rsidRPr="00153FCC">
              <w:rPr>
                <w:rFonts w:asciiTheme="minorHAnsi" w:hAnsiTheme="minorHAnsi"/>
                <w:noProof/>
                <w:sz w:val="20"/>
                <w:szCs w:val="20"/>
                <w:u w:val="single"/>
                <w:lang w:val="en-US"/>
              </w:rPr>
              <w:t>Foreign Investors</w:t>
            </w:r>
            <w:r w:rsidRPr="00153FCC">
              <w:rPr>
                <w:rFonts w:asciiTheme="minorHAnsi" w:hAnsiTheme="minorHAnsi"/>
                <w:noProof/>
                <w:sz w:val="20"/>
                <w:szCs w:val="20"/>
                <w:lang w:val="en-US"/>
              </w:rPr>
              <w:t>”) and, in both cases, provided such Foreign Investors invest in Brazil pursuant to the investment mechanisms regulated by the applicable Brazilian legislation, especially by Brazil’s Central Bank, the Brazilian Monetary Council (“</w:t>
            </w:r>
            <w:r w:rsidRPr="00153FCC">
              <w:rPr>
                <w:rFonts w:asciiTheme="minorHAnsi" w:hAnsiTheme="minorHAnsi"/>
                <w:noProof/>
                <w:sz w:val="20"/>
                <w:szCs w:val="20"/>
                <w:u w:val="single"/>
                <w:lang w:val="en-US"/>
              </w:rPr>
              <w:t>CMN</w:t>
            </w:r>
            <w:r w:rsidRPr="00153FCC">
              <w:rPr>
                <w:rFonts w:asciiTheme="minorHAnsi" w:hAnsiTheme="minorHAnsi"/>
                <w:noProof/>
                <w:sz w:val="20"/>
                <w:szCs w:val="20"/>
                <w:lang w:val="en-US"/>
              </w:rPr>
              <w:t>”) and CVM</w:t>
            </w:r>
          </w:p>
          <w:p w14:paraId="22ACCF8F" w14:textId="77777777" w:rsidR="00A108C6" w:rsidRPr="00153FCC" w:rsidRDefault="00A108C6">
            <w:pPr>
              <w:pStyle w:val="Corpodetexto"/>
              <w:tabs>
                <w:tab w:val="left" w:pos="0"/>
                <w:tab w:val="left" w:pos="817"/>
              </w:tabs>
              <w:contextualSpacing/>
              <w:rPr>
                <w:rFonts w:asciiTheme="minorHAnsi" w:hAnsiTheme="minorHAnsi"/>
                <w:noProof/>
                <w:sz w:val="20"/>
                <w:szCs w:val="20"/>
                <w:lang w:val="en-US"/>
              </w:rPr>
            </w:pPr>
          </w:p>
          <w:p w14:paraId="0A9971A7" w14:textId="77777777" w:rsidR="00A108C6" w:rsidRDefault="00A108C6">
            <w:pPr>
              <w:pStyle w:val="Corpodetexto"/>
              <w:tabs>
                <w:tab w:val="left" w:pos="0"/>
                <w:tab w:val="left" w:pos="817"/>
              </w:tabs>
              <w:contextualSpacing/>
              <w:rPr>
                <w:rFonts w:asciiTheme="minorHAnsi" w:hAnsiTheme="minorHAnsi"/>
                <w:noProof/>
                <w:sz w:val="20"/>
                <w:szCs w:val="20"/>
                <w:lang w:val="en-US"/>
              </w:rPr>
            </w:pPr>
          </w:p>
          <w:p w14:paraId="591678BC" w14:textId="77777777" w:rsidR="00AD5CA8" w:rsidRDefault="00AD5CA8">
            <w:pPr>
              <w:pStyle w:val="Corpodetexto"/>
              <w:tabs>
                <w:tab w:val="left" w:pos="0"/>
                <w:tab w:val="left" w:pos="817"/>
              </w:tabs>
              <w:contextualSpacing/>
              <w:rPr>
                <w:rFonts w:asciiTheme="minorHAnsi" w:hAnsiTheme="minorHAnsi"/>
                <w:noProof/>
                <w:sz w:val="20"/>
                <w:szCs w:val="20"/>
                <w:lang w:val="en-US"/>
              </w:rPr>
            </w:pPr>
          </w:p>
          <w:p w14:paraId="7A9A596A" w14:textId="77777777" w:rsidR="00AD5CA8" w:rsidRPr="00153FCC" w:rsidRDefault="00AD5CA8">
            <w:pPr>
              <w:pStyle w:val="Corpodetexto"/>
              <w:tabs>
                <w:tab w:val="left" w:pos="0"/>
                <w:tab w:val="left" w:pos="817"/>
              </w:tabs>
              <w:contextualSpacing/>
              <w:rPr>
                <w:rFonts w:asciiTheme="minorHAnsi" w:hAnsiTheme="minorHAnsi"/>
                <w:noProof/>
                <w:sz w:val="20"/>
                <w:szCs w:val="20"/>
                <w:lang w:val="en-US"/>
              </w:rPr>
            </w:pPr>
          </w:p>
          <w:p w14:paraId="50BB9B58" w14:textId="77777777" w:rsidR="00A108C6" w:rsidRDefault="00A108C6">
            <w:pPr>
              <w:pStyle w:val="Corpodetexto"/>
              <w:tabs>
                <w:tab w:val="left" w:pos="0"/>
                <w:tab w:val="left" w:pos="817"/>
              </w:tabs>
              <w:contextualSpacing/>
              <w:rPr>
                <w:rFonts w:asciiTheme="minorHAnsi" w:hAnsiTheme="minorHAnsi"/>
                <w:noProof/>
                <w:sz w:val="20"/>
                <w:szCs w:val="20"/>
                <w:lang w:val="en-US"/>
              </w:rPr>
            </w:pPr>
          </w:p>
          <w:p w14:paraId="2908FFFA" w14:textId="07C4DDB4" w:rsidR="007E5AD8" w:rsidRPr="00153FCC" w:rsidRDefault="001B305F">
            <w:pPr>
              <w:pStyle w:val="Corpodetexto"/>
              <w:tabs>
                <w:tab w:val="left" w:pos="0"/>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t xml:space="preserve">The placement efforts related to the Shares oriented to Foreign Investors, solely abroad, will be made according to the Placement Facilitation Agreement, </w:t>
            </w:r>
            <w:r w:rsidR="00384CC0">
              <w:rPr>
                <w:rFonts w:asciiTheme="minorHAnsi" w:hAnsiTheme="minorHAnsi"/>
                <w:noProof/>
                <w:sz w:val="20"/>
                <w:szCs w:val="20"/>
                <w:lang w:val="en-US"/>
              </w:rPr>
              <w:t xml:space="preserve">to be </w:t>
            </w:r>
            <w:r w:rsidRPr="00153FCC">
              <w:rPr>
                <w:rFonts w:asciiTheme="minorHAnsi" w:hAnsiTheme="minorHAnsi"/>
                <w:noProof/>
                <w:sz w:val="20"/>
                <w:szCs w:val="20"/>
                <w:lang w:val="en-US"/>
              </w:rPr>
              <w:t>entered into by the Company</w:t>
            </w:r>
            <w:r w:rsidR="00A108C6"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and the International Placement Agents (“</w:t>
            </w:r>
            <w:r w:rsidRPr="00153FCC">
              <w:rPr>
                <w:rFonts w:asciiTheme="minorHAnsi" w:hAnsiTheme="minorHAnsi"/>
                <w:noProof/>
                <w:sz w:val="20"/>
                <w:szCs w:val="20"/>
                <w:u w:val="single"/>
                <w:lang w:val="en-US"/>
              </w:rPr>
              <w:t>Placement Facilitation Agreement</w:t>
            </w:r>
            <w:r w:rsidRPr="00153FCC">
              <w:rPr>
                <w:rFonts w:asciiTheme="minorHAnsi" w:hAnsiTheme="minorHAnsi"/>
                <w:noProof/>
                <w:sz w:val="20"/>
                <w:szCs w:val="20"/>
                <w:lang w:val="en-US"/>
              </w:rPr>
              <w:t>”).</w:t>
            </w:r>
          </w:p>
          <w:p w14:paraId="2B5BE76F" w14:textId="77777777" w:rsidR="007E5AD8" w:rsidRPr="00153FCC" w:rsidRDefault="007E5AD8">
            <w:pPr>
              <w:pStyle w:val="Corpodetexto"/>
              <w:tabs>
                <w:tab w:val="left" w:pos="0"/>
                <w:tab w:val="left" w:pos="817"/>
              </w:tabs>
              <w:contextualSpacing/>
              <w:rPr>
                <w:rFonts w:asciiTheme="minorHAnsi" w:hAnsiTheme="minorHAnsi"/>
                <w:bCs/>
                <w:noProof/>
                <w:sz w:val="20"/>
                <w:szCs w:val="20"/>
                <w:lang w:val="en-US"/>
              </w:rPr>
            </w:pPr>
          </w:p>
        </w:tc>
      </w:tr>
      <w:tr w:rsidR="007E5AD8" w:rsidRPr="00EF01C1" w14:paraId="12CA9244" w14:textId="77777777" w:rsidTr="00A432F7">
        <w:tc>
          <w:tcPr>
            <w:tcW w:w="4962" w:type="dxa"/>
          </w:tcPr>
          <w:p w14:paraId="454DE4BB" w14:textId="435FFBC8" w:rsidR="007E5AD8" w:rsidRPr="00153FCC" w:rsidRDefault="001B305F" w:rsidP="00630169">
            <w:pPr>
              <w:pStyle w:val="Corpodetexto"/>
              <w:tabs>
                <w:tab w:val="left" w:pos="0"/>
                <w:tab w:val="left" w:pos="817"/>
              </w:tabs>
              <w:contextualSpacing/>
              <w:rPr>
                <w:rFonts w:asciiTheme="minorHAnsi" w:hAnsiTheme="minorHAnsi"/>
                <w:bCs/>
                <w:noProof/>
                <w:sz w:val="20"/>
                <w:szCs w:val="20"/>
              </w:rPr>
            </w:pPr>
            <w:r w:rsidRPr="00153FCC">
              <w:rPr>
                <w:rFonts w:asciiTheme="minorHAnsi" w:eastAsiaTheme="minorHAnsi" w:hAnsiTheme="minorHAnsi"/>
                <w:noProof/>
                <w:sz w:val="20"/>
                <w:szCs w:val="20"/>
                <w:lang w:eastAsia="en-GB"/>
              </w:rPr>
              <w:t xml:space="preserve">Até </w:t>
            </w:r>
            <w:r w:rsidRPr="00153FCC">
              <w:rPr>
                <w:rFonts w:asciiTheme="minorHAnsi" w:hAnsiTheme="minorHAnsi"/>
                <w:bCs/>
                <w:noProof/>
                <w:sz w:val="20"/>
                <w:szCs w:val="20"/>
              </w:rPr>
              <w:t>a data de conclusão do Procedimento de</w:t>
            </w:r>
            <w:r w:rsidRPr="00153FCC">
              <w:rPr>
                <w:rFonts w:asciiTheme="minorHAnsi" w:hAnsiTheme="minorHAnsi"/>
                <w:bCs/>
                <w:i/>
                <w:noProof/>
                <w:sz w:val="20"/>
                <w:szCs w:val="20"/>
              </w:rPr>
              <w:t xml:space="preserve"> Bookbuilding</w:t>
            </w:r>
            <w:r w:rsidRPr="00153FCC">
              <w:rPr>
                <w:rFonts w:asciiTheme="minorHAnsi" w:hAnsiTheme="minorHAnsi"/>
                <w:bCs/>
                <w:noProof/>
                <w:sz w:val="20"/>
                <w:szCs w:val="20"/>
              </w:rPr>
              <w:t xml:space="preserve"> (conforme definido abaixo), inclusive, a quantidade de Ações inicialmente ofertada, poderá, a critério da Companhia, em comum acordo com os Coordenadores da Oferta, ser acrescida em até </w:t>
            </w:r>
            <w:r w:rsidR="005A7B38">
              <w:rPr>
                <w:rFonts w:asciiTheme="minorHAnsi" w:hAnsiTheme="minorHAnsi"/>
                <w:sz w:val="20"/>
                <w:szCs w:val="20"/>
              </w:rPr>
              <w:t>12,5</w:t>
            </w:r>
            <w:r w:rsidR="005A7B38" w:rsidRPr="00153FCC">
              <w:rPr>
                <w:rFonts w:asciiTheme="minorHAnsi" w:hAnsiTheme="minorHAnsi"/>
                <w:bCs/>
                <w:noProof/>
                <w:sz w:val="20"/>
                <w:szCs w:val="20"/>
              </w:rPr>
              <w:t xml:space="preserve">% </w:t>
            </w:r>
            <w:r w:rsidR="00A108C6" w:rsidRPr="00153FCC">
              <w:rPr>
                <w:rFonts w:asciiTheme="minorHAnsi" w:hAnsiTheme="minorHAnsi"/>
                <w:bCs/>
                <w:noProof/>
                <w:sz w:val="20"/>
                <w:szCs w:val="20"/>
              </w:rPr>
              <w:t xml:space="preserve">do total de Ações </w:t>
            </w:r>
            <w:r w:rsidR="00020FD9">
              <w:rPr>
                <w:rFonts w:asciiTheme="minorHAnsi" w:hAnsiTheme="minorHAnsi"/>
                <w:bCs/>
                <w:noProof/>
                <w:sz w:val="20"/>
                <w:szCs w:val="20"/>
              </w:rPr>
              <w:t>inicialmente ofertada</w:t>
            </w:r>
            <w:r w:rsidR="00475D7F" w:rsidRPr="00153FCC">
              <w:rPr>
                <w:rFonts w:asciiTheme="minorHAnsi" w:hAnsiTheme="minorHAnsi"/>
                <w:bCs/>
                <w:noProof/>
                <w:sz w:val="20"/>
                <w:szCs w:val="20"/>
              </w:rPr>
              <w:t xml:space="preserve">, </w:t>
            </w:r>
            <w:r w:rsidRPr="00153FCC">
              <w:rPr>
                <w:rFonts w:asciiTheme="minorHAnsi" w:hAnsiTheme="minorHAnsi"/>
                <w:bCs/>
                <w:noProof/>
                <w:sz w:val="20"/>
                <w:szCs w:val="20"/>
              </w:rPr>
              <w:t xml:space="preserve">ou seja, em até </w:t>
            </w:r>
            <w:r w:rsidR="005A7B38" w:rsidRPr="005A7B38">
              <w:rPr>
                <w:rFonts w:asciiTheme="minorHAnsi" w:hAnsiTheme="minorHAnsi"/>
                <w:sz w:val="20"/>
                <w:szCs w:val="20"/>
              </w:rPr>
              <w:t>7</w:t>
            </w:r>
            <w:r w:rsidR="005A7B38">
              <w:rPr>
                <w:rFonts w:asciiTheme="minorHAnsi" w:hAnsiTheme="minorHAnsi"/>
                <w:sz w:val="20"/>
                <w:szCs w:val="20"/>
              </w:rPr>
              <w:t>.</w:t>
            </w:r>
            <w:r w:rsidR="005A7B38" w:rsidRPr="005A7B38">
              <w:rPr>
                <w:rFonts w:asciiTheme="minorHAnsi" w:hAnsiTheme="minorHAnsi"/>
                <w:sz w:val="20"/>
                <w:szCs w:val="20"/>
              </w:rPr>
              <w:t>503</w:t>
            </w:r>
            <w:r w:rsidR="005A7B38">
              <w:rPr>
                <w:rFonts w:asciiTheme="minorHAnsi" w:hAnsiTheme="minorHAnsi"/>
                <w:sz w:val="20"/>
                <w:szCs w:val="20"/>
              </w:rPr>
              <w:t>.</w:t>
            </w:r>
            <w:r w:rsidR="005A7B38" w:rsidRPr="005A7B38">
              <w:rPr>
                <w:rFonts w:asciiTheme="minorHAnsi" w:hAnsiTheme="minorHAnsi"/>
                <w:sz w:val="20"/>
                <w:szCs w:val="20"/>
              </w:rPr>
              <w:t>002</w:t>
            </w:r>
            <w:r w:rsidR="00020FD9">
              <w:rPr>
                <w:rFonts w:asciiTheme="minorHAnsi" w:hAnsiTheme="minorHAnsi"/>
                <w:bCs/>
                <w:noProof/>
                <w:sz w:val="20"/>
                <w:szCs w:val="20"/>
              </w:rPr>
              <w:t xml:space="preserve"> </w:t>
            </w:r>
            <w:r w:rsidR="00A108C6" w:rsidRPr="00153FCC">
              <w:rPr>
                <w:rFonts w:asciiTheme="minorHAnsi" w:hAnsiTheme="minorHAnsi"/>
                <w:bCs/>
                <w:noProof/>
                <w:sz w:val="20"/>
                <w:szCs w:val="20"/>
              </w:rPr>
              <w:t>novas A</w:t>
            </w:r>
            <w:r w:rsidRPr="00153FCC">
              <w:rPr>
                <w:rFonts w:asciiTheme="minorHAnsi" w:hAnsiTheme="minorHAnsi"/>
                <w:bCs/>
                <w:noProof/>
                <w:sz w:val="20"/>
                <w:szCs w:val="20"/>
              </w:rPr>
              <w:t>ções</w:t>
            </w:r>
            <w:r w:rsidR="00384CC0">
              <w:t xml:space="preserve"> </w:t>
            </w:r>
            <w:r w:rsidR="00384CC0" w:rsidRPr="00384CC0">
              <w:rPr>
                <w:rFonts w:asciiTheme="minorHAnsi" w:hAnsiTheme="minorHAnsi"/>
                <w:bCs/>
                <w:noProof/>
                <w:sz w:val="20"/>
                <w:szCs w:val="20"/>
              </w:rPr>
              <w:t>a serem eventualmente emitidas pela Companhia</w:t>
            </w:r>
            <w:r w:rsidRPr="00153FCC">
              <w:rPr>
                <w:rFonts w:asciiTheme="minorHAnsi" w:hAnsiTheme="minorHAnsi"/>
                <w:bCs/>
                <w:noProof/>
                <w:sz w:val="20"/>
                <w:szCs w:val="20"/>
              </w:rPr>
              <w:t>, nas mesmas condições e pelo mesmo preço das Ações inicialmente ofertadas</w:t>
            </w:r>
            <w:r w:rsidR="00A108C6" w:rsidRPr="00153FCC">
              <w:rPr>
                <w:rFonts w:asciiTheme="minorHAnsi" w:hAnsiTheme="minorHAnsi"/>
                <w:bCs/>
                <w:noProof/>
                <w:sz w:val="20"/>
                <w:szCs w:val="20"/>
              </w:rPr>
              <w:t>, as quais serão destinadas a atender eventual excesso de demanda que venha a ser constatado no momento em que for fixado o Preço por Ação (conforme definido abaixo)</w:t>
            </w:r>
            <w:r w:rsidRPr="00153FCC">
              <w:rPr>
                <w:rFonts w:asciiTheme="minorHAnsi" w:hAnsiTheme="minorHAnsi"/>
                <w:bCs/>
                <w:noProof/>
                <w:sz w:val="20"/>
                <w:szCs w:val="20"/>
              </w:rPr>
              <w:t xml:space="preserve"> (“</w:t>
            </w:r>
            <w:r w:rsidRPr="00153FCC">
              <w:rPr>
                <w:rFonts w:asciiTheme="minorHAnsi" w:hAnsiTheme="minorHAnsi"/>
                <w:noProof/>
                <w:sz w:val="20"/>
                <w:szCs w:val="20"/>
                <w:u w:val="single"/>
              </w:rPr>
              <w:t>Ações Adicionais</w:t>
            </w:r>
            <w:r w:rsidRPr="00153FCC">
              <w:rPr>
                <w:rFonts w:asciiTheme="minorHAnsi" w:hAnsiTheme="minorHAnsi"/>
                <w:bCs/>
                <w:noProof/>
                <w:sz w:val="20"/>
                <w:szCs w:val="20"/>
              </w:rPr>
              <w:t>”).</w:t>
            </w:r>
          </w:p>
        </w:tc>
        <w:tc>
          <w:tcPr>
            <w:tcW w:w="5333" w:type="dxa"/>
          </w:tcPr>
          <w:p w14:paraId="0F0A2217" w14:textId="6874900F" w:rsidR="007E5AD8" w:rsidRPr="00153FCC" w:rsidRDefault="001B305F" w:rsidP="00EF5B2A">
            <w:pPr>
              <w:pStyle w:val="Corpodetexto"/>
              <w:tabs>
                <w:tab w:val="left" w:pos="0"/>
                <w:tab w:val="left" w:pos="817"/>
              </w:tabs>
              <w:contextualSpacing/>
              <w:rPr>
                <w:rFonts w:asciiTheme="minorHAnsi" w:hAnsiTheme="minorHAnsi"/>
                <w:bCs/>
                <w:noProof/>
                <w:sz w:val="20"/>
                <w:szCs w:val="20"/>
                <w:lang w:val="en-US"/>
              </w:rPr>
            </w:pPr>
            <w:r w:rsidRPr="00153FCC">
              <w:rPr>
                <w:rFonts w:asciiTheme="minorHAnsi" w:hAnsiTheme="minorHAnsi"/>
                <w:bCs/>
                <w:noProof/>
                <w:sz w:val="20"/>
                <w:szCs w:val="20"/>
                <w:lang w:val="en-US"/>
              </w:rPr>
              <w:t xml:space="preserve">Until </w:t>
            </w:r>
            <w:r w:rsidR="00A108C6" w:rsidRPr="00153FCC">
              <w:rPr>
                <w:rFonts w:asciiTheme="minorHAnsi" w:hAnsiTheme="minorHAnsi"/>
                <w:bCs/>
                <w:noProof/>
                <w:sz w:val="20"/>
                <w:szCs w:val="20"/>
                <w:lang w:val="en-US"/>
              </w:rPr>
              <w:t xml:space="preserve">the date when </w:t>
            </w:r>
            <w:r w:rsidRPr="00153FCC">
              <w:rPr>
                <w:rFonts w:asciiTheme="minorHAnsi" w:hAnsiTheme="minorHAnsi"/>
                <w:bCs/>
                <w:noProof/>
                <w:sz w:val="20"/>
                <w:szCs w:val="20"/>
                <w:lang w:val="en-US"/>
              </w:rPr>
              <w:t>the Bookbuilding Procedure</w:t>
            </w:r>
            <w:r w:rsidR="00A108C6" w:rsidRPr="00153FCC">
              <w:rPr>
                <w:rFonts w:asciiTheme="minorHAnsi" w:hAnsiTheme="minorHAnsi"/>
                <w:bCs/>
                <w:noProof/>
                <w:sz w:val="20"/>
                <w:szCs w:val="20"/>
                <w:lang w:val="en-US"/>
              </w:rPr>
              <w:t xml:space="preserve"> (as defined below) is completed (including such day)</w:t>
            </w:r>
            <w:r w:rsidRPr="00153FCC">
              <w:rPr>
                <w:rFonts w:asciiTheme="minorHAnsi" w:hAnsiTheme="minorHAnsi"/>
                <w:bCs/>
                <w:noProof/>
                <w:sz w:val="20"/>
                <w:szCs w:val="20"/>
                <w:lang w:val="en-US"/>
              </w:rPr>
              <w:t xml:space="preserve">, the number of Shares initially offered, could, as it was, at discretion of the Company in a common agreement with the Underwriters, be </w:t>
            </w:r>
            <w:r w:rsidR="00A108C6" w:rsidRPr="00153FCC">
              <w:rPr>
                <w:rFonts w:asciiTheme="minorHAnsi" w:hAnsiTheme="minorHAnsi"/>
                <w:bCs/>
                <w:noProof/>
                <w:sz w:val="20"/>
                <w:szCs w:val="20"/>
                <w:lang w:val="en-US"/>
              </w:rPr>
              <w:t>increased</w:t>
            </w:r>
            <w:r w:rsidRPr="00153FCC">
              <w:rPr>
                <w:rFonts w:asciiTheme="minorHAnsi" w:hAnsiTheme="minorHAnsi"/>
                <w:bCs/>
                <w:noProof/>
                <w:sz w:val="20"/>
                <w:szCs w:val="20"/>
                <w:lang w:val="en-US"/>
              </w:rPr>
              <w:t xml:space="preserve"> in </w:t>
            </w:r>
            <w:r w:rsidR="005A7B38">
              <w:rPr>
                <w:rFonts w:asciiTheme="minorHAnsi" w:hAnsiTheme="minorHAnsi"/>
                <w:sz w:val="20"/>
                <w:szCs w:val="20"/>
                <w:lang w:val="en-US"/>
              </w:rPr>
              <w:t>12</w:t>
            </w:r>
            <w:r w:rsidR="001E530C">
              <w:rPr>
                <w:rFonts w:asciiTheme="minorHAnsi" w:hAnsiTheme="minorHAnsi"/>
                <w:sz w:val="20"/>
                <w:szCs w:val="20"/>
                <w:lang w:val="en-US"/>
              </w:rPr>
              <w:t>.</w:t>
            </w:r>
            <w:r w:rsidR="005A7B38">
              <w:rPr>
                <w:rFonts w:asciiTheme="minorHAnsi" w:hAnsiTheme="minorHAnsi"/>
                <w:sz w:val="20"/>
                <w:szCs w:val="20"/>
                <w:lang w:val="en-US"/>
              </w:rPr>
              <w:t>5</w:t>
            </w:r>
            <w:r w:rsidR="005A7B38" w:rsidRPr="00153FCC">
              <w:rPr>
                <w:rFonts w:asciiTheme="minorHAnsi" w:hAnsiTheme="minorHAnsi"/>
                <w:bCs/>
                <w:noProof/>
                <w:sz w:val="20"/>
                <w:szCs w:val="20"/>
                <w:lang w:val="en-US"/>
              </w:rPr>
              <w:t xml:space="preserve">% </w:t>
            </w:r>
            <w:r w:rsidR="00A108C6" w:rsidRPr="00153FCC">
              <w:rPr>
                <w:rFonts w:asciiTheme="minorHAnsi" w:hAnsiTheme="minorHAnsi"/>
                <w:bCs/>
                <w:noProof/>
                <w:sz w:val="20"/>
                <w:szCs w:val="20"/>
                <w:lang w:val="en-US"/>
              </w:rPr>
              <w:t xml:space="preserve">of the Shares </w:t>
            </w:r>
            <w:r w:rsidR="00630169">
              <w:rPr>
                <w:rFonts w:asciiTheme="minorHAnsi" w:hAnsiTheme="minorHAnsi"/>
                <w:bCs/>
                <w:noProof/>
                <w:sz w:val="20"/>
                <w:szCs w:val="20"/>
                <w:lang w:val="en-US"/>
              </w:rPr>
              <w:t>initially offered</w:t>
            </w:r>
            <w:r w:rsidR="00475D7F" w:rsidRPr="00153FCC">
              <w:rPr>
                <w:rFonts w:asciiTheme="minorHAnsi" w:hAnsiTheme="minorHAnsi"/>
                <w:bCs/>
                <w:noProof/>
                <w:sz w:val="20"/>
                <w:szCs w:val="20"/>
                <w:lang w:val="en-US"/>
              </w:rPr>
              <w:t xml:space="preserve">, </w:t>
            </w:r>
            <w:r w:rsidR="00630169">
              <w:rPr>
                <w:rFonts w:asciiTheme="minorHAnsi" w:hAnsiTheme="minorHAnsi"/>
                <w:bCs/>
                <w:noProof/>
                <w:sz w:val="20"/>
                <w:szCs w:val="20"/>
                <w:lang w:val="en-US"/>
              </w:rPr>
              <w:t xml:space="preserve">or </w:t>
            </w:r>
            <w:r w:rsidR="005A7B38" w:rsidRPr="005A7B38">
              <w:rPr>
                <w:rFonts w:asciiTheme="minorHAnsi" w:hAnsiTheme="minorHAnsi"/>
                <w:sz w:val="20"/>
                <w:szCs w:val="20"/>
                <w:lang w:val="en-US"/>
              </w:rPr>
              <w:t>7</w:t>
            </w:r>
            <w:r w:rsidR="005A7B38">
              <w:rPr>
                <w:rFonts w:asciiTheme="minorHAnsi" w:hAnsiTheme="minorHAnsi"/>
                <w:sz w:val="20"/>
                <w:szCs w:val="20"/>
                <w:lang w:val="en-US"/>
              </w:rPr>
              <w:t>,</w:t>
            </w:r>
            <w:r w:rsidR="005A7B38" w:rsidRPr="005A7B38">
              <w:rPr>
                <w:rFonts w:asciiTheme="minorHAnsi" w:hAnsiTheme="minorHAnsi"/>
                <w:sz w:val="20"/>
                <w:szCs w:val="20"/>
                <w:lang w:val="en-US"/>
              </w:rPr>
              <w:t>503</w:t>
            </w:r>
            <w:r w:rsidR="005A7B38">
              <w:rPr>
                <w:rFonts w:asciiTheme="minorHAnsi" w:hAnsiTheme="minorHAnsi"/>
                <w:sz w:val="20"/>
                <w:szCs w:val="20"/>
                <w:lang w:val="en-US"/>
              </w:rPr>
              <w:t>,</w:t>
            </w:r>
            <w:r w:rsidR="005A7B38" w:rsidRPr="005A7B38">
              <w:rPr>
                <w:rFonts w:asciiTheme="minorHAnsi" w:hAnsiTheme="minorHAnsi"/>
                <w:sz w:val="20"/>
                <w:szCs w:val="20"/>
                <w:lang w:val="en-US"/>
              </w:rPr>
              <w:t>002</w:t>
            </w:r>
            <w:r w:rsidR="00137082">
              <w:rPr>
                <w:rFonts w:asciiTheme="minorHAnsi" w:hAnsiTheme="minorHAnsi"/>
                <w:bCs/>
                <w:noProof/>
                <w:sz w:val="20"/>
                <w:szCs w:val="20"/>
                <w:lang w:val="en-US"/>
              </w:rPr>
              <w:t xml:space="preserve"> </w:t>
            </w:r>
            <w:r w:rsidR="00A108C6" w:rsidRPr="00153FCC">
              <w:rPr>
                <w:rFonts w:asciiTheme="minorHAnsi" w:hAnsiTheme="minorHAnsi"/>
                <w:bCs/>
                <w:noProof/>
                <w:sz w:val="20"/>
                <w:szCs w:val="20"/>
                <w:lang w:val="en-US"/>
              </w:rPr>
              <w:t>new Shares</w:t>
            </w:r>
            <w:r w:rsidR="00384CC0">
              <w:rPr>
                <w:rFonts w:asciiTheme="minorHAnsi" w:hAnsiTheme="minorHAnsi"/>
                <w:bCs/>
                <w:noProof/>
                <w:sz w:val="20"/>
                <w:szCs w:val="20"/>
                <w:lang w:val="en-US"/>
              </w:rPr>
              <w:t xml:space="preserve"> to be eventually issued by the Company</w:t>
            </w:r>
            <w:r w:rsidRPr="00153FCC">
              <w:rPr>
                <w:rFonts w:asciiTheme="minorHAnsi" w:hAnsiTheme="minorHAnsi"/>
                <w:bCs/>
                <w:noProof/>
                <w:sz w:val="20"/>
                <w:szCs w:val="20"/>
                <w:lang w:val="en-US"/>
              </w:rPr>
              <w:t>, in the same conditions and at the same price as the Shares initially offered</w:t>
            </w:r>
            <w:r w:rsidR="00A108C6" w:rsidRPr="00153FCC">
              <w:rPr>
                <w:rFonts w:asciiTheme="minorHAnsi" w:hAnsiTheme="minorHAnsi"/>
                <w:bCs/>
                <w:noProof/>
                <w:sz w:val="20"/>
                <w:szCs w:val="20"/>
                <w:lang w:val="en-US"/>
              </w:rPr>
              <w:t>, which will be allocated in case of excessive demand asserted at the moment when the Price Per Share (as defined below) is determined</w:t>
            </w:r>
            <w:r w:rsidRPr="00153FCC">
              <w:rPr>
                <w:rFonts w:asciiTheme="minorHAnsi" w:hAnsiTheme="minorHAnsi"/>
                <w:bCs/>
                <w:noProof/>
                <w:sz w:val="20"/>
                <w:szCs w:val="20"/>
                <w:lang w:val="en-US"/>
              </w:rPr>
              <w:t xml:space="preserve"> (“</w:t>
            </w:r>
            <w:r w:rsidRPr="00153FCC">
              <w:rPr>
                <w:rFonts w:asciiTheme="minorHAnsi" w:hAnsiTheme="minorHAnsi"/>
                <w:noProof/>
                <w:sz w:val="20"/>
                <w:szCs w:val="20"/>
                <w:u w:val="single"/>
                <w:lang w:val="en-US"/>
              </w:rPr>
              <w:t>Additional Shares</w:t>
            </w:r>
            <w:r w:rsidRPr="00153FCC">
              <w:rPr>
                <w:rFonts w:asciiTheme="minorHAnsi" w:hAnsiTheme="minorHAnsi"/>
                <w:bCs/>
                <w:noProof/>
                <w:sz w:val="20"/>
                <w:szCs w:val="20"/>
                <w:lang w:val="en-US"/>
              </w:rPr>
              <w:t>”).</w:t>
            </w:r>
          </w:p>
        </w:tc>
      </w:tr>
      <w:tr w:rsidR="007E5AD8" w:rsidRPr="00EF01C1" w14:paraId="6BE434A4" w14:textId="77777777" w:rsidTr="00A432F7">
        <w:tc>
          <w:tcPr>
            <w:tcW w:w="4962" w:type="dxa"/>
          </w:tcPr>
          <w:p w14:paraId="005A003E" w14:textId="6FAF08B9" w:rsidR="007E5AD8" w:rsidRPr="00153FCC" w:rsidRDefault="001B305F">
            <w:pPr>
              <w:pStyle w:val="Corpodetexto"/>
              <w:tabs>
                <w:tab w:val="left" w:pos="0"/>
                <w:tab w:val="left" w:pos="817"/>
              </w:tabs>
              <w:contextualSpacing/>
              <w:rPr>
                <w:rFonts w:asciiTheme="minorHAnsi" w:eastAsiaTheme="minorHAnsi" w:hAnsiTheme="minorHAnsi"/>
                <w:noProof/>
                <w:sz w:val="20"/>
                <w:szCs w:val="20"/>
                <w:lang w:eastAsia="en-GB"/>
              </w:rPr>
            </w:pPr>
            <w:r w:rsidRPr="00153FCC">
              <w:rPr>
                <w:rFonts w:asciiTheme="minorHAnsi" w:eastAsiaTheme="minorHAnsi" w:hAnsiTheme="minorHAnsi"/>
                <w:noProof/>
                <w:sz w:val="20"/>
                <w:szCs w:val="20"/>
                <w:lang w:eastAsia="en-GB"/>
              </w:rPr>
              <w:lastRenderedPageBreak/>
              <w:t xml:space="preserve">Não </w:t>
            </w:r>
            <w:r w:rsidR="004C1C5C" w:rsidRPr="00153FCC">
              <w:rPr>
                <w:rFonts w:asciiTheme="minorHAnsi" w:eastAsiaTheme="minorHAnsi" w:hAnsiTheme="minorHAnsi"/>
                <w:noProof/>
                <w:sz w:val="20"/>
                <w:szCs w:val="20"/>
                <w:lang w:eastAsia="en-GB"/>
              </w:rPr>
              <w:t xml:space="preserve">será </w:t>
            </w:r>
            <w:r w:rsidRPr="00153FCC">
              <w:rPr>
                <w:rFonts w:asciiTheme="minorHAnsi" w:eastAsiaTheme="minorHAnsi" w:hAnsiTheme="minorHAnsi"/>
                <w:noProof/>
                <w:sz w:val="20"/>
                <w:szCs w:val="20"/>
                <w:lang w:eastAsia="en-GB"/>
              </w:rPr>
              <w:t>admitida a distribuição parcial das Ações no âmbito da Oferta.</w:t>
            </w:r>
          </w:p>
        </w:tc>
        <w:tc>
          <w:tcPr>
            <w:tcW w:w="5333" w:type="dxa"/>
          </w:tcPr>
          <w:p w14:paraId="17C7ED38" w14:textId="1F420F98" w:rsidR="007E5AD8" w:rsidRPr="00153FCC" w:rsidRDefault="001B305F">
            <w:pPr>
              <w:pStyle w:val="Corpodetexto"/>
              <w:tabs>
                <w:tab w:val="left" w:pos="0"/>
                <w:tab w:val="left" w:pos="817"/>
              </w:tabs>
              <w:contextualSpacing/>
              <w:rPr>
                <w:rFonts w:asciiTheme="minorHAnsi" w:eastAsiaTheme="minorHAnsi" w:hAnsiTheme="minorHAnsi"/>
                <w:noProof/>
                <w:sz w:val="20"/>
                <w:szCs w:val="20"/>
                <w:lang w:val="en-US"/>
              </w:rPr>
            </w:pPr>
            <w:r w:rsidRPr="00153FCC">
              <w:rPr>
                <w:rFonts w:asciiTheme="minorHAnsi" w:eastAsiaTheme="minorHAnsi" w:hAnsiTheme="minorHAnsi"/>
                <w:noProof/>
                <w:sz w:val="20"/>
                <w:szCs w:val="20"/>
                <w:lang w:val="en-US"/>
              </w:rPr>
              <w:t xml:space="preserve">No partial tender of the Shares </w:t>
            </w:r>
            <w:r w:rsidR="004C1C5C" w:rsidRPr="00153FCC">
              <w:rPr>
                <w:rFonts w:asciiTheme="minorHAnsi" w:eastAsiaTheme="minorHAnsi" w:hAnsiTheme="minorHAnsi"/>
                <w:noProof/>
                <w:sz w:val="20"/>
                <w:szCs w:val="20"/>
                <w:lang w:val="en-US"/>
              </w:rPr>
              <w:t>will be</w:t>
            </w:r>
            <w:r w:rsidRPr="00153FCC">
              <w:rPr>
                <w:rFonts w:asciiTheme="minorHAnsi" w:eastAsiaTheme="minorHAnsi" w:hAnsiTheme="minorHAnsi"/>
                <w:noProof/>
                <w:sz w:val="20"/>
                <w:szCs w:val="20"/>
                <w:lang w:val="en-US"/>
              </w:rPr>
              <w:t xml:space="preserve"> admitted in the scope of the </w:t>
            </w:r>
            <w:r w:rsidR="00D438BF" w:rsidRPr="00153FCC">
              <w:rPr>
                <w:rFonts w:asciiTheme="minorHAnsi" w:eastAsiaTheme="minorHAnsi" w:hAnsiTheme="minorHAnsi"/>
                <w:noProof/>
                <w:sz w:val="20"/>
                <w:szCs w:val="20"/>
                <w:lang w:val="en-US"/>
              </w:rPr>
              <w:t>Offering</w:t>
            </w:r>
            <w:r w:rsidRPr="00153FCC">
              <w:rPr>
                <w:rFonts w:asciiTheme="minorHAnsi" w:eastAsiaTheme="minorHAnsi" w:hAnsiTheme="minorHAnsi"/>
                <w:noProof/>
                <w:sz w:val="20"/>
                <w:szCs w:val="20"/>
                <w:lang w:val="en-US"/>
              </w:rPr>
              <w:t>.</w:t>
            </w:r>
          </w:p>
        </w:tc>
      </w:tr>
      <w:tr w:rsidR="007E5AD8" w:rsidRPr="00EF01C1" w14:paraId="134387F0" w14:textId="77777777" w:rsidTr="00A432F7">
        <w:tc>
          <w:tcPr>
            <w:tcW w:w="4962" w:type="dxa"/>
          </w:tcPr>
          <w:p w14:paraId="7E8A3D50" w14:textId="03E6A5CB" w:rsidR="007E5AD8" w:rsidRPr="00153FCC" w:rsidRDefault="001B305F" w:rsidP="00EF5B2A">
            <w:pPr>
              <w:pStyle w:val="Corpodetexto"/>
              <w:tabs>
                <w:tab w:val="left" w:pos="817"/>
              </w:tabs>
              <w:contextualSpacing/>
              <w:rPr>
                <w:rFonts w:asciiTheme="minorHAnsi" w:eastAsiaTheme="minorHAnsi" w:hAnsiTheme="minorHAnsi"/>
                <w:bCs/>
                <w:noProof/>
                <w:sz w:val="20"/>
                <w:szCs w:val="20"/>
                <w:lang w:eastAsia="en-GB"/>
              </w:rPr>
            </w:pPr>
            <w:r w:rsidRPr="00153FCC">
              <w:rPr>
                <w:rFonts w:asciiTheme="minorHAnsi" w:eastAsiaTheme="minorHAnsi" w:hAnsiTheme="minorHAnsi"/>
                <w:bCs/>
                <w:noProof/>
                <w:sz w:val="20"/>
                <w:szCs w:val="20"/>
                <w:lang w:eastAsia="en-GB"/>
              </w:rPr>
              <w:t xml:space="preserve">A emissão das Ações pela Companhia em decorrência da Oferta </w:t>
            </w:r>
            <w:r w:rsidR="00057946">
              <w:rPr>
                <w:rFonts w:asciiTheme="minorHAnsi" w:eastAsiaTheme="minorHAnsi" w:hAnsiTheme="minorHAnsi"/>
                <w:bCs/>
                <w:noProof/>
                <w:sz w:val="20"/>
                <w:szCs w:val="20"/>
                <w:lang w:eastAsia="en-GB"/>
              </w:rPr>
              <w:t>será</w:t>
            </w:r>
            <w:r w:rsidR="00057946" w:rsidRPr="00153FCC">
              <w:rPr>
                <w:rFonts w:asciiTheme="minorHAnsi" w:eastAsiaTheme="minorHAnsi" w:hAnsiTheme="minorHAnsi"/>
                <w:bCs/>
                <w:noProof/>
                <w:sz w:val="20"/>
                <w:szCs w:val="20"/>
                <w:lang w:eastAsia="en-GB"/>
              </w:rPr>
              <w:t xml:space="preserve"> </w:t>
            </w:r>
            <w:r w:rsidRPr="00153FCC">
              <w:rPr>
                <w:rFonts w:asciiTheme="minorHAnsi" w:eastAsiaTheme="minorHAnsi" w:hAnsiTheme="minorHAnsi"/>
                <w:bCs/>
                <w:noProof/>
                <w:sz w:val="20"/>
                <w:szCs w:val="20"/>
                <w:lang w:eastAsia="en-GB"/>
              </w:rPr>
              <w:t>realizada com exclusão do direito de preferência dos atuais Acionistas, nos termos do artigo 172, inciso I, da Lei nº 6.404, de 15 de dezembro de 1976, conforme alterada (“</w:t>
            </w:r>
            <w:r w:rsidRPr="00153FCC">
              <w:rPr>
                <w:rFonts w:asciiTheme="minorHAnsi" w:eastAsiaTheme="minorHAnsi" w:hAnsiTheme="minorHAnsi"/>
                <w:noProof/>
                <w:sz w:val="20"/>
                <w:szCs w:val="20"/>
                <w:u w:val="single"/>
                <w:lang w:eastAsia="en-GB"/>
              </w:rPr>
              <w:t>Lei das Sociedades por Ações</w:t>
            </w:r>
            <w:r w:rsidRPr="00153FCC">
              <w:rPr>
                <w:rFonts w:asciiTheme="minorHAnsi" w:eastAsiaTheme="minorHAnsi" w:hAnsiTheme="minorHAnsi"/>
                <w:bCs/>
                <w:noProof/>
                <w:sz w:val="20"/>
                <w:szCs w:val="20"/>
                <w:lang w:eastAsia="en-GB"/>
              </w:rPr>
              <w:t xml:space="preserve">”) e do artigo </w:t>
            </w:r>
            <w:r w:rsidR="00A108C6" w:rsidRPr="00153FCC">
              <w:rPr>
                <w:rFonts w:asciiTheme="minorHAnsi" w:eastAsiaTheme="minorHAnsi" w:hAnsiTheme="minorHAnsi"/>
                <w:bCs/>
                <w:noProof/>
                <w:sz w:val="20"/>
                <w:szCs w:val="20"/>
                <w:lang w:eastAsia="en-GB"/>
              </w:rPr>
              <w:t>6</w:t>
            </w:r>
            <w:r w:rsidR="008553FB" w:rsidRPr="00153FCC">
              <w:rPr>
                <w:rFonts w:asciiTheme="minorHAnsi" w:eastAsiaTheme="minorHAnsi" w:hAnsiTheme="minorHAnsi"/>
                <w:bCs/>
                <w:noProof/>
                <w:sz w:val="20"/>
                <w:szCs w:val="20"/>
                <w:lang w:eastAsia="en-GB"/>
              </w:rPr>
              <w:t>º</w:t>
            </w:r>
            <w:r w:rsidRPr="00153FCC">
              <w:rPr>
                <w:rFonts w:asciiTheme="minorHAnsi" w:eastAsiaTheme="minorHAnsi" w:hAnsiTheme="minorHAnsi"/>
                <w:bCs/>
                <w:noProof/>
                <w:sz w:val="20"/>
                <w:szCs w:val="20"/>
                <w:lang w:eastAsia="en-GB"/>
              </w:rPr>
              <w:t xml:space="preserve"> do Estatuto Social da Companhia, e tal emissão </w:t>
            </w:r>
            <w:r w:rsidR="00020FD9">
              <w:rPr>
                <w:rFonts w:asciiTheme="minorHAnsi" w:eastAsiaTheme="minorHAnsi" w:hAnsiTheme="minorHAnsi"/>
                <w:bCs/>
                <w:noProof/>
                <w:sz w:val="20"/>
                <w:szCs w:val="20"/>
                <w:lang w:eastAsia="en-GB"/>
              </w:rPr>
              <w:t>será</w:t>
            </w:r>
            <w:r w:rsidR="00020FD9" w:rsidRPr="00153FCC">
              <w:rPr>
                <w:rFonts w:asciiTheme="minorHAnsi" w:eastAsiaTheme="minorHAnsi" w:hAnsiTheme="minorHAnsi"/>
                <w:bCs/>
                <w:noProof/>
                <w:sz w:val="20"/>
                <w:szCs w:val="20"/>
                <w:lang w:eastAsia="en-GB"/>
              </w:rPr>
              <w:t xml:space="preserve"> </w:t>
            </w:r>
            <w:r w:rsidRPr="00153FCC">
              <w:rPr>
                <w:rFonts w:asciiTheme="minorHAnsi" w:eastAsiaTheme="minorHAnsi" w:hAnsiTheme="minorHAnsi"/>
                <w:bCs/>
                <w:noProof/>
                <w:sz w:val="20"/>
                <w:szCs w:val="20"/>
                <w:lang w:eastAsia="en-GB"/>
              </w:rPr>
              <w:t>realizada dentro do limite de capital autorizado previsto no Estatuto Social da Companhia.</w:t>
            </w:r>
          </w:p>
        </w:tc>
        <w:tc>
          <w:tcPr>
            <w:tcW w:w="5333" w:type="dxa"/>
          </w:tcPr>
          <w:p w14:paraId="185F18B5" w14:textId="7A3272B8" w:rsidR="007E5AD8" w:rsidRPr="00153FCC" w:rsidRDefault="001B305F" w:rsidP="00EF5B2A">
            <w:pPr>
              <w:pStyle w:val="Corpodetexto"/>
              <w:tabs>
                <w:tab w:val="left" w:pos="817"/>
              </w:tabs>
              <w:contextualSpacing/>
              <w:rPr>
                <w:rFonts w:asciiTheme="minorHAnsi" w:eastAsiaTheme="minorHAnsi" w:hAnsiTheme="minorHAnsi"/>
                <w:bCs/>
                <w:noProof/>
                <w:sz w:val="20"/>
                <w:szCs w:val="20"/>
                <w:lang w:val="en-US"/>
              </w:rPr>
            </w:pPr>
            <w:r w:rsidRPr="00153FCC">
              <w:rPr>
                <w:rFonts w:asciiTheme="minorHAnsi" w:eastAsiaTheme="minorHAnsi" w:hAnsiTheme="minorHAnsi"/>
                <w:noProof/>
                <w:sz w:val="20"/>
                <w:szCs w:val="20"/>
                <w:lang w:val="en-US"/>
              </w:rPr>
              <w:t xml:space="preserve">Issuance of Shares by the </w:t>
            </w:r>
            <w:r w:rsidRPr="00153FCC">
              <w:rPr>
                <w:rFonts w:asciiTheme="minorHAnsi" w:hAnsiTheme="minorHAnsi"/>
                <w:noProof/>
                <w:sz w:val="20"/>
                <w:szCs w:val="20"/>
                <w:lang w:val="en-US"/>
              </w:rPr>
              <w:t>Company</w:t>
            </w:r>
            <w:r w:rsidRPr="00153FCC">
              <w:rPr>
                <w:rFonts w:asciiTheme="minorHAnsi" w:eastAsiaTheme="minorHAnsi" w:hAnsiTheme="minorHAnsi"/>
                <w:noProof/>
                <w:sz w:val="20"/>
                <w:szCs w:val="20"/>
                <w:lang w:val="en-US"/>
              </w:rPr>
              <w:t xml:space="preserve"> as a result of the Offering </w:t>
            </w:r>
            <w:r w:rsidR="00057946">
              <w:rPr>
                <w:rFonts w:asciiTheme="minorHAnsi" w:eastAsiaTheme="minorHAnsi" w:hAnsiTheme="minorHAnsi"/>
                <w:noProof/>
                <w:sz w:val="20"/>
                <w:szCs w:val="20"/>
                <w:lang w:val="en-US"/>
              </w:rPr>
              <w:t>is</w:t>
            </w:r>
            <w:r w:rsidR="00057946" w:rsidRPr="00153FCC">
              <w:rPr>
                <w:rFonts w:asciiTheme="minorHAnsi" w:eastAsiaTheme="minorHAnsi" w:hAnsiTheme="minorHAnsi"/>
                <w:noProof/>
                <w:sz w:val="20"/>
                <w:szCs w:val="20"/>
                <w:lang w:val="en-US"/>
              </w:rPr>
              <w:t xml:space="preserve"> </w:t>
            </w:r>
            <w:r w:rsidRPr="00153FCC">
              <w:rPr>
                <w:rFonts w:asciiTheme="minorHAnsi" w:eastAsiaTheme="minorHAnsi" w:hAnsiTheme="minorHAnsi"/>
                <w:noProof/>
                <w:sz w:val="20"/>
                <w:szCs w:val="20"/>
                <w:lang w:val="en-US"/>
              </w:rPr>
              <w:t xml:space="preserve">made </w:t>
            </w:r>
            <w:r w:rsidR="00057946">
              <w:rPr>
                <w:rFonts w:asciiTheme="minorHAnsi" w:eastAsiaTheme="minorHAnsi" w:hAnsiTheme="minorHAnsi"/>
                <w:noProof/>
                <w:sz w:val="20"/>
                <w:szCs w:val="20"/>
                <w:lang w:val="en-US"/>
              </w:rPr>
              <w:t>with</w:t>
            </w:r>
            <w:r w:rsidR="00057946" w:rsidRPr="00153FCC">
              <w:rPr>
                <w:rFonts w:asciiTheme="minorHAnsi" w:eastAsiaTheme="minorHAnsi" w:hAnsiTheme="minorHAnsi"/>
                <w:noProof/>
                <w:sz w:val="20"/>
                <w:szCs w:val="20"/>
                <w:lang w:val="en-US"/>
              </w:rPr>
              <w:t xml:space="preserve"> </w:t>
            </w:r>
            <w:r w:rsidRPr="00153FCC">
              <w:rPr>
                <w:rFonts w:asciiTheme="minorHAnsi" w:eastAsiaTheme="minorHAnsi" w:hAnsiTheme="minorHAnsi"/>
                <w:noProof/>
                <w:sz w:val="20"/>
                <w:szCs w:val="20"/>
                <w:lang w:val="en-US"/>
              </w:rPr>
              <w:t>the exclusion of the preemptive right</w:t>
            </w:r>
            <w:r w:rsidR="00057946">
              <w:rPr>
                <w:rFonts w:asciiTheme="minorHAnsi" w:eastAsiaTheme="minorHAnsi" w:hAnsiTheme="minorHAnsi"/>
                <w:noProof/>
                <w:sz w:val="20"/>
                <w:szCs w:val="20"/>
                <w:lang w:val="en-US"/>
              </w:rPr>
              <w:t>s</w:t>
            </w:r>
            <w:r w:rsidRPr="00153FCC">
              <w:rPr>
                <w:rFonts w:asciiTheme="minorHAnsi" w:eastAsiaTheme="minorHAnsi" w:hAnsiTheme="minorHAnsi"/>
                <w:noProof/>
                <w:sz w:val="20"/>
                <w:szCs w:val="20"/>
                <w:lang w:val="en-US"/>
              </w:rPr>
              <w:t xml:space="preserve"> of the current Shareholders under the terms of article 172, item I, of Law No. 6,404, as of December 15, 1976, as amended (“</w:t>
            </w:r>
            <w:r w:rsidRPr="00153FCC">
              <w:rPr>
                <w:rFonts w:asciiTheme="minorHAnsi" w:eastAsiaTheme="minorHAnsi" w:hAnsiTheme="minorHAnsi"/>
                <w:noProof/>
                <w:sz w:val="20"/>
                <w:szCs w:val="20"/>
                <w:u w:val="single"/>
                <w:lang w:val="en-US"/>
              </w:rPr>
              <w:t>Corporate Law</w:t>
            </w:r>
            <w:r w:rsidRPr="00153FCC">
              <w:rPr>
                <w:rFonts w:asciiTheme="minorHAnsi" w:eastAsiaTheme="minorHAnsi" w:hAnsiTheme="minorHAnsi"/>
                <w:noProof/>
                <w:sz w:val="20"/>
                <w:szCs w:val="20"/>
                <w:lang w:val="en-US"/>
              </w:rPr>
              <w:t xml:space="preserve">”) and article </w:t>
            </w:r>
            <w:r w:rsidR="00A108C6" w:rsidRPr="00153FCC">
              <w:rPr>
                <w:rFonts w:asciiTheme="minorHAnsi" w:eastAsiaTheme="minorHAnsi" w:hAnsiTheme="minorHAnsi"/>
                <w:noProof/>
                <w:sz w:val="20"/>
                <w:szCs w:val="20"/>
                <w:lang w:val="en-US"/>
              </w:rPr>
              <w:t>6</w:t>
            </w:r>
            <w:r w:rsidR="00E923B6" w:rsidRPr="00153FCC">
              <w:rPr>
                <w:rFonts w:asciiTheme="minorHAnsi" w:eastAsiaTheme="minorHAnsi" w:hAnsiTheme="minorHAnsi"/>
                <w:noProof/>
                <w:sz w:val="20"/>
                <w:szCs w:val="20"/>
                <w:lang w:val="en-US"/>
              </w:rPr>
              <w:t xml:space="preserve"> </w:t>
            </w:r>
            <w:r w:rsidRPr="00153FCC">
              <w:rPr>
                <w:rFonts w:asciiTheme="minorHAnsi" w:eastAsiaTheme="minorHAnsi" w:hAnsiTheme="minorHAnsi"/>
                <w:noProof/>
                <w:sz w:val="20"/>
                <w:szCs w:val="20"/>
                <w:lang w:val="en-US"/>
              </w:rPr>
              <w:t xml:space="preserve">of the </w:t>
            </w:r>
            <w:r w:rsidRPr="00153FCC">
              <w:rPr>
                <w:rFonts w:asciiTheme="minorHAnsi" w:hAnsiTheme="minorHAnsi"/>
                <w:noProof/>
                <w:sz w:val="20"/>
                <w:szCs w:val="20"/>
                <w:lang w:val="en-US"/>
              </w:rPr>
              <w:t>Company</w:t>
            </w:r>
            <w:r w:rsidRPr="00153FCC">
              <w:rPr>
                <w:rFonts w:asciiTheme="minorHAnsi" w:eastAsiaTheme="minorHAnsi" w:hAnsiTheme="minorHAnsi"/>
                <w:noProof/>
                <w:sz w:val="20"/>
                <w:szCs w:val="20"/>
                <w:lang w:val="en-US"/>
              </w:rPr>
              <w:t xml:space="preserve"> By-Laws, and such issuance </w:t>
            </w:r>
            <w:r w:rsidR="00020FD9">
              <w:rPr>
                <w:rFonts w:asciiTheme="minorHAnsi" w:eastAsiaTheme="minorHAnsi" w:hAnsiTheme="minorHAnsi"/>
                <w:noProof/>
                <w:sz w:val="20"/>
                <w:szCs w:val="20"/>
                <w:lang w:val="en-US"/>
              </w:rPr>
              <w:t>will be</w:t>
            </w:r>
            <w:r w:rsidR="00020FD9" w:rsidRPr="00153FCC">
              <w:rPr>
                <w:rFonts w:asciiTheme="minorHAnsi" w:eastAsiaTheme="minorHAnsi" w:hAnsiTheme="minorHAnsi"/>
                <w:noProof/>
                <w:sz w:val="20"/>
                <w:szCs w:val="20"/>
                <w:lang w:val="en-US"/>
              </w:rPr>
              <w:t xml:space="preserve"> </w:t>
            </w:r>
            <w:r w:rsidRPr="00153FCC">
              <w:rPr>
                <w:rFonts w:asciiTheme="minorHAnsi" w:eastAsiaTheme="minorHAnsi" w:hAnsiTheme="minorHAnsi"/>
                <w:noProof/>
                <w:sz w:val="20"/>
                <w:szCs w:val="20"/>
                <w:lang w:val="en-US"/>
              </w:rPr>
              <w:t xml:space="preserve">made within the cap of the authorized stock capital provided for in the </w:t>
            </w:r>
            <w:r w:rsidRPr="00153FCC">
              <w:rPr>
                <w:rFonts w:asciiTheme="minorHAnsi" w:hAnsiTheme="minorHAnsi"/>
                <w:noProof/>
                <w:sz w:val="20"/>
                <w:szCs w:val="20"/>
                <w:lang w:val="en-US"/>
              </w:rPr>
              <w:t>Company</w:t>
            </w:r>
            <w:r w:rsidRPr="00153FCC">
              <w:rPr>
                <w:rFonts w:asciiTheme="minorHAnsi" w:eastAsiaTheme="minorHAnsi" w:hAnsiTheme="minorHAnsi"/>
                <w:noProof/>
                <w:sz w:val="20"/>
                <w:szCs w:val="20"/>
                <w:lang w:val="en-US"/>
              </w:rPr>
              <w:t>’s By-Laws.</w:t>
            </w:r>
          </w:p>
        </w:tc>
      </w:tr>
      <w:tr w:rsidR="007E5AD8" w:rsidRPr="00EF01C1" w14:paraId="20A46A29" w14:textId="77777777" w:rsidTr="00A432F7">
        <w:tc>
          <w:tcPr>
            <w:tcW w:w="4962" w:type="dxa"/>
          </w:tcPr>
          <w:p w14:paraId="70B8B2A1" w14:textId="33FEAC6E" w:rsidR="007E5AD8" w:rsidRPr="00153FCC" w:rsidRDefault="001B305F" w:rsidP="00EF5B2A">
            <w:pPr>
              <w:pStyle w:val="Corpodetexto"/>
              <w:tabs>
                <w:tab w:val="left" w:pos="0"/>
                <w:tab w:val="left" w:pos="817"/>
              </w:tabs>
              <w:contextualSpacing/>
              <w:rPr>
                <w:rFonts w:asciiTheme="minorHAnsi" w:eastAsiaTheme="minorHAnsi" w:hAnsiTheme="minorHAnsi"/>
                <w:noProof/>
                <w:sz w:val="20"/>
                <w:szCs w:val="20"/>
                <w:lang w:eastAsia="en-GB"/>
              </w:rPr>
            </w:pPr>
            <w:r w:rsidRPr="00153FCC">
              <w:rPr>
                <w:rFonts w:asciiTheme="minorHAnsi" w:eastAsiaTheme="minorHAnsi" w:hAnsiTheme="minorHAnsi"/>
                <w:noProof/>
                <w:sz w:val="20"/>
                <w:szCs w:val="20"/>
                <w:lang w:eastAsia="en-GB"/>
              </w:rPr>
              <w:t xml:space="preserve">A realização da Oferta, com a exclusão do direito de preferência dos atuais Acionistas e a concessão aos Acionistas do direito de participação no âmbito da Oferta Prioritária, bem como seus termos e condições, foram aprovadas em reunião do Conselho de Administração da Companhia, realizada em </w:t>
            </w:r>
            <w:r w:rsidR="001E530C">
              <w:rPr>
                <w:rFonts w:asciiTheme="minorHAnsi" w:hAnsiTheme="minorHAnsi"/>
                <w:sz w:val="20"/>
                <w:szCs w:val="20"/>
              </w:rPr>
              <w:t>16</w:t>
            </w:r>
            <w:r w:rsidR="001E530C">
              <w:rPr>
                <w:rFonts w:asciiTheme="minorHAnsi" w:eastAsiaTheme="minorHAnsi" w:hAnsiTheme="minorHAnsi"/>
                <w:noProof/>
                <w:sz w:val="20"/>
                <w:szCs w:val="20"/>
                <w:lang w:eastAsia="en-GB"/>
              </w:rPr>
              <w:t xml:space="preserve"> </w:t>
            </w:r>
            <w:r w:rsidR="008553FB" w:rsidRPr="00153FCC">
              <w:rPr>
                <w:rFonts w:asciiTheme="minorHAnsi" w:eastAsiaTheme="minorHAnsi" w:hAnsiTheme="minorHAnsi"/>
                <w:noProof/>
                <w:sz w:val="20"/>
                <w:szCs w:val="20"/>
                <w:lang w:eastAsia="en-GB"/>
              </w:rPr>
              <w:t xml:space="preserve">de </w:t>
            </w:r>
            <w:r w:rsidR="00E112AE">
              <w:rPr>
                <w:rFonts w:asciiTheme="minorHAnsi" w:hAnsiTheme="minorHAnsi"/>
                <w:sz w:val="20"/>
                <w:szCs w:val="20"/>
              </w:rPr>
              <w:t>junho</w:t>
            </w:r>
            <w:r w:rsidR="00E112AE">
              <w:rPr>
                <w:rFonts w:asciiTheme="minorHAnsi" w:eastAsiaTheme="minorHAnsi" w:hAnsiTheme="minorHAnsi"/>
                <w:noProof/>
                <w:sz w:val="20"/>
                <w:szCs w:val="20"/>
                <w:lang w:eastAsia="en-GB"/>
              </w:rPr>
              <w:t xml:space="preserve"> </w:t>
            </w:r>
            <w:r w:rsidR="008553FB" w:rsidRPr="00153FCC">
              <w:rPr>
                <w:rFonts w:asciiTheme="minorHAnsi" w:eastAsiaTheme="minorHAnsi" w:hAnsiTheme="minorHAnsi"/>
                <w:noProof/>
                <w:sz w:val="20"/>
                <w:szCs w:val="20"/>
                <w:lang w:eastAsia="en-GB"/>
              </w:rPr>
              <w:t>de 2023</w:t>
            </w:r>
            <w:r w:rsidRPr="00153FCC">
              <w:rPr>
                <w:rFonts w:asciiTheme="minorHAnsi" w:eastAsiaTheme="minorHAnsi" w:hAnsiTheme="minorHAnsi"/>
                <w:noProof/>
                <w:sz w:val="20"/>
                <w:szCs w:val="20"/>
                <w:lang w:eastAsia="en-GB"/>
              </w:rPr>
              <w:t xml:space="preserve">, cuja ata </w:t>
            </w:r>
            <w:r w:rsidR="004C1C5C" w:rsidRPr="00153FCC">
              <w:rPr>
                <w:rFonts w:asciiTheme="minorHAnsi" w:eastAsiaTheme="minorHAnsi" w:hAnsiTheme="minorHAnsi"/>
                <w:noProof/>
                <w:sz w:val="20"/>
                <w:szCs w:val="20"/>
                <w:lang w:eastAsia="en-GB"/>
              </w:rPr>
              <w:t xml:space="preserve">será devidamente </w:t>
            </w:r>
            <w:r w:rsidRPr="00153FCC">
              <w:rPr>
                <w:rFonts w:asciiTheme="minorHAnsi" w:eastAsiaTheme="minorHAnsi" w:hAnsiTheme="minorHAnsi"/>
                <w:noProof/>
                <w:sz w:val="20"/>
                <w:szCs w:val="20"/>
                <w:lang w:eastAsia="en-GB"/>
              </w:rPr>
              <w:t>submetida a arquivamento perante a Junta Comercial do Estado d</w:t>
            </w:r>
            <w:r w:rsidR="00A108C6" w:rsidRPr="00153FCC">
              <w:rPr>
                <w:rFonts w:asciiTheme="minorHAnsi" w:eastAsiaTheme="minorHAnsi" w:hAnsiTheme="minorHAnsi"/>
                <w:noProof/>
                <w:sz w:val="20"/>
                <w:szCs w:val="20"/>
                <w:lang w:eastAsia="en-GB"/>
              </w:rPr>
              <w:t xml:space="preserve">e São Paulo </w:t>
            </w:r>
            <w:r w:rsidRPr="00153FCC">
              <w:rPr>
                <w:rFonts w:asciiTheme="minorHAnsi" w:eastAsiaTheme="minorHAnsi" w:hAnsiTheme="minorHAnsi"/>
                <w:noProof/>
                <w:sz w:val="20"/>
                <w:szCs w:val="20"/>
                <w:lang w:eastAsia="en-GB"/>
              </w:rPr>
              <w:t>(“</w:t>
            </w:r>
            <w:r w:rsidRPr="00153FCC">
              <w:rPr>
                <w:rFonts w:asciiTheme="minorHAnsi" w:eastAsiaTheme="minorHAnsi" w:hAnsiTheme="minorHAnsi"/>
                <w:bCs/>
                <w:noProof/>
                <w:sz w:val="20"/>
                <w:szCs w:val="20"/>
                <w:u w:val="single"/>
                <w:lang w:eastAsia="en-GB"/>
              </w:rPr>
              <w:t>JUCE</w:t>
            </w:r>
            <w:r w:rsidR="00630169">
              <w:rPr>
                <w:rFonts w:asciiTheme="minorHAnsi" w:eastAsiaTheme="minorHAnsi" w:hAnsiTheme="minorHAnsi"/>
                <w:bCs/>
                <w:noProof/>
                <w:sz w:val="20"/>
                <w:szCs w:val="20"/>
                <w:u w:val="single"/>
                <w:lang w:eastAsia="en-GB"/>
              </w:rPr>
              <w:t>MG</w:t>
            </w:r>
            <w:r w:rsidRPr="00153FCC">
              <w:rPr>
                <w:rFonts w:asciiTheme="minorHAnsi" w:eastAsiaTheme="minorHAnsi" w:hAnsiTheme="minorHAnsi"/>
                <w:noProof/>
                <w:sz w:val="20"/>
                <w:szCs w:val="20"/>
                <w:lang w:eastAsia="en-GB"/>
              </w:rPr>
              <w:t xml:space="preserve">”) e publicada no </w:t>
            </w:r>
            <w:r w:rsidR="004C1C5C" w:rsidRPr="00153FCC">
              <w:rPr>
                <w:rFonts w:asciiTheme="minorHAnsi" w:eastAsiaTheme="minorHAnsi" w:hAnsiTheme="minorHAnsi"/>
                <w:noProof/>
                <w:sz w:val="20"/>
                <w:szCs w:val="20"/>
                <w:lang w:eastAsia="en-GB"/>
              </w:rPr>
              <w:t xml:space="preserve">jornal </w:t>
            </w:r>
            <w:r w:rsidR="008553FB" w:rsidRPr="00153FCC">
              <w:rPr>
                <w:rFonts w:asciiTheme="minorHAnsi" w:eastAsiaTheme="minorHAnsi" w:hAnsiTheme="minorHAnsi"/>
                <w:noProof/>
                <w:sz w:val="20"/>
                <w:szCs w:val="20"/>
                <w:lang w:eastAsia="en-GB"/>
              </w:rPr>
              <w:t>“</w:t>
            </w:r>
            <w:r w:rsidR="00630169">
              <w:rPr>
                <w:rFonts w:asciiTheme="minorHAnsi" w:eastAsiaTheme="minorHAnsi" w:hAnsiTheme="minorHAnsi"/>
                <w:noProof/>
                <w:sz w:val="20"/>
                <w:szCs w:val="20"/>
                <w:lang w:eastAsia="en-GB"/>
              </w:rPr>
              <w:t>Diário do Comércio</w:t>
            </w:r>
            <w:r w:rsidR="008553FB" w:rsidRPr="00153FCC">
              <w:rPr>
                <w:rFonts w:asciiTheme="minorHAnsi" w:eastAsiaTheme="minorHAnsi" w:hAnsiTheme="minorHAnsi"/>
                <w:noProof/>
                <w:sz w:val="20"/>
                <w:szCs w:val="20"/>
                <w:lang w:eastAsia="en-GB"/>
              </w:rPr>
              <w:t>”</w:t>
            </w:r>
            <w:r w:rsidR="00A108C6" w:rsidRPr="00153FCC">
              <w:rPr>
                <w:rFonts w:asciiTheme="minorHAnsi" w:eastAsiaTheme="minorHAnsi" w:hAnsiTheme="minorHAnsi"/>
                <w:noProof/>
                <w:sz w:val="20"/>
                <w:szCs w:val="20"/>
                <w:lang w:eastAsia="en-GB"/>
              </w:rPr>
              <w:t xml:space="preserve"> após a obtenção de seu registro perante a </w:t>
            </w:r>
            <w:r w:rsidR="00630169" w:rsidRPr="00153FCC">
              <w:rPr>
                <w:rFonts w:asciiTheme="minorHAnsi" w:eastAsiaTheme="minorHAnsi" w:hAnsiTheme="minorHAnsi"/>
                <w:noProof/>
                <w:sz w:val="20"/>
                <w:szCs w:val="20"/>
                <w:lang w:eastAsia="en-GB"/>
              </w:rPr>
              <w:t>JUCE</w:t>
            </w:r>
            <w:r w:rsidR="00630169">
              <w:rPr>
                <w:rFonts w:asciiTheme="minorHAnsi" w:eastAsiaTheme="minorHAnsi" w:hAnsiTheme="minorHAnsi"/>
                <w:noProof/>
                <w:sz w:val="20"/>
                <w:szCs w:val="20"/>
                <w:lang w:eastAsia="en-GB"/>
              </w:rPr>
              <w:t>MG</w:t>
            </w:r>
            <w:r w:rsidR="00A108C6" w:rsidRPr="00153FCC">
              <w:rPr>
                <w:rFonts w:asciiTheme="minorHAnsi" w:eastAsiaTheme="minorHAnsi" w:hAnsiTheme="minorHAnsi"/>
                <w:noProof/>
                <w:sz w:val="20"/>
                <w:szCs w:val="20"/>
                <w:lang w:eastAsia="en-GB"/>
              </w:rPr>
              <w:t>.</w:t>
            </w:r>
            <w:r w:rsidR="0084005E" w:rsidRPr="00153FCC" w:rsidDel="008553FB">
              <w:rPr>
                <w:rFonts w:asciiTheme="minorHAnsi" w:eastAsiaTheme="minorHAnsi" w:hAnsiTheme="minorHAnsi"/>
                <w:noProof/>
                <w:sz w:val="20"/>
                <w:szCs w:val="20"/>
                <w:lang w:eastAsia="en-GB"/>
              </w:rPr>
              <w:t xml:space="preserve"> </w:t>
            </w:r>
          </w:p>
        </w:tc>
        <w:tc>
          <w:tcPr>
            <w:tcW w:w="5333" w:type="dxa"/>
          </w:tcPr>
          <w:p w14:paraId="78A9AED0" w14:textId="4C29D6D2" w:rsidR="007E5AD8" w:rsidRPr="00153FCC" w:rsidRDefault="001B305F" w:rsidP="00EF5B2A">
            <w:pPr>
              <w:pStyle w:val="Corpodetexto"/>
              <w:tabs>
                <w:tab w:val="left" w:pos="0"/>
                <w:tab w:val="left" w:pos="817"/>
              </w:tabs>
              <w:contextualSpacing/>
              <w:rPr>
                <w:rFonts w:asciiTheme="minorHAnsi" w:eastAsiaTheme="minorHAnsi" w:hAnsiTheme="minorHAnsi"/>
                <w:noProof/>
                <w:sz w:val="20"/>
                <w:szCs w:val="20"/>
                <w:lang w:val="en-US"/>
              </w:rPr>
            </w:pPr>
            <w:r w:rsidRPr="00153FCC">
              <w:rPr>
                <w:rFonts w:asciiTheme="minorHAnsi" w:hAnsiTheme="minorHAnsi"/>
                <w:noProof/>
                <w:sz w:val="20"/>
                <w:szCs w:val="20"/>
                <w:lang w:val="en-US"/>
              </w:rPr>
              <w:t xml:space="preserve">The Offering is made to the exclusion of the preemptive right of the </w:t>
            </w:r>
            <w:r w:rsidRPr="00153FCC">
              <w:rPr>
                <w:rFonts w:asciiTheme="minorHAnsi" w:eastAsiaTheme="minorHAnsi" w:hAnsiTheme="minorHAnsi"/>
                <w:noProof/>
                <w:sz w:val="20"/>
                <w:szCs w:val="20"/>
                <w:lang w:val="en-US"/>
              </w:rPr>
              <w:t>Shareholders</w:t>
            </w:r>
            <w:r w:rsidRPr="00153FCC">
              <w:rPr>
                <w:rFonts w:asciiTheme="minorHAnsi" w:hAnsiTheme="minorHAnsi"/>
                <w:noProof/>
                <w:sz w:val="20"/>
                <w:szCs w:val="20"/>
                <w:lang w:val="en-US"/>
              </w:rPr>
              <w:t xml:space="preserve">, having granted the </w:t>
            </w:r>
            <w:r w:rsidRPr="00153FCC">
              <w:rPr>
                <w:rFonts w:asciiTheme="minorHAnsi" w:eastAsiaTheme="minorHAnsi" w:hAnsiTheme="minorHAnsi"/>
                <w:noProof/>
                <w:sz w:val="20"/>
                <w:szCs w:val="20"/>
                <w:lang w:val="en-US"/>
              </w:rPr>
              <w:t>Shareholders</w:t>
            </w:r>
            <w:r w:rsidRPr="00153FCC">
              <w:rPr>
                <w:rFonts w:asciiTheme="minorHAnsi" w:hAnsiTheme="minorHAnsi"/>
                <w:noProof/>
                <w:sz w:val="20"/>
                <w:szCs w:val="20"/>
                <w:lang w:val="en-US"/>
              </w:rPr>
              <w:t xml:space="preserve"> the right to participate in the Priority Offering, while its terms and conditions have been approved at the Company’s Board of Director meeting held </w:t>
            </w:r>
            <w:r w:rsidR="00A108C6" w:rsidRPr="00153FCC">
              <w:rPr>
                <w:rFonts w:asciiTheme="minorHAnsi" w:hAnsiTheme="minorHAnsi"/>
                <w:noProof/>
                <w:sz w:val="20"/>
                <w:szCs w:val="20"/>
                <w:lang w:val="en-US"/>
              </w:rPr>
              <w:t xml:space="preserve">on </w:t>
            </w:r>
            <w:r w:rsidR="00E112AE">
              <w:rPr>
                <w:rFonts w:asciiTheme="minorHAnsi" w:hAnsiTheme="minorHAnsi"/>
                <w:sz w:val="20"/>
                <w:szCs w:val="20"/>
                <w:lang w:val="en-US"/>
              </w:rPr>
              <w:t xml:space="preserve">June </w:t>
            </w:r>
            <w:r w:rsidR="001E530C">
              <w:rPr>
                <w:rFonts w:asciiTheme="minorHAnsi" w:hAnsiTheme="minorHAnsi"/>
                <w:sz w:val="20"/>
                <w:szCs w:val="20"/>
                <w:lang w:val="en-US"/>
              </w:rPr>
              <w:t>16</w:t>
            </w:r>
            <w:r w:rsidR="00E112AE"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202</w:t>
            </w:r>
            <w:r w:rsidR="0084005E" w:rsidRPr="00153FCC">
              <w:rPr>
                <w:rFonts w:asciiTheme="minorHAnsi" w:hAnsiTheme="minorHAnsi"/>
                <w:noProof/>
                <w:sz w:val="20"/>
                <w:szCs w:val="20"/>
                <w:lang w:val="en-US"/>
              </w:rPr>
              <w:t>3</w:t>
            </w:r>
            <w:r w:rsidRPr="00153FCC">
              <w:rPr>
                <w:rFonts w:asciiTheme="minorHAnsi" w:hAnsiTheme="minorHAnsi"/>
                <w:noProof/>
                <w:sz w:val="20"/>
                <w:szCs w:val="20"/>
                <w:lang w:val="en-US"/>
              </w:rPr>
              <w:t xml:space="preserve">, whose minutes </w:t>
            </w:r>
            <w:r w:rsidR="00E923B6" w:rsidRPr="00153FCC">
              <w:rPr>
                <w:rFonts w:asciiTheme="minorHAnsi" w:hAnsiTheme="minorHAnsi"/>
                <w:noProof/>
                <w:sz w:val="20"/>
                <w:szCs w:val="20"/>
                <w:lang w:val="en-US"/>
              </w:rPr>
              <w:t>will</w:t>
            </w:r>
            <w:r w:rsidRPr="00153FCC">
              <w:rPr>
                <w:rFonts w:asciiTheme="minorHAnsi" w:hAnsiTheme="minorHAnsi"/>
                <w:noProof/>
                <w:sz w:val="20"/>
                <w:szCs w:val="20"/>
                <w:lang w:val="en-US"/>
              </w:rPr>
              <w:t xml:space="preserve"> be submitted to filing with the </w:t>
            </w:r>
            <w:r w:rsidR="00137082">
              <w:rPr>
                <w:rFonts w:asciiTheme="minorHAnsi" w:hAnsiTheme="minorHAnsi"/>
                <w:noProof/>
                <w:sz w:val="20"/>
                <w:szCs w:val="20"/>
                <w:lang w:val="en-US"/>
              </w:rPr>
              <w:t>Minas Gerais</w:t>
            </w:r>
            <w:r w:rsidRPr="00153FCC">
              <w:rPr>
                <w:rFonts w:asciiTheme="minorHAnsi" w:hAnsiTheme="minorHAnsi"/>
                <w:noProof/>
                <w:sz w:val="20"/>
                <w:szCs w:val="20"/>
                <w:lang w:val="en-US"/>
              </w:rPr>
              <w:t xml:space="preserve"> State Board of Commerce (“</w:t>
            </w:r>
            <w:r w:rsidRPr="005A5C64">
              <w:rPr>
                <w:rFonts w:asciiTheme="minorHAnsi" w:hAnsiTheme="minorHAnsi"/>
                <w:noProof/>
                <w:sz w:val="20"/>
                <w:szCs w:val="20"/>
                <w:u w:val="single"/>
                <w:lang w:val="en-US"/>
              </w:rPr>
              <w:t>JUCE</w:t>
            </w:r>
            <w:r w:rsidR="00137082">
              <w:rPr>
                <w:rFonts w:asciiTheme="minorHAnsi" w:hAnsiTheme="minorHAnsi"/>
                <w:noProof/>
                <w:sz w:val="20"/>
                <w:szCs w:val="20"/>
                <w:u w:val="single"/>
                <w:lang w:val="en-US"/>
              </w:rPr>
              <w:t>MG</w:t>
            </w:r>
            <w:r w:rsidRPr="00153FCC">
              <w:rPr>
                <w:rFonts w:asciiTheme="minorHAnsi" w:hAnsiTheme="minorHAnsi"/>
                <w:noProof/>
                <w:sz w:val="20"/>
                <w:szCs w:val="20"/>
                <w:lang w:val="en-US"/>
              </w:rPr>
              <w:t>”) and published on the newspaper “</w:t>
            </w:r>
            <w:r w:rsidR="00137082">
              <w:rPr>
                <w:rFonts w:asciiTheme="minorHAnsi" w:hAnsiTheme="minorHAnsi"/>
                <w:noProof/>
                <w:sz w:val="20"/>
                <w:szCs w:val="20"/>
                <w:lang w:val="en-US"/>
              </w:rPr>
              <w:t>Diário do Comércio</w:t>
            </w:r>
            <w:r w:rsidRPr="00153FCC">
              <w:rPr>
                <w:rFonts w:asciiTheme="minorHAnsi" w:hAnsiTheme="minorHAnsi"/>
                <w:noProof/>
                <w:sz w:val="20"/>
                <w:szCs w:val="20"/>
                <w:lang w:val="en-US"/>
              </w:rPr>
              <w:t>”</w:t>
            </w:r>
            <w:r w:rsidR="00A108C6" w:rsidRPr="00153FCC">
              <w:rPr>
                <w:rFonts w:asciiTheme="minorHAnsi" w:hAnsiTheme="minorHAnsi"/>
                <w:noProof/>
                <w:sz w:val="20"/>
                <w:szCs w:val="20"/>
                <w:lang w:val="en-US"/>
              </w:rPr>
              <w:t xml:space="preserve"> after registered before </w:t>
            </w:r>
            <w:r w:rsidR="00137082" w:rsidRPr="00153FCC">
              <w:rPr>
                <w:rFonts w:asciiTheme="minorHAnsi" w:hAnsiTheme="minorHAnsi"/>
                <w:noProof/>
                <w:sz w:val="20"/>
                <w:szCs w:val="20"/>
                <w:lang w:val="en-US"/>
              </w:rPr>
              <w:t>JUCE</w:t>
            </w:r>
            <w:r w:rsidR="00137082">
              <w:rPr>
                <w:rFonts w:asciiTheme="minorHAnsi" w:hAnsiTheme="minorHAnsi"/>
                <w:noProof/>
                <w:sz w:val="20"/>
                <w:szCs w:val="20"/>
                <w:lang w:val="en-US"/>
              </w:rPr>
              <w:t>MG</w:t>
            </w:r>
            <w:r w:rsidRPr="00153FCC">
              <w:rPr>
                <w:rFonts w:asciiTheme="minorHAnsi" w:hAnsiTheme="minorHAnsi"/>
                <w:noProof/>
                <w:sz w:val="20"/>
                <w:szCs w:val="20"/>
                <w:lang w:val="en-US"/>
              </w:rPr>
              <w:t>.</w:t>
            </w:r>
          </w:p>
        </w:tc>
      </w:tr>
      <w:tr w:rsidR="007E5AD8" w:rsidRPr="00EF01C1" w14:paraId="079E2898" w14:textId="77777777" w:rsidTr="00A432F7">
        <w:tc>
          <w:tcPr>
            <w:tcW w:w="4962" w:type="dxa"/>
          </w:tcPr>
          <w:p w14:paraId="4E08853E" w14:textId="6494DD20" w:rsidR="007E5AD8" w:rsidRPr="00153FCC" w:rsidRDefault="001B305F" w:rsidP="00EF5B2A">
            <w:pPr>
              <w:pStyle w:val="Corpodetexto"/>
              <w:tabs>
                <w:tab w:val="left" w:pos="0"/>
                <w:tab w:val="left" w:pos="817"/>
              </w:tabs>
              <w:contextualSpacing/>
              <w:rPr>
                <w:rFonts w:asciiTheme="minorHAnsi" w:eastAsiaTheme="minorHAnsi" w:hAnsiTheme="minorHAnsi"/>
                <w:noProof/>
                <w:sz w:val="20"/>
                <w:szCs w:val="20"/>
                <w:lang w:eastAsia="en-GB"/>
              </w:rPr>
            </w:pPr>
            <w:r w:rsidRPr="00153FCC">
              <w:rPr>
                <w:rFonts w:asciiTheme="minorHAnsi" w:eastAsiaTheme="minorHAnsi" w:hAnsiTheme="minorHAnsi"/>
                <w:noProof/>
                <w:sz w:val="20"/>
                <w:szCs w:val="20"/>
                <w:lang w:eastAsia="en-GB"/>
              </w:rPr>
              <w:t xml:space="preserve">O Preço por Ação, </w:t>
            </w:r>
            <w:r w:rsidR="00A108C6" w:rsidRPr="00153FCC">
              <w:rPr>
                <w:rFonts w:asciiTheme="minorHAnsi" w:eastAsiaTheme="minorHAnsi" w:hAnsiTheme="minorHAnsi"/>
                <w:noProof/>
                <w:sz w:val="20"/>
                <w:szCs w:val="20"/>
                <w:lang w:eastAsia="en-GB"/>
              </w:rPr>
              <w:t xml:space="preserve">a emissão das Ações (incluindo as Ações Adicionais) e </w:t>
            </w:r>
            <w:r w:rsidRPr="00153FCC">
              <w:rPr>
                <w:rFonts w:asciiTheme="minorHAnsi" w:eastAsiaTheme="minorHAnsi" w:hAnsiTheme="minorHAnsi"/>
                <w:noProof/>
                <w:sz w:val="20"/>
                <w:szCs w:val="20"/>
                <w:lang w:eastAsia="en-GB"/>
              </w:rPr>
              <w:t xml:space="preserve">o efetivo aumento de capital da Companhia, dentro do limite do capital autorizado </w:t>
            </w:r>
            <w:r w:rsidR="00A108C6" w:rsidRPr="00153FCC">
              <w:rPr>
                <w:rFonts w:asciiTheme="minorHAnsi" w:eastAsiaTheme="minorHAnsi" w:hAnsiTheme="minorHAnsi"/>
                <w:noProof/>
                <w:sz w:val="20"/>
                <w:szCs w:val="20"/>
                <w:lang w:eastAsia="en-GB"/>
              </w:rPr>
              <w:t xml:space="preserve">previsto no </w:t>
            </w:r>
            <w:r w:rsidRPr="00153FCC">
              <w:rPr>
                <w:rFonts w:asciiTheme="minorHAnsi" w:eastAsiaTheme="minorHAnsi" w:hAnsiTheme="minorHAnsi"/>
                <w:noProof/>
                <w:sz w:val="20"/>
                <w:szCs w:val="20"/>
                <w:lang w:eastAsia="en-GB"/>
              </w:rPr>
              <w:t xml:space="preserve">Estatuto Social, </w:t>
            </w:r>
            <w:r w:rsidR="008553FB" w:rsidRPr="00153FCC">
              <w:rPr>
                <w:rFonts w:asciiTheme="minorHAnsi" w:eastAsiaTheme="minorHAnsi" w:hAnsiTheme="minorHAnsi"/>
                <w:noProof/>
                <w:sz w:val="20"/>
                <w:szCs w:val="20"/>
                <w:lang w:eastAsia="en-GB"/>
              </w:rPr>
              <w:t xml:space="preserve">serão </w:t>
            </w:r>
            <w:r w:rsidRPr="00153FCC">
              <w:rPr>
                <w:rFonts w:asciiTheme="minorHAnsi" w:eastAsiaTheme="minorHAnsi" w:hAnsiTheme="minorHAnsi"/>
                <w:noProof/>
                <w:sz w:val="20"/>
                <w:szCs w:val="20"/>
                <w:lang w:eastAsia="en-GB"/>
              </w:rPr>
              <w:t xml:space="preserve">aprovados em reunião do Conselho de Administração da Companhia </w:t>
            </w:r>
            <w:r w:rsidR="008553FB" w:rsidRPr="00153FCC">
              <w:rPr>
                <w:rFonts w:asciiTheme="minorHAnsi" w:eastAsiaTheme="minorHAnsi" w:hAnsiTheme="minorHAnsi"/>
                <w:noProof/>
                <w:sz w:val="20"/>
                <w:szCs w:val="20"/>
                <w:lang w:eastAsia="en-GB"/>
              </w:rPr>
              <w:t xml:space="preserve">a ser realizada após a conclusão do Procedimento de </w:t>
            </w:r>
            <w:r w:rsidR="008553FB" w:rsidRPr="00153FCC">
              <w:rPr>
                <w:rFonts w:asciiTheme="minorHAnsi" w:eastAsiaTheme="minorHAnsi" w:hAnsiTheme="minorHAnsi"/>
                <w:i/>
                <w:iCs/>
                <w:noProof/>
                <w:sz w:val="20"/>
                <w:szCs w:val="20"/>
                <w:lang w:eastAsia="en-GB"/>
              </w:rPr>
              <w:t>Bookbuilding</w:t>
            </w:r>
            <w:r w:rsidRPr="00153FCC">
              <w:rPr>
                <w:rFonts w:asciiTheme="minorHAnsi" w:eastAsiaTheme="minorHAnsi" w:hAnsiTheme="minorHAnsi"/>
                <w:noProof/>
                <w:sz w:val="20"/>
                <w:szCs w:val="20"/>
                <w:lang w:eastAsia="en-GB"/>
              </w:rPr>
              <w:t xml:space="preserve">, </w:t>
            </w:r>
            <w:r w:rsidR="008553FB" w:rsidRPr="00153FCC">
              <w:rPr>
                <w:rFonts w:asciiTheme="minorHAnsi" w:eastAsiaTheme="minorHAnsi" w:hAnsiTheme="minorHAnsi"/>
                <w:noProof/>
                <w:sz w:val="20"/>
                <w:szCs w:val="20"/>
                <w:lang w:eastAsia="en-GB"/>
              </w:rPr>
              <w:t xml:space="preserve">cuja ata </w:t>
            </w:r>
            <w:r w:rsidRPr="00153FCC">
              <w:rPr>
                <w:rFonts w:asciiTheme="minorHAnsi" w:eastAsiaTheme="minorHAnsi" w:hAnsiTheme="minorHAnsi"/>
                <w:noProof/>
                <w:sz w:val="20"/>
                <w:szCs w:val="20"/>
                <w:lang w:eastAsia="en-GB"/>
              </w:rPr>
              <w:t xml:space="preserve">será devidamente arquivada na </w:t>
            </w:r>
            <w:r w:rsidR="00630169" w:rsidRPr="00153FCC">
              <w:rPr>
                <w:rFonts w:asciiTheme="minorHAnsi" w:eastAsiaTheme="minorHAnsi" w:hAnsiTheme="minorHAnsi"/>
                <w:noProof/>
                <w:sz w:val="20"/>
                <w:szCs w:val="20"/>
                <w:lang w:eastAsia="en-GB"/>
              </w:rPr>
              <w:t>JUCE</w:t>
            </w:r>
            <w:r w:rsidR="00630169">
              <w:rPr>
                <w:rFonts w:asciiTheme="minorHAnsi" w:eastAsiaTheme="minorHAnsi" w:hAnsiTheme="minorHAnsi"/>
                <w:noProof/>
                <w:sz w:val="20"/>
                <w:szCs w:val="20"/>
                <w:lang w:eastAsia="en-GB"/>
              </w:rPr>
              <w:t>MG</w:t>
            </w:r>
            <w:r w:rsidR="00630169" w:rsidRPr="00153FCC">
              <w:rPr>
                <w:rFonts w:asciiTheme="minorHAnsi" w:eastAsiaTheme="minorHAnsi" w:hAnsiTheme="minorHAnsi"/>
                <w:noProof/>
                <w:sz w:val="20"/>
                <w:szCs w:val="20"/>
                <w:lang w:eastAsia="en-GB"/>
              </w:rPr>
              <w:t xml:space="preserve"> </w:t>
            </w:r>
            <w:r w:rsidRPr="00153FCC">
              <w:rPr>
                <w:rFonts w:asciiTheme="minorHAnsi" w:eastAsiaTheme="minorHAnsi" w:hAnsiTheme="minorHAnsi"/>
                <w:noProof/>
                <w:sz w:val="20"/>
                <w:szCs w:val="20"/>
                <w:lang w:eastAsia="en-GB"/>
              </w:rPr>
              <w:t xml:space="preserve">e publicada no </w:t>
            </w:r>
            <w:r w:rsidR="004C1C5C" w:rsidRPr="00153FCC">
              <w:rPr>
                <w:rFonts w:asciiTheme="minorHAnsi" w:eastAsiaTheme="minorHAnsi" w:hAnsiTheme="minorHAnsi"/>
                <w:noProof/>
                <w:sz w:val="20"/>
                <w:szCs w:val="20"/>
                <w:lang w:eastAsia="en-GB"/>
              </w:rPr>
              <w:t xml:space="preserve">jornal </w:t>
            </w:r>
            <w:r w:rsidR="008553FB" w:rsidRPr="00153FCC">
              <w:rPr>
                <w:rFonts w:asciiTheme="minorHAnsi" w:eastAsiaTheme="minorHAnsi" w:hAnsiTheme="minorHAnsi"/>
                <w:noProof/>
                <w:sz w:val="20"/>
                <w:szCs w:val="20"/>
                <w:lang w:eastAsia="en-GB"/>
              </w:rPr>
              <w:t>“</w:t>
            </w:r>
            <w:r w:rsidR="00630169">
              <w:rPr>
                <w:rFonts w:asciiTheme="minorHAnsi" w:eastAsiaTheme="minorHAnsi" w:hAnsiTheme="minorHAnsi"/>
                <w:noProof/>
                <w:sz w:val="20"/>
                <w:szCs w:val="20"/>
              </w:rPr>
              <w:t>Diário do Comércio</w:t>
            </w:r>
            <w:r w:rsidR="008553FB" w:rsidRPr="00153FCC">
              <w:rPr>
                <w:rFonts w:asciiTheme="minorHAnsi" w:eastAsiaTheme="minorHAnsi" w:hAnsiTheme="minorHAnsi"/>
                <w:noProof/>
                <w:sz w:val="20"/>
                <w:szCs w:val="20"/>
                <w:lang w:eastAsia="en-GB"/>
              </w:rPr>
              <w:t>”</w:t>
            </w:r>
            <w:r w:rsidR="00F80886" w:rsidRPr="00153FCC">
              <w:rPr>
                <w:rFonts w:asciiTheme="minorHAnsi" w:eastAsiaTheme="minorHAnsi" w:hAnsiTheme="minorHAnsi"/>
                <w:noProof/>
                <w:sz w:val="20"/>
                <w:szCs w:val="20"/>
                <w:lang w:eastAsia="en-GB"/>
              </w:rPr>
              <w:t xml:space="preserve"> após a obtenção de seu registro perante a </w:t>
            </w:r>
            <w:r w:rsidR="00630169" w:rsidRPr="00153FCC">
              <w:rPr>
                <w:rFonts w:asciiTheme="minorHAnsi" w:eastAsiaTheme="minorHAnsi" w:hAnsiTheme="minorHAnsi"/>
                <w:noProof/>
                <w:sz w:val="20"/>
                <w:szCs w:val="20"/>
                <w:lang w:eastAsia="en-GB"/>
              </w:rPr>
              <w:t>JUCE</w:t>
            </w:r>
            <w:r w:rsidR="00630169">
              <w:rPr>
                <w:rFonts w:asciiTheme="minorHAnsi" w:eastAsiaTheme="minorHAnsi" w:hAnsiTheme="minorHAnsi"/>
                <w:noProof/>
                <w:sz w:val="20"/>
                <w:szCs w:val="20"/>
                <w:lang w:eastAsia="en-GB"/>
              </w:rPr>
              <w:t>MG</w:t>
            </w:r>
            <w:r w:rsidR="00F80886" w:rsidRPr="00153FCC">
              <w:rPr>
                <w:rFonts w:asciiTheme="minorHAnsi" w:eastAsiaTheme="minorHAnsi" w:hAnsiTheme="minorHAnsi"/>
                <w:noProof/>
                <w:sz w:val="20"/>
                <w:szCs w:val="20"/>
                <w:lang w:eastAsia="en-GB"/>
              </w:rPr>
              <w:t>.</w:t>
            </w:r>
          </w:p>
        </w:tc>
        <w:tc>
          <w:tcPr>
            <w:tcW w:w="5333" w:type="dxa"/>
          </w:tcPr>
          <w:p w14:paraId="37EC8459" w14:textId="0653F423" w:rsidR="007E5AD8" w:rsidRPr="00153FCC" w:rsidRDefault="001B305F" w:rsidP="00EF5B2A">
            <w:pPr>
              <w:pStyle w:val="Corpodetexto"/>
              <w:tabs>
                <w:tab w:val="left" w:pos="0"/>
                <w:tab w:val="left" w:pos="817"/>
              </w:tabs>
              <w:contextualSpacing/>
              <w:rPr>
                <w:rFonts w:asciiTheme="minorHAnsi" w:eastAsiaTheme="minorHAnsi" w:hAnsiTheme="minorHAnsi"/>
                <w:noProof/>
                <w:sz w:val="20"/>
                <w:szCs w:val="20"/>
                <w:lang w:val="en-US"/>
              </w:rPr>
            </w:pPr>
            <w:r w:rsidRPr="00153FCC">
              <w:rPr>
                <w:rFonts w:asciiTheme="minorHAnsi" w:eastAsiaTheme="minorHAnsi" w:hAnsiTheme="minorHAnsi"/>
                <w:noProof/>
                <w:sz w:val="20"/>
                <w:szCs w:val="20"/>
                <w:lang w:val="en-US"/>
              </w:rPr>
              <w:t xml:space="preserve">The Price per Share, </w:t>
            </w:r>
            <w:r w:rsidR="00A108C6" w:rsidRPr="00153FCC">
              <w:rPr>
                <w:rFonts w:asciiTheme="minorHAnsi" w:eastAsiaTheme="minorHAnsi" w:hAnsiTheme="minorHAnsi"/>
                <w:noProof/>
                <w:sz w:val="20"/>
                <w:szCs w:val="20"/>
                <w:lang w:val="en-US"/>
              </w:rPr>
              <w:t xml:space="preserve">the issuance of the Shares (including the Additional Shares) and </w:t>
            </w:r>
            <w:r w:rsidRPr="00153FCC">
              <w:rPr>
                <w:rFonts w:asciiTheme="minorHAnsi" w:eastAsiaTheme="minorHAnsi" w:hAnsiTheme="minorHAnsi"/>
                <w:noProof/>
                <w:sz w:val="20"/>
                <w:szCs w:val="20"/>
                <w:lang w:val="en-US"/>
              </w:rPr>
              <w:t xml:space="preserve">the effective capital increase of the </w:t>
            </w:r>
            <w:r w:rsidRPr="00153FCC">
              <w:rPr>
                <w:rFonts w:asciiTheme="minorHAnsi" w:hAnsiTheme="minorHAnsi"/>
                <w:noProof/>
                <w:sz w:val="20"/>
                <w:szCs w:val="20"/>
                <w:lang w:val="en-US"/>
              </w:rPr>
              <w:t>Company</w:t>
            </w:r>
            <w:r w:rsidRPr="00153FCC">
              <w:rPr>
                <w:rFonts w:asciiTheme="minorHAnsi" w:eastAsiaTheme="minorHAnsi" w:hAnsiTheme="minorHAnsi"/>
                <w:noProof/>
                <w:sz w:val="20"/>
                <w:szCs w:val="20"/>
                <w:lang w:val="en-US"/>
              </w:rPr>
              <w:t xml:space="preserve">, within the </w:t>
            </w:r>
            <w:r w:rsidR="00A108C6" w:rsidRPr="00153FCC">
              <w:rPr>
                <w:rFonts w:asciiTheme="minorHAnsi" w:eastAsiaTheme="minorHAnsi" w:hAnsiTheme="minorHAnsi"/>
                <w:noProof/>
                <w:sz w:val="20"/>
                <w:szCs w:val="20"/>
                <w:lang w:val="en-US"/>
              </w:rPr>
              <w:t>limit</w:t>
            </w:r>
            <w:r w:rsidRPr="00153FCC">
              <w:rPr>
                <w:rFonts w:asciiTheme="minorHAnsi" w:eastAsiaTheme="minorHAnsi" w:hAnsiTheme="minorHAnsi"/>
                <w:noProof/>
                <w:sz w:val="20"/>
                <w:szCs w:val="20"/>
                <w:lang w:val="en-US"/>
              </w:rPr>
              <w:t xml:space="preserve"> of its authorized stock capital under its By-Laws, </w:t>
            </w:r>
            <w:r w:rsidR="0084005E" w:rsidRPr="00153FCC">
              <w:rPr>
                <w:rFonts w:asciiTheme="minorHAnsi" w:eastAsiaTheme="minorHAnsi" w:hAnsiTheme="minorHAnsi"/>
                <w:noProof/>
                <w:sz w:val="20"/>
                <w:szCs w:val="20"/>
                <w:lang w:val="en-US"/>
              </w:rPr>
              <w:t>will be</w:t>
            </w:r>
            <w:r w:rsidRPr="00153FCC">
              <w:rPr>
                <w:rFonts w:asciiTheme="minorHAnsi" w:eastAsiaTheme="minorHAnsi" w:hAnsiTheme="minorHAnsi"/>
                <w:noProof/>
                <w:sz w:val="20"/>
                <w:szCs w:val="20"/>
                <w:lang w:val="en-US"/>
              </w:rPr>
              <w:t xml:space="preserve"> approved at the </w:t>
            </w:r>
            <w:r w:rsidRPr="00153FCC">
              <w:rPr>
                <w:rFonts w:asciiTheme="minorHAnsi" w:hAnsiTheme="minorHAnsi"/>
                <w:noProof/>
                <w:sz w:val="20"/>
                <w:szCs w:val="20"/>
                <w:lang w:val="en-US"/>
              </w:rPr>
              <w:t>Company</w:t>
            </w:r>
            <w:r w:rsidRPr="00153FCC">
              <w:rPr>
                <w:rFonts w:asciiTheme="minorHAnsi" w:eastAsiaTheme="minorHAnsi" w:hAnsiTheme="minorHAnsi"/>
                <w:noProof/>
                <w:sz w:val="20"/>
                <w:szCs w:val="20"/>
                <w:lang w:val="en-US"/>
              </w:rPr>
              <w:t xml:space="preserve">’s Board of Director </w:t>
            </w:r>
            <w:r w:rsidR="0084005E" w:rsidRPr="00153FCC">
              <w:rPr>
                <w:rFonts w:asciiTheme="minorHAnsi" w:eastAsiaTheme="minorHAnsi" w:hAnsiTheme="minorHAnsi"/>
                <w:noProof/>
                <w:sz w:val="20"/>
                <w:szCs w:val="20"/>
                <w:lang w:val="en-US"/>
              </w:rPr>
              <w:t xml:space="preserve">to be </w:t>
            </w:r>
            <w:r w:rsidRPr="00153FCC">
              <w:rPr>
                <w:rFonts w:asciiTheme="minorHAnsi" w:eastAsiaTheme="minorHAnsi" w:hAnsiTheme="minorHAnsi"/>
                <w:noProof/>
                <w:sz w:val="20"/>
                <w:szCs w:val="20"/>
                <w:lang w:val="en-US"/>
              </w:rPr>
              <w:t xml:space="preserve">held </w:t>
            </w:r>
            <w:r w:rsidR="0084005E" w:rsidRPr="00153FCC">
              <w:rPr>
                <w:rFonts w:asciiTheme="minorHAnsi" w:eastAsiaTheme="minorHAnsi" w:hAnsiTheme="minorHAnsi"/>
                <w:noProof/>
                <w:sz w:val="20"/>
                <w:szCs w:val="20"/>
                <w:lang w:val="en-US"/>
              </w:rPr>
              <w:t xml:space="preserve">after </w:t>
            </w:r>
            <w:r w:rsidRPr="00153FCC">
              <w:rPr>
                <w:rFonts w:asciiTheme="minorHAnsi" w:eastAsiaTheme="minorHAnsi" w:hAnsiTheme="minorHAnsi"/>
                <w:noProof/>
                <w:sz w:val="20"/>
                <w:szCs w:val="20"/>
                <w:lang w:val="en-US"/>
              </w:rPr>
              <w:t xml:space="preserve">the </w:t>
            </w:r>
            <w:r w:rsidR="00A108C6" w:rsidRPr="00153FCC">
              <w:rPr>
                <w:rFonts w:asciiTheme="minorHAnsi" w:eastAsiaTheme="minorHAnsi" w:hAnsiTheme="minorHAnsi"/>
                <w:noProof/>
                <w:sz w:val="20"/>
                <w:szCs w:val="20"/>
                <w:lang w:val="en-US"/>
              </w:rPr>
              <w:t xml:space="preserve">conclusion of the </w:t>
            </w:r>
            <w:r w:rsidRPr="00153FCC">
              <w:rPr>
                <w:rFonts w:asciiTheme="minorHAnsi" w:eastAsiaTheme="minorHAnsi" w:hAnsiTheme="minorHAnsi"/>
                <w:noProof/>
                <w:sz w:val="20"/>
                <w:szCs w:val="20"/>
                <w:lang w:val="en-US"/>
              </w:rPr>
              <w:t xml:space="preserve">Bookbuilding Procedure, </w:t>
            </w:r>
            <w:r w:rsidR="0084005E" w:rsidRPr="00153FCC">
              <w:rPr>
                <w:rFonts w:asciiTheme="minorHAnsi" w:eastAsiaTheme="minorHAnsi" w:hAnsiTheme="minorHAnsi"/>
                <w:noProof/>
                <w:sz w:val="20"/>
                <w:szCs w:val="20"/>
                <w:lang w:val="en-US"/>
              </w:rPr>
              <w:t xml:space="preserve">and </w:t>
            </w:r>
            <w:r w:rsidRPr="00153FCC">
              <w:rPr>
                <w:rFonts w:asciiTheme="minorHAnsi" w:eastAsiaTheme="minorHAnsi" w:hAnsiTheme="minorHAnsi"/>
                <w:noProof/>
                <w:sz w:val="20"/>
                <w:szCs w:val="20"/>
                <w:lang w:val="en-US"/>
              </w:rPr>
              <w:t xml:space="preserve">shall be duly filed with </w:t>
            </w:r>
            <w:r w:rsidR="00137082" w:rsidRPr="00153FCC">
              <w:rPr>
                <w:rFonts w:asciiTheme="minorHAnsi" w:eastAsiaTheme="minorHAnsi" w:hAnsiTheme="minorHAnsi"/>
                <w:noProof/>
                <w:sz w:val="20"/>
                <w:szCs w:val="20"/>
                <w:lang w:val="en-US"/>
              </w:rPr>
              <w:t>JUCE</w:t>
            </w:r>
            <w:r w:rsidR="00137082">
              <w:rPr>
                <w:rFonts w:asciiTheme="minorHAnsi" w:eastAsiaTheme="minorHAnsi" w:hAnsiTheme="minorHAnsi"/>
                <w:noProof/>
                <w:sz w:val="20"/>
                <w:szCs w:val="20"/>
                <w:lang w:val="en-US"/>
              </w:rPr>
              <w:t>MG</w:t>
            </w:r>
            <w:r w:rsidR="00137082" w:rsidRPr="00153FCC">
              <w:rPr>
                <w:rFonts w:asciiTheme="minorHAnsi" w:eastAsiaTheme="minorHAnsi" w:hAnsiTheme="minorHAnsi"/>
                <w:noProof/>
                <w:sz w:val="20"/>
                <w:szCs w:val="20"/>
                <w:lang w:val="en-US"/>
              </w:rPr>
              <w:t xml:space="preserve"> </w:t>
            </w:r>
            <w:r w:rsidRPr="00153FCC">
              <w:rPr>
                <w:rFonts w:asciiTheme="minorHAnsi" w:eastAsiaTheme="minorHAnsi" w:hAnsiTheme="minorHAnsi"/>
                <w:noProof/>
                <w:sz w:val="20"/>
                <w:szCs w:val="20"/>
                <w:lang w:val="en-US"/>
              </w:rPr>
              <w:t xml:space="preserve">and published on </w:t>
            </w:r>
            <w:r w:rsidR="0084005E" w:rsidRPr="00153FCC">
              <w:rPr>
                <w:rFonts w:asciiTheme="minorHAnsi" w:eastAsiaTheme="minorHAnsi" w:hAnsiTheme="minorHAnsi"/>
                <w:noProof/>
                <w:sz w:val="20"/>
                <w:szCs w:val="20"/>
                <w:lang w:val="en-US"/>
              </w:rPr>
              <w:t>newspaper “</w:t>
            </w:r>
            <w:r w:rsidR="00137082">
              <w:rPr>
                <w:rFonts w:asciiTheme="minorHAnsi" w:eastAsiaTheme="minorHAnsi" w:hAnsiTheme="minorHAnsi"/>
                <w:noProof/>
                <w:sz w:val="20"/>
                <w:szCs w:val="20"/>
                <w:lang w:val="en-US"/>
              </w:rPr>
              <w:t>Diário do Comércio</w:t>
            </w:r>
            <w:r w:rsidR="0084005E" w:rsidRPr="00153FCC">
              <w:rPr>
                <w:rFonts w:asciiTheme="minorHAnsi" w:eastAsiaTheme="minorHAnsi" w:hAnsiTheme="minorHAnsi"/>
                <w:noProof/>
                <w:sz w:val="20"/>
                <w:szCs w:val="20"/>
                <w:lang w:val="en-US"/>
              </w:rPr>
              <w:t>”</w:t>
            </w:r>
            <w:r w:rsidR="00F80886" w:rsidRPr="00153FCC">
              <w:rPr>
                <w:rFonts w:asciiTheme="minorHAnsi" w:hAnsiTheme="minorHAnsi"/>
                <w:noProof/>
                <w:sz w:val="20"/>
                <w:szCs w:val="20"/>
                <w:lang w:val="en-US"/>
              </w:rPr>
              <w:t xml:space="preserve"> after registered before JUCE</w:t>
            </w:r>
            <w:r w:rsidR="00137082">
              <w:rPr>
                <w:rFonts w:asciiTheme="minorHAnsi" w:hAnsiTheme="minorHAnsi"/>
                <w:noProof/>
                <w:sz w:val="20"/>
                <w:szCs w:val="20"/>
                <w:lang w:val="en-US"/>
              </w:rPr>
              <w:t>MG</w:t>
            </w:r>
            <w:r w:rsidRPr="00153FCC">
              <w:rPr>
                <w:rFonts w:asciiTheme="minorHAnsi" w:eastAsiaTheme="minorHAnsi" w:hAnsiTheme="minorHAnsi"/>
                <w:noProof/>
                <w:sz w:val="20"/>
                <w:szCs w:val="20"/>
                <w:lang w:val="en-US"/>
              </w:rPr>
              <w:t>.</w:t>
            </w:r>
          </w:p>
        </w:tc>
      </w:tr>
      <w:tr w:rsidR="007E5AD8" w:rsidRPr="00EF01C1" w14:paraId="204C99A8" w14:textId="77777777" w:rsidTr="00A432F7">
        <w:tc>
          <w:tcPr>
            <w:tcW w:w="4962" w:type="dxa"/>
          </w:tcPr>
          <w:p w14:paraId="6F29D507" w14:textId="58C33595" w:rsidR="00F80886" w:rsidRDefault="001B305F" w:rsidP="00F80886">
            <w:pPr>
              <w:pStyle w:val="Corpodetexto"/>
              <w:tabs>
                <w:tab w:val="left" w:pos="817"/>
              </w:tabs>
              <w:contextualSpacing/>
              <w:rPr>
                <w:rFonts w:asciiTheme="minorHAnsi" w:eastAsiaTheme="minorHAnsi" w:hAnsiTheme="minorHAnsi"/>
                <w:noProof/>
                <w:sz w:val="20"/>
                <w:szCs w:val="20"/>
                <w:lang w:eastAsia="en-GB"/>
              </w:rPr>
            </w:pPr>
            <w:r w:rsidRPr="00153FCC">
              <w:rPr>
                <w:rFonts w:asciiTheme="minorHAnsi" w:eastAsiaTheme="minorHAnsi" w:hAnsiTheme="minorHAnsi"/>
                <w:noProof/>
                <w:sz w:val="20"/>
                <w:szCs w:val="20"/>
                <w:lang w:eastAsia="en-GB"/>
              </w:rPr>
              <w:t xml:space="preserve">Após o atendimento do Direito de Prioridade, no âmbito da Oferta Prioritária, as ações remanescentes da Oferta </w:t>
            </w:r>
            <w:r w:rsidR="002D16DB" w:rsidRPr="00153FCC">
              <w:rPr>
                <w:rFonts w:asciiTheme="minorHAnsi" w:eastAsiaTheme="minorHAnsi" w:hAnsiTheme="minorHAnsi"/>
                <w:noProof/>
                <w:sz w:val="20"/>
                <w:szCs w:val="20"/>
                <w:lang w:eastAsia="en-GB"/>
              </w:rPr>
              <w:t xml:space="preserve">serão </w:t>
            </w:r>
            <w:r w:rsidRPr="00153FCC">
              <w:rPr>
                <w:rFonts w:asciiTheme="minorHAnsi" w:eastAsiaTheme="minorHAnsi" w:hAnsiTheme="minorHAnsi"/>
                <w:noProof/>
                <w:sz w:val="20"/>
                <w:szCs w:val="20"/>
                <w:lang w:eastAsia="en-GB"/>
              </w:rPr>
              <w:t xml:space="preserve">destinadas exclusivamente a </w:t>
            </w:r>
            <w:r w:rsidR="00057946" w:rsidRPr="00057946">
              <w:rPr>
                <w:rFonts w:asciiTheme="minorHAnsi" w:eastAsiaTheme="minorHAnsi" w:hAnsiTheme="minorHAnsi"/>
                <w:noProof/>
                <w:sz w:val="20"/>
                <w:szCs w:val="20"/>
                <w:lang w:eastAsia="en-GB"/>
              </w:rPr>
              <w:t>Investidores Profissionais</w:t>
            </w:r>
            <w:r w:rsidR="00057946">
              <w:rPr>
                <w:rFonts w:asciiTheme="minorHAnsi" w:eastAsiaTheme="minorHAnsi" w:hAnsiTheme="minorHAnsi"/>
                <w:noProof/>
                <w:sz w:val="20"/>
                <w:szCs w:val="20"/>
                <w:lang w:eastAsia="en-GB"/>
              </w:rPr>
              <w:t xml:space="preserve"> (tal como definidos no Fato Relevante da Oferta)</w:t>
            </w:r>
            <w:r w:rsidR="00057946" w:rsidRPr="00057946">
              <w:rPr>
                <w:rFonts w:asciiTheme="minorHAnsi" w:eastAsiaTheme="minorHAnsi" w:hAnsiTheme="minorHAnsi"/>
                <w:noProof/>
                <w:sz w:val="20"/>
                <w:szCs w:val="20"/>
                <w:lang w:eastAsia="en-GB"/>
              </w:rPr>
              <w:t>, por intermédio dos Coordenadores da Oferta e dos Agentes de Colocação Internacional</w:t>
            </w:r>
            <w:r w:rsidRPr="00153FCC">
              <w:rPr>
                <w:rFonts w:asciiTheme="minorHAnsi" w:eastAsiaTheme="minorHAnsi" w:hAnsiTheme="minorHAnsi"/>
                <w:noProof/>
                <w:sz w:val="20"/>
                <w:szCs w:val="20"/>
                <w:lang w:eastAsia="en-GB"/>
              </w:rPr>
              <w:t xml:space="preserve"> (“</w:t>
            </w:r>
            <w:r w:rsidRPr="00153FCC">
              <w:rPr>
                <w:rFonts w:asciiTheme="minorHAnsi" w:eastAsiaTheme="minorHAnsi" w:hAnsiTheme="minorHAnsi"/>
                <w:bCs/>
                <w:noProof/>
                <w:sz w:val="20"/>
                <w:szCs w:val="20"/>
                <w:u w:val="single"/>
                <w:lang w:eastAsia="en-GB"/>
              </w:rPr>
              <w:t>Oferta Institucional</w:t>
            </w:r>
            <w:r w:rsidRPr="00153FCC">
              <w:rPr>
                <w:rFonts w:asciiTheme="minorHAnsi" w:eastAsiaTheme="minorHAnsi" w:hAnsiTheme="minorHAnsi"/>
                <w:noProof/>
                <w:sz w:val="20"/>
                <w:szCs w:val="20"/>
                <w:lang w:eastAsia="en-GB"/>
              </w:rPr>
              <w:t xml:space="preserve">”). </w:t>
            </w:r>
          </w:p>
          <w:p w14:paraId="14105530" w14:textId="77777777" w:rsidR="00967C5E" w:rsidRDefault="00967C5E" w:rsidP="00F80886">
            <w:pPr>
              <w:pStyle w:val="Corpodetexto"/>
              <w:tabs>
                <w:tab w:val="left" w:pos="817"/>
              </w:tabs>
              <w:contextualSpacing/>
              <w:rPr>
                <w:rFonts w:asciiTheme="minorHAnsi" w:eastAsiaTheme="minorHAnsi" w:hAnsiTheme="minorHAnsi"/>
                <w:noProof/>
                <w:sz w:val="20"/>
                <w:szCs w:val="20"/>
                <w:lang w:eastAsia="en-GB"/>
              </w:rPr>
            </w:pPr>
          </w:p>
          <w:p w14:paraId="7B6CAF4A" w14:textId="77777777" w:rsidR="00967C5E" w:rsidRPr="00C0717F" w:rsidRDefault="00967C5E" w:rsidP="00967C5E">
            <w:pPr>
              <w:pStyle w:val="Corpodetexto"/>
              <w:tabs>
                <w:tab w:val="left" w:pos="817"/>
              </w:tabs>
              <w:contextualSpacing/>
              <w:rPr>
                <w:rFonts w:asciiTheme="minorHAnsi" w:eastAsiaTheme="minorHAnsi" w:hAnsiTheme="minorHAnsi"/>
                <w:noProof/>
                <w:sz w:val="20"/>
                <w:szCs w:val="20"/>
                <w:lang w:eastAsia="en-GB"/>
              </w:rPr>
            </w:pPr>
            <w:r w:rsidRPr="00C0717F">
              <w:rPr>
                <w:rFonts w:asciiTheme="minorHAnsi" w:eastAsiaTheme="minorHAnsi" w:hAnsiTheme="minorHAnsi"/>
                <w:noProof/>
                <w:sz w:val="20"/>
                <w:szCs w:val="20"/>
                <w:lang w:eastAsia="en-GB"/>
              </w:rPr>
              <w:t xml:space="preserve">Os Acionistas que desejarem participar da Oferta Prioritária estarão sujeitos às normas e procedimentos internos dos respectivos Agentes de Custódia, custodiantes, representantes de investidores não residentes e da B3, em especial às regras e às normas aplicáveis à Central Depositária, não sendo a Companhia, nem os Coordenadores da Oferta e nem a B3 responsáveis por quaisquer perdas, demandas, prejuízos, danos ou obrigações decorrentes do não atendimento pelos Acionistas dos requisitos para a participação na Oferta Prioritária estabelecidos </w:t>
            </w:r>
            <w:r>
              <w:rPr>
                <w:rFonts w:asciiTheme="minorHAnsi" w:eastAsiaTheme="minorHAnsi" w:hAnsiTheme="minorHAnsi"/>
                <w:noProof/>
                <w:sz w:val="20"/>
                <w:szCs w:val="20"/>
                <w:lang w:eastAsia="en-GB"/>
              </w:rPr>
              <w:t xml:space="preserve">no </w:t>
            </w:r>
            <w:r w:rsidRPr="00C0717F">
              <w:rPr>
                <w:rFonts w:asciiTheme="minorHAnsi" w:eastAsiaTheme="minorHAnsi" w:hAnsiTheme="minorHAnsi"/>
                <w:noProof/>
                <w:sz w:val="20"/>
                <w:szCs w:val="20"/>
                <w:lang w:eastAsia="en-GB"/>
              </w:rPr>
              <w:t>Fato Relevante</w:t>
            </w:r>
            <w:r>
              <w:rPr>
                <w:rFonts w:asciiTheme="minorHAnsi" w:eastAsiaTheme="minorHAnsi" w:hAnsiTheme="minorHAnsi"/>
                <w:noProof/>
                <w:sz w:val="20"/>
                <w:szCs w:val="20"/>
                <w:lang w:eastAsia="en-GB"/>
              </w:rPr>
              <w:t xml:space="preserve"> da Oferta</w:t>
            </w:r>
            <w:r w:rsidRPr="00C0717F">
              <w:rPr>
                <w:rFonts w:asciiTheme="minorHAnsi" w:eastAsiaTheme="minorHAnsi" w:hAnsiTheme="minorHAnsi"/>
                <w:noProof/>
                <w:sz w:val="20"/>
                <w:szCs w:val="20"/>
                <w:lang w:eastAsia="en-GB"/>
              </w:rPr>
              <w:t>.</w:t>
            </w:r>
          </w:p>
          <w:p w14:paraId="138DAB70" w14:textId="77777777" w:rsidR="00967C5E" w:rsidRPr="00C0717F" w:rsidRDefault="00967C5E" w:rsidP="00967C5E">
            <w:pPr>
              <w:pStyle w:val="Corpodetexto"/>
              <w:tabs>
                <w:tab w:val="left" w:pos="817"/>
              </w:tabs>
              <w:contextualSpacing/>
              <w:rPr>
                <w:rFonts w:asciiTheme="minorHAnsi" w:eastAsiaTheme="minorHAnsi" w:hAnsiTheme="minorHAnsi"/>
                <w:noProof/>
                <w:sz w:val="20"/>
                <w:szCs w:val="20"/>
                <w:lang w:eastAsia="en-GB"/>
              </w:rPr>
            </w:pPr>
          </w:p>
          <w:p w14:paraId="3CF69D69" w14:textId="69E2D207" w:rsidR="00967C5E" w:rsidRPr="00F73C78" w:rsidRDefault="00967C5E" w:rsidP="00967C5E">
            <w:pPr>
              <w:pStyle w:val="Corpodetexto"/>
              <w:tabs>
                <w:tab w:val="left" w:pos="817"/>
              </w:tabs>
              <w:contextualSpacing/>
              <w:rPr>
                <w:rFonts w:asciiTheme="minorHAnsi" w:eastAsiaTheme="minorHAnsi" w:hAnsiTheme="minorHAnsi"/>
                <w:b/>
                <w:bCs/>
                <w:noProof/>
                <w:sz w:val="20"/>
                <w:szCs w:val="20"/>
                <w:lang w:eastAsia="en-GB"/>
              </w:rPr>
            </w:pPr>
            <w:r w:rsidRPr="00F73C78">
              <w:rPr>
                <w:rFonts w:asciiTheme="minorHAnsi" w:eastAsiaTheme="minorHAnsi" w:hAnsiTheme="minorHAnsi"/>
                <w:b/>
                <w:bCs/>
                <w:noProof/>
                <w:sz w:val="20"/>
                <w:szCs w:val="20"/>
                <w:lang w:eastAsia="en-GB"/>
              </w:rPr>
              <w:t xml:space="preserve">Tendo em vista os procedimentos operacionais adotados por cada Agente de Custódia, recomenda-se aos Acionistas que desejarem participar da Oferta Prioritária que entrem em contato com o Agente de Custódia de sua </w:t>
            </w:r>
            <w:r w:rsidRPr="00F73C78">
              <w:rPr>
                <w:rFonts w:asciiTheme="minorHAnsi" w:eastAsiaTheme="minorHAnsi" w:hAnsiTheme="minorHAnsi"/>
                <w:b/>
                <w:bCs/>
                <w:noProof/>
                <w:sz w:val="20"/>
                <w:szCs w:val="20"/>
                <w:lang w:eastAsia="en-GB"/>
              </w:rPr>
              <w:lastRenderedPageBreak/>
              <w:t xml:space="preserve">preferência, antes de realizar o seu Pedido de Subscrição Prioritária, para: (a) verificar a necessidade de manutenção de recursos em conta nela aberta e/ou mantida, para fins de garantia do Pedido de Subscrição Prioritária; (b) verificar a possibilidade de débito antecipado da conta por parte do Agente de Custódia; (c) obter informações mais detalhadas acerca dos prazos estabelecidos para a realização do Pedido de Subscrição Prioritária, observados os procedimentos operacionais adotados por cada Agente de Custódia, bem como os procedimentos previstos no Ofício 87/2014 e </w:t>
            </w:r>
            <w:r>
              <w:rPr>
                <w:rFonts w:asciiTheme="minorHAnsi" w:eastAsiaTheme="minorHAnsi" w:hAnsiTheme="minorHAnsi"/>
                <w:b/>
                <w:bCs/>
                <w:noProof/>
                <w:sz w:val="20"/>
                <w:szCs w:val="20"/>
                <w:lang w:eastAsia="en-GB"/>
              </w:rPr>
              <w:t>no</w:t>
            </w:r>
            <w:r w:rsidRPr="00F73C78">
              <w:rPr>
                <w:rFonts w:asciiTheme="minorHAnsi" w:eastAsiaTheme="minorHAnsi" w:hAnsiTheme="minorHAnsi"/>
                <w:b/>
                <w:bCs/>
                <w:noProof/>
                <w:sz w:val="20"/>
                <w:szCs w:val="20"/>
                <w:lang w:eastAsia="en-GB"/>
              </w:rPr>
              <w:t xml:space="preserve"> Fato Relevante</w:t>
            </w:r>
            <w:r>
              <w:rPr>
                <w:rFonts w:asciiTheme="minorHAnsi" w:eastAsiaTheme="minorHAnsi" w:hAnsiTheme="minorHAnsi"/>
                <w:b/>
                <w:bCs/>
                <w:noProof/>
                <w:sz w:val="20"/>
                <w:szCs w:val="20"/>
                <w:lang w:eastAsia="en-GB"/>
              </w:rPr>
              <w:t xml:space="preserve"> da Oferta</w:t>
            </w:r>
            <w:r w:rsidRPr="00F73C78">
              <w:rPr>
                <w:rFonts w:asciiTheme="minorHAnsi" w:eastAsiaTheme="minorHAnsi" w:hAnsiTheme="minorHAnsi"/>
                <w:b/>
                <w:bCs/>
                <w:noProof/>
                <w:sz w:val="20"/>
                <w:szCs w:val="20"/>
                <w:lang w:eastAsia="en-GB"/>
              </w:rPr>
              <w:t>; e, se for o caso, (d) atualizar e/ou efetuar o cadastro naquele Agente de Custódia. Caso as ações ordinárias de emissão da Companhia e de titularidade dos Acionistas estejam custodiadas no Escriturador, recomenda-se a tais Acionistas que desejarem participar da Oferta Prioritária que se certifiquem de que seus respectivos cadastros estão atualizados no Escriturador, observando os procedimentos para a Oferta Prioritária descritos no Fato Relevante da Oferta.</w:t>
            </w:r>
          </w:p>
          <w:p w14:paraId="5C01A80C" w14:textId="77777777" w:rsidR="00967C5E" w:rsidRDefault="00967C5E" w:rsidP="00967C5E">
            <w:pPr>
              <w:pStyle w:val="Corpodetexto"/>
              <w:tabs>
                <w:tab w:val="left" w:pos="817"/>
              </w:tabs>
              <w:contextualSpacing/>
              <w:rPr>
                <w:rFonts w:asciiTheme="minorHAnsi" w:eastAsiaTheme="minorHAnsi" w:hAnsiTheme="minorHAnsi"/>
                <w:noProof/>
                <w:sz w:val="20"/>
                <w:szCs w:val="20"/>
                <w:lang w:eastAsia="en-GB"/>
              </w:rPr>
            </w:pPr>
          </w:p>
          <w:p w14:paraId="4698CB92" w14:textId="7C12B839" w:rsidR="00967C5E" w:rsidRDefault="00967C5E" w:rsidP="00967C5E">
            <w:pPr>
              <w:pStyle w:val="Corpodetexto"/>
              <w:tabs>
                <w:tab w:val="left" w:pos="817"/>
              </w:tabs>
              <w:contextualSpacing/>
              <w:rPr>
                <w:rFonts w:asciiTheme="minorHAnsi" w:eastAsiaTheme="minorHAnsi" w:hAnsiTheme="minorHAnsi"/>
                <w:noProof/>
                <w:sz w:val="20"/>
                <w:szCs w:val="20"/>
                <w:lang w:eastAsia="en-GB"/>
              </w:rPr>
            </w:pPr>
            <w:r w:rsidRPr="00D01FB0">
              <w:rPr>
                <w:rFonts w:asciiTheme="minorHAnsi" w:eastAsiaTheme="minorHAnsi" w:hAnsiTheme="minorHAnsi"/>
                <w:noProof/>
                <w:sz w:val="20"/>
                <w:szCs w:val="20"/>
                <w:lang w:eastAsia="en-GB"/>
              </w:rPr>
              <w:t xml:space="preserve">Adicionalmente, os Acionistas não poderão subscrever Ações objeto da Oferta Prioritária, no âmbito da Oferta, caso tal subscrição viole a legislação da jurisdição em que o Acionista esteja domiciliado ou exija o registro do Acionista sob qualquer legislação que não seja a brasileira, incluindo o </w:t>
            </w:r>
            <w:r w:rsidRPr="00F73C78">
              <w:rPr>
                <w:rFonts w:asciiTheme="minorHAnsi" w:eastAsiaTheme="minorHAnsi" w:hAnsiTheme="minorHAnsi"/>
                <w:i/>
                <w:iCs/>
                <w:noProof/>
                <w:sz w:val="20"/>
                <w:szCs w:val="20"/>
                <w:lang w:eastAsia="en-GB"/>
              </w:rPr>
              <w:t>Securities Act</w:t>
            </w:r>
            <w:r w:rsidRPr="00D01FB0">
              <w:rPr>
                <w:rFonts w:asciiTheme="minorHAnsi" w:eastAsiaTheme="minorHAnsi" w:hAnsiTheme="minorHAnsi"/>
                <w:noProof/>
                <w:sz w:val="20"/>
                <w:szCs w:val="20"/>
                <w:lang w:eastAsia="en-GB"/>
              </w:rPr>
              <w:t xml:space="preserve">. </w:t>
            </w:r>
            <w:r w:rsidRPr="00F73C78">
              <w:rPr>
                <w:rFonts w:asciiTheme="minorHAnsi" w:eastAsiaTheme="minorHAnsi" w:hAnsiTheme="minorHAnsi"/>
                <w:b/>
                <w:bCs/>
                <w:noProof/>
                <w:sz w:val="20"/>
                <w:szCs w:val="20"/>
                <w:lang w:eastAsia="en-GB"/>
              </w:rPr>
              <w:t>É de responsabilidade de cada Acionista a determinação de sua elegibilidade para participar da Oferta Prioritária sob a legislação de sua jurisdição.</w:t>
            </w:r>
          </w:p>
          <w:p w14:paraId="0A6376F3" w14:textId="77777777" w:rsidR="00967C5E" w:rsidRDefault="00967C5E" w:rsidP="00F80886">
            <w:pPr>
              <w:pStyle w:val="Corpodetexto"/>
              <w:tabs>
                <w:tab w:val="left" w:pos="817"/>
              </w:tabs>
              <w:contextualSpacing/>
              <w:rPr>
                <w:rFonts w:asciiTheme="minorHAnsi" w:eastAsiaTheme="minorHAnsi" w:hAnsiTheme="minorHAnsi"/>
                <w:noProof/>
                <w:sz w:val="20"/>
                <w:szCs w:val="20"/>
                <w:lang w:eastAsia="en-GB"/>
              </w:rPr>
            </w:pPr>
          </w:p>
          <w:p w14:paraId="3E1BE49B" w14:textId="77777777" w:rsidR="00967C5E" w:rsidRPr="00153FCC" w:rsidRDefault="00967C5E" w:rsidP="00F80886">
            <w:pPr>
              <w:pStyle w:val="Corpodetexto"/>
              <w:tabs>
                <w:tab w:val="left" w:pos="817"/>
              </w:tabs>
              <w:contextualSpacing/>
              <w:rPr>
                <w:rFonts w:asciiTheme="minorHAnsi" w:eastAsiaTheme="minorHAnsi" w:hAnsiTheme="minorHAnsi"/>
                <w:noProof/>
                <w:sz w:val="20"/>
                <w:szCs w:val="20"/>
                <w:lang w:eastAsia="en-GB"/>
              </w:rPr>
            </w:pPr>
          </w:p>
          <w:p w14:paraId="3B8F2D64" w14:textId="131386DF" w:rsidR="007E5AD8" w:rsidRPr="00153FCC" w:rsidRDefault="001B305F" w:rsidP="00F80886">
            <w:pPr>
              <w:pStyle w:val="Corpodetexto"/>
              <w:tabs>
                <w:tab w:val="left" w:pos="817"/>
              </w:tabs>
              <w:contextualSpacing/>
              <w:rPr>
                <w:rFonts w:asciiTheme="minorHAnsi" w:eastAsiaTheme="minorHAnsi" w:hAnsiTheme="minorHAnsi"/>
                <w:bCs/>
                <w:noProof/>
                <w:sz w:val="20"/>
                <w:szCs w:val="20"/>
                <w:lang w:eastAsia="en-GB"/>
              </w:rPr>
            </w:pPr>
            <w:r w:rsidRPr="00153FCC">
              <w:rPr>
                <w:rFonts w:asciiTheme="minorHAnsi" w:eastAsiaTheme="minorHAnsi" w:hAnsiTheme="minorHAnsi"/>
                <w:bCs/>
                <w:noProof/>
                <w:sz w:val="20"/>
                <w:szCs w:val="20"/>
                <w:lang w:eastAsia="en-GB"/>
              </w:rPr>
              <w:t xml:space="preserve">Os Acionistas que forem Investidores Profissionais e desejaram subscrever Ações em quantidade superior aos respectivos Limites de Subscrição Proporcional </w:t>
            </w:r>
            <w:r w:rsidR="008553FB" w:rsidRPr="00153FCC">
              <w:rPr>
                <w:rFonts w:asciiTheme="minorHAnsi" w:eastAsiaTheme="minorHAnsi" w:hAnsiTheme="minorHAnsi"/>
                <w:bCs/>
                <w:noProof/>
                <w:sz w:val="20"/>
                <w:szCs w:val="20"/>
                <w:lang w:eastAsia="en-GB"/>
              </w:rPr>
              <w:t xml:space="preserve">poderão </w:t>
            </w:r>
            <w:r w:rsidRPr="00153FCC">
              <w:rPr>
                <w:rFonts w:asciiTheme="minorHAnsi" w:eastAsiaTheme="minorHAnsi" w:hAnsiTheme="minorHAnsi"/>
                <w:bCs/>
                <w:noProof/>
                <w:sz w:val="20"/>
                <w:szCs w:val="20"/>
                <w:lang w:eastAsia="en-GB"/>
              </w:rPr>
              <w:t xml:space="preserve">participar da Oferta Institucional, desde que </w:t>
            </w:r>
            <w:r w:rsidR="008553FB" w:rsidRPr="00153FCC">
              <w:rPr>
                <w:rFonts w:asciiTheme="minorHAnsi" w:eastAsiaTheme="minorHAnsi" w:hAnsiTheme="minorHAnsi"/>
                <w:bCs/>
                <w:noProof/>
                <w:sz w:val="20"/>
                <w:szCs w:val="20"/>
                <w:lang w:eastAsia="en-GB"/>
              </w:rPr>
              <w:t xml:space="preserve">atendam </w:t>
            </w:r>
            <w:r w:rsidRPr="00153FCC">
              <w:rPr>
                <w:rFonts w:asciiTheme="minorHAnsi" w:eastAsiaTheme="minorHAnsi" w:hAnsiTheme="minorHAnsi"/>
                <w:bCs/>
                <w:noProof/>
                <w:sz w:val="20"/>
                <w:szCs w:val="20"/>
                <w:lang w:eastAsia="en-GB"/>
              </w:rPr>
              <w:t>às condições aplicáveis à Oferta Institucional.</w:t>
            </w:r>
          </w:p>
        </w:tc>
        <w:tc>
          <w:tcPr>
            <w:tcW w:w="5333" w:type="dxa"/>
          </w:tcPr>
          <w:p w14:paraId="7A7290D9" w14:textId="19432B19" w:rsidR="00F80886" w:rsidRDefault="001B305F" w:rsidP="00F80886">
            <w:pPr>
              <w:pStyle w:val="Corpodetexto"/>
              <w:tabs>
                <w:tab w:val="left" w:pos="817"/>
              </w:tabs>
              <w:contextualSpacing/>
              <w:rPr>
                <w:rFonts w:asciiTheme="minorHAnsi" w:hAnsiTheme="minorHAnsi"/>
                <w:noProof/>
                <w:sz w:val="20"/>
                <w:szCs w:val="20"/>
                <w:lang w:val="en-US"/>
              </w:rPr>
            </w:pPr>
            <w:r w:rsidRPr="00153FCC">
              <w:rPr>
                <w:rFonts w:asciiTheme="minorHAnsi" w:hAnsiTheme="minorHAnsi"/>
                <w:noProof/>
                <w:sz w:val="20"/>
                <w:szCs w:val="20"/>
                <w:lang w:val="en-US"/>
              </w:rPr>
              <w:lastRenderedPageBreak/>
              <w:t xml:space="preserve">After fulfilling the Priority Right as part of the Priority </w:t>
            </w:r>
            <w:r w:rsidR="00F80886" w:rsidRPr="00153FCC">
              <w:rPr>
                <w:rFonts w:asciiTheme="minorHAnsi" w:hAnsiTheme="minorHAnsi"/>
                <w:noProof/>
                <w:sz w:val="20"/>
                <w:szCs w:val="20"/>
                <w:lang w:val="en-US"/>
              </w:rPr>
              <w:t>Offering</w:t>
            </w:r>
            <w:r w:rsidRPr="00153FCC">
              <w:rPr>
                <w:rFonts w:asciiTheme="minorHAnsi" w:hAnsiTheme="minorHAnsi"/>
                <w:noProof/>
                <w:sz w:val="20"/>
                <w:szCs w:val="20"/>
                <w:lang w:val="en-US"/>
              </w:rPr>
              <w:t xml:space="preserve">, the remaining shares of the Offering </w:t>
            </w:r>
            <w:r w:rsidR="0084005E" w:rsidRPr="00153FCC">
              <w:rPr>
                <w:rFonts w:asciiTheme="minorHAnsi" w:hAnsiTheme="minorHAnsi"/>
                <w:noProof/>
                <w:sz w:val="20"/>
                <w:szCs w:val="20"/>
                <w:lang w:val="en-US"/>
              </w:rPr>
              <w:t>will be</w:t>
            </w:r>
            <w:r w:rsidRPr="00153FCC">
              <w:rPr>
                <w:rFonts w:asciiTheme="minorHAnsi" w:hAnsiTheme="minorHAnsi"/>
                <w:noProof/>
                <w:sz w:val="20"/>
                <w:szCs w:val="20"/>
                <w:lang w:val="en-US"/>
              </w:rPr>
              <w:t xml:space="preserve"> solely allocated to </w:t>
            </w:r>
            <w:r w:rsidR="00057946">
              <w:rPr>
                <w:rFonts w:asciiTheme="minorHAnsi" w:hAnsiTheme="minorHAnsi"/>
                <w:noProof/>
                <w:sz w:val="20"/>
                <w:szCs w:val="20"/>
                <w:lang w:val="en-US"/>
              </w:rPr>
              <w:t>P</w:t>
            </w:r>
            <w:r w:rsidR="00057946" w:rsidRPr="00153FCC">
              <w:rPr>
                <w:rFonts w:asciiTheme="minorHAnsi" w:hAnsiTheme="minorHAnsi"/>
                <w:noProof/>
                <w:sz w:val="20"/>
                <w:szCs w:val="20"/>
                <w:lang w:val="en-US"/>
              </w:rPr>
              <w:t xml:space="preserve">rofessional </w:t>
            </w:r>
            <w:r w:rsidR="00057946">
              <w:rPr>
                <w:rFonts w:asciiTheme="minorHAnsi" w:hAnsiTheme="minorHAnsi"/>
                <w:noProof/>
                <w:sz w:val="20"/>
                <w:szCs w:val="20"/>
                <w:lang w:val="en-US"/>
              </w:rPr>
              <w:t>I</w:t>
            </w:r>
            <w:r w:rsidR="00057946" w:rsidRPr="00153FCC">
              <w:rPr>
                <w:rFonts w:asciiTheme="minorHAnsi" w:hAnsiTheme="minorHAnsi"/>
                <w:noProof/>
                <w:sz w:val="20"/>
                <w:szCs w:val="20"/>
                <w:lang w:val="en-US"/>
              </w:rPr>
              <w:t>nvestors</w:t>
            </w:r>
            <w:r w:rsidR="00057946">
              <w:rPr>
                <w:rFonts w:asciiTheme="minorHAnsi" w:hAnsiTheme="minorHAnsi"/>
                <w:noProof/>
                <w:sz w:val="20"/>
                <w:szCs w:val="20"/>
                <w:lang w:val="en-US"/>
              </w:rPr>
              <w:t xml:space="preserve"> (as defined in the Material Fact of the Offering), through the Underwriters and the Placement Agents</w:t>
            </w:r>
            <w:r w:rsidR="00F80886"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w:t>
            </w:r>
            <w:r w:rsidRPr="005A5C64">
              <w:rPr>
                <w:rFonts w:asciiTheme="minorHAnsi" w:hAnsiTheme="minorHAnsi"/>
                <w:bCs/>
                <w:noProof/>
                <w:sz w:val="20"/>
                <w:szCs w:val="20"/>
                <w:u w:val="single"/>
                <w:lang w:val="en-US"/>
              </w:rPr>
              <w:t>Institutional Offering</w:t>
            </w:r>
            <w:r w:rsidRPr="00153FCC">
              <w:rPr>
                <w:rFonts w:asciiTheme="minorHAnsi" w:hAnsiTheme="minorHAnsi"/>
                <w:noProof/>
                <w:sz w:val="20"/>
                <w:szCs w:val="20"/>
                <w:lang w:val="en-US"/>
              </w:rPr>
              <w:t xml:space="preserve">”). </w:t>
            </w:r>
          </w:p>
          <w:p w14:paraId="5A6C1413" w14:textId="77777777" w:rsidR="0054693F" w:rsidRDefault="0054693F" w:rsidP="00F80886">
            <w:pPr>
              <w:pStyle w:val="Corpodetexto"/>
              <w:tabs>
                <w:tab w:val="left" w:pos="817"/>
              </w:tabs>
              <w:contextualSpacing/>
              <w:rPr>
                <w:rFonts w:asciiTheme="minorHAnsi" w:hAnsiTheme="minorHAnsi"/>
                <w:noProof/>
                <w:sz w:val="20"/>
                <w:szCs w:val="20"/>
                <w:lang w:val="en-US"/>
              </w:rPr>
            </w:pPr>
          </w:p>
          <w:p w14:paraId="1A68B2EB" w14:textId="77777777" w:rsidR="0054693F" w:rsidRDefault="0054693F" w:rsidP="0054693F">
            <w:pPr>
              <w:pStyle w:val="Corpodetexto"/>
              <w:tabs>
                <w:tab w:val="left" w:pos="817"/>
              </w:tabs>
              <w:contextualSpacing/>
              <w:rPr>
                <w:rFonts w:asciiTheme="minorHAnsi" w:eastAsiaTheme="minorHAnsi" w:hAnsiTheme="minorHAnsi"/>
                <w:bCs/>
                <w:noProof/>
                <w:sz w:val="20"/>
                <w:szCs w:val="20"/>
                <w:lang w:val="en-US" w:eastAsia="en-GB"/>
              </w:rPr>
            </w:pPr>
          </w:p>
          <w:p w14:paraId="3DA4AD59" w14:textId="77777777" w:rsidR="0054693F" w:rsidRPr="00FE5744" w:rsidRDefault="0054693F" w:rsidP="0054693F">
            <w:pPr>
              <w:pStyle w:val="Corpodetexto"/>
              <w:tabs>
                <w:tab w:val="left" w:pos="817"/>
              </w:tabs>
              <w:contextualSpacing/>
              <w:rPr>
                <w:rFonts w:asciiTheme="minorHAnsi" w:eastAsiaTheme="minorHAnsi" w:hAnsiTheme="minorHAnsi"/>
                <w:noProof/>
                <w:sz w:val="20"/>
                <w:szCs w:val="20"/>
                <w:lang w:val="en-US" w:eastAsia="en-GB"/>
              </w:rPr>
            </w:pPr>
            <w:r w:rsidRPr="00FE5744">
              <w:rPr>
                <w:rFonts w:asciiTheme="minorHAnsi" w:eastAsiaTheme="minorHAnsi" w:hAnsiTheme="minorHAnsi"/>
                <w:noProof/>
                <w:sz w:val="20"/>
                <w:szCs w:val="20"/>
                <w:lang w:val="en-US" w:eastAsia="en-GB"/>
              </w:rPr>
              <w:t>Shareholders who wish to participate in the Priority Offer</w:t>
            </w:r>
            <w:r>
              <w:rPr>
                <w:rFonts w:asciiTheme="minorHAnsi" w:eastAsiaTheme="minorHAnsi" w:hAnsiTheme="minorHAnsi"/>
                <w:noProof/>
                <w:sz w:val="20"/>
                <w:szCs w:val="20"/>
                <w:lang w:val="en-US" w:eastAsia="en-GB"/>
              </w:rPr>
              <w:t>ing</w:t>
            </w:r>
            <w:r w:rsidRPr="00FE5744">
              <w:rPr>
                <w:rFonts w:asciiTheme="minorHAnsi" w:eastAsiaTheme="minorHAnsi" w:hAnsiTheme="minorHAnsi"/>
                <w:noProof/>
                <w:sz w:val="20"/>
                <w:szCs w:val="20"/>
                <w:lang w:val="en-US" w:eastAsia="en-GB"/>
              </w:rPr>
              <w:t xml:space="preserve"> will be subject to the internal rules and procedures of the respective Custo</w:t>
            </w:r>
            <w:r>
              <w:rPr>
                <w:rFonts w:asciiTheme="minorHAnsi" w:eastAsiaTheme="minorHAnsi" w:hAnsiTheme="minorHAnsi"/>
                <w:noProof/>
                <w:sz w:val="20"/>
                <w:szCs w:val="20"/>
                <w:lang w:val="en-US" w:eastAsia="en-GB"/>
              </w:rPr>
              <w:t>dy Agents</w:t>
            </w:r>
            <w:r w:rsidRPr="00FE5744">
              <w:rPr>
                <w:rFonts w:asciiTheme="minorHAnsi" w:eastAsiaTheme="minorHAnsi" w:hAnsiTheme="minorHAnsi"/>
                <w:noProof/>
                <w:sz w:val="20"/>
                <w:szCs w:val="20"/>
                <w:lang w:val="en-US" w:eastAsia="en-GB"/>
              </w:rPr>
              <w:t>, custodians, representatives of non-resident investors and B3, in particular the rules and regulations applicable to the Depositary</w:t>
            </w:r>
            <w:r>
              <w:rPr>
                <w:rFonts w:asciiTheme="minorHAnsi" w:eastAsiaTheme="minorHAnsi" w:hAnsiTheme="minorHAnsi"/>
                <w:noProof/>
                <w:sz w:val="20"/>
                <w:szCs w:val="20"/>
                <w:lang w:val="en-US" w:eastAsia="en-GB"/>
              </w:rPr>
              <w:t>. T</w:t>
            </w:r>
            <w:r w:rsidRPr="00FE5744">
              <w:rPr>
                <w:rFonts w:asciiTheme="minorHAnsi" w:eastAsiaTheme="minorHAnsi" w:hAnsiTheme="minorHAnsi"/>
                <w:noProof/>
                <w:sz w:val="20"/>
                <w:szCs w:val="20"/>
                <w:lang w:val="en-US" w:eastAsia="en-GB"/>
              </w:rPr>
              <w:t xml:space="preserve">he Company, the </w:t>
            </w:r>
            <w:r>
              <w:rPr>
                <w:rFonts w:asciiTheme="minorHAnsi" w:eastAsiaTheme="minorHAnsi" w:hAnsiTheme="minorHAnsi"/>
                <w:noProof/>
                <w:sz w:val="20"/>
                <w:szCs w:val="20"/>
                <w:lang w:val="en-US" w:eastAsia="en-GB"/>
              </w:rPr>
              <w:t>Underwriters</w:t>
            </w:r>
            <w:r w:rsidRPr="00FE5744">
              <w:rPr>
                <w:rFonts w:asciiTheme="minorHAnsi" w:eastAsiaTheme="minorHAnsi" w:hAnsiTheme="minorHAnsi"/>
                <w:noProof/>
                <w:sz w:val="20"/>
                <w:szCs w:val="20"/>
                <w:lang w:val="en-US" w:eastAsia="en-GB"/>
              </w:rPr>
              <w:t xml:space="preserve"> and B3 are not responsible for any losses, demands, damages or obligations arising from the Shareholders' failure to meet the requirements for participation in the Priority Offer</w:t>
            </w:r>
            <w:r>
              <w:rPr>
                <w:rFonts w:asciiTheme="minorHAnsi" w:eastAsiaTheme="minorHAnsi" w:hAnsiTheme="minorHAnsi"/>
                <w:noProof/>
                <w:sz w:val="20"/>
                <w:szCs w:val="20"/>
                <w:lang w:val="en-US" w:eastAsia="en-GB"/>
              </w:rPr>
              <w:t>ing</w:t>
            </w:r>
            <w:r w:rsidRPr="00FE5744">
              <w:rPr>
                <w:rFonts w:asciiTheme="minorHAnsi" w:eastAsiaTheme="minorHAnsi" w:hAnsiTheme="minorHAnsi"/>
                <w:noProof/>
                <w:sz w:val="20"/>
                <w:szCs w:val="20"/>
                <w:lang w:val="en-US" w:eastAsia="en-GB"/>
              </w:rPr>
              <w:t xml:space="preserve"> set forth in the Material Fact of the Offering.</w:t>
            </w:r>
          </w:p>
          <w:p w14:paraId="719B1036" w14:textId="77777777" w:rsidR="0054693F" w:rsidRDefault="0054693F" w:rsidP="0054693F">
            <w:pPr>
              <w:pStyle w:val="Corpodetexto"/>
              <w:tabs>
                <w:tab w:val="left" w:pos="817"/>
              </w:tabs>
              <w:contextualSpacing/>
              <w:rPr>
                <w:rFonts w:asciiTheme="minorHAnsi" w:eastAsiaTheme="minorHAnsi" w:hAnsiTheme="minorHAnsi"/>
                <w:bCs/>
                <w:noProof/>
                <w:sz w:val="20"/>
                <w:szCs w:val="20"/>
                <w:lang w:val="en-US" w:eastAsia="en-GB"/>
              </w:rPr>
            </w:pPr>
          </w:p>
          <w:p w14:paraId="317FB00C" w14:textId="77777777" w:rsidR="00AD5CA8" w:rsidRDefault="00AD5CA8" w:rsidP="0054693F">
            <w:pPr>
              <w:pStyle w:val="Corpodetexto"/>
              <w:tabs>
                <w:tab w:val="left" w:pos="817"/>
              </w:tabs>
              <w:contextualSpacing/>
              <w:rPr>
                <w:rFonts w:asciiTheme="minorHAnsi" w:eastAsiaTheme="minorHAnsi" w:hAnsiTheme="minorHAnsi"/>
                <w:bCs/>
                <w:noProof/>
                <w:sz w:val="20"/>
                <w:szCs w:val="20"/>
                <w:lang w:val="en-US" w:eastAsia="en-GB"/>
              </w:rPr>
            </w:pPr>
          </w:p>
          <w:p w14:paraId="108CB8DE" w14:textId="77777777" w:rsidR="00AD5CA8" w:rsidRDefault="00AD5CA8" w:rsidP="0054693F">
            <w:pPr>
              <w:pStyle w:val="Corpodetexto"/>
              <w:tabs>
                <w:tab w:val="left" w:pos="817"/>
              </w:tabs>
              <w:contextualSpacing/>
              <w:rPr>
                <w:rFonts w:asciiTheme="minorHAnsi" w:eastAsiaTheme="minorHAnsi" w:hAnsiTheme="minorHAnsi"/>
                <w:bCs/>
                <w:noProof/>
                <w:sz w:val="20"/>
                <w:szCs w:val="20"/>
                <w:lang w:val="en-US" w:eastAsia="en-GB"/>
              </w:rPr>
            </w:pPr>
          </w:p>
          <w:p w14:paraId="64C9E27F" w14:textId="77777777" w:rsidR="0054693F" w:rsidRPr="00FE5744" w:rsidRDefault="0054693F" w:rsidP="0054693F">
            <w:pPr>
              <w:pStyle w:val="Corpodetexto"/>
              <w:tabs>
                <w:tab w:val="left" w:pos="817"/>
              </w:tabs>
              <w:contextualSpacing/>
              <w:rPr>
                <w:rFonts w:asciiTheme="minorHAnsi" w:eastAsiaTheme="minorHAnsi" w:hAnsiTheme="minorHAnsi"/>
                <w:b/>
                <w:bCs/>
                <w:noProof/>
                <w:sz w:val="20"/>
                <w:szCs w:val="20"/>
                <w:lang w:val="en-US" w:eastAsia="en-GB"/>
              </w:rPr>
            </w:pPr>
            <w:r w:rsidRPr="00FE5744">
              <w:rPr>
                <w:rFonts w:asciiTheme="minorHAnsi" w:eastAsiaTheme="minorHAnsi" w:hAnsiTheme="minorHAnsi"/>
                <w:b/>
                <w:bCs/>
                <w:noProof/>
                <w:sz w:val="20"/>
                <w:szCs w:val="20"/>
                <w:lang w:val="en-US" w:eastAsia="en-GB"/>
              </w:rPr>
              <w:t>In view of the operating procedures adopted by each Custod</w:t>
            </w:r>
            <w:r>
              <w:rPr>
                <w:rFonts w:asciiTheme="minorHAnsi" w:eastAsiaTheme="minorHAnsi" w:hAnsiTheme="minorHAnsi"/>
                <w:b/>
                <w:bCs/>
                <w:noProof/>
                <w:sz w:val="20"/>
                <w:szCs w:val="20"/>
                <w:lang w:val="en-US" w:eastAsia="en-GB"/>
              </w:rPr>
              <w:t>y</w:t>
            </w:r>
            <w:r w:rsidRPr="00FE5744">
              <w:rPr>
                <w:rFonts w:asciiTheme="minorHAnsi" w:eastAsiaTheme="minorHAnsi" w:hAnsiTheme="minorHAnsi"/>
                <w:b/>
                <w:bCs/>
                <w:noProof/>
                <w:sz w:val="20"/>
                <w:szCs w:val="20"/>
                <w:lang w:val="en-US" w:eastAsia="en-GB"/>
              </w:rPr>
              <w:t xml:space="preserve"> Agent, Shareholders who wish to participate in the Priority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 xml:space="preserve"> are recommended to contact the </w:t>
            </w:r>
            <w:r>
              <w:rPr>
                <w:rFonts w:asciiTheme="minorHAnsi" w:eastAsiaTheme="minorHAnsi" w:hAnsiTheme="minorHAnsi"/>
                <w:b/>
                <w:bCs/>
                <w:noProof/>
                <w:sz w:val="20"/>
                <w:szCs w:val="20"/>
                <w:lang w:val="en-US" w:eastAsia="en-GB"/>
              </w:rPr>
              <w:t>Custody Agent</w:t>
            </w:r>
            <w:r w:rsidRPr="00FE5744">
              <w:rPr>
                <w:rFonts w:asciiTheme="minorHAnsi" w:eastAsiaTheme="minorHAnsi" w:hAnsiTheme="minorHAnsi"/>
                <w:b/>
                <w:bCs/>
                <w:noProof/>
                <w:sz w:val="20"/>
                <w:szCs w:val="20"/>
                <w:lang w:val="en-US" w:eastAsia="en-GB"/>
              </w:rPr>
              <w:t xml:space="preserve"> of their choice, prior to making their Priority Subscription </w:t>
            </w:r>
            <w:r>
              <w:rPr>
                <w:rFonts w:asciiTheme="minorHAnsi" w:eastAsiaTheme="minorHAnsi" w:hAnsiTheme="minorHAnsi"/>
                <w:b/>
                <w:bCs/>
                <w:noProof/>
                <w:sz w:val="20"/>
                <w:szCs w:val="20"/>
                <w:lang w:val="en-US" w:eastAsia="en-GB"/>
              </w:rPr>
              <w:t>Order</w:t>
            </w:r>
            <w:r w:rsidRPr="00FE5744">
              <w:rPr>
                <w:rFonts w:asciiTheme="minorHAnsi" w:eastAsiaTheme="minorHAnsi" w:hAnsiTheme="minorHAnsi"/>
                <w:b/>
                <w:bCs/>
                <w:noProof/>
                <w:sz w:val="20"/>
                <w:szCs w:val="20"/>
                <w:lang w:val="en-US" w:eastAsia="en-GB"/>
              </w:rPr>
              <w:t xml:space="preserve">, </w:t>
            </w:r>
            <w:r w:rsidRPr="00FE5744">
              <w:rPr>
                <w:rFonts w:asciiTheme="minorHAnsi" w:eastAsiaTheme="minorHAnsi" w:hAnsiTheme="minorHAnsi"/>
                <w:b/>
                <w:bCs/>
                <w:noProof/>
                <w:sz w:val="20"/>
                <w:szCs w:val="20"/>
                <w:lang w:val="en-US" w:eastAsia="en-GB"/>
              </w:rPr>
              <w:lastRenderedPageBreak/>
              <w:t xml:space="preserve">to: (a) verify the need to maintain funds in an account opened and/or maintained therein, for purposes of securing the Priority Subscription </w:t>
            </w:r>
            <w:r>
              <w:rPr>
                <w:rFonts w:asciiTheme="minorHAnsi" w:eastAsiaTheme="minorHAnsi" w:hAnsiTheme="minorHAnsi"/>
                <w:b/>
                <w:bCs/>
                <w:noProof/>
                <w:sz w:val="20"/>
                <w:szCs w:val="20"/>
                <w:lang w:val="en-US" w:eastAsia="en-GB"/>
              </w:rPr>
              <w:t>Order</w:t>
            </w:r>
            <w:r w:rsidRPr="00FE5744">
              <w:rPr>
                <w:rFonts w:asciiTheme="minorHAnsi" w:eastAsiaTheme="minorHAnsi" w:hAnsiTheme="minorHAnsi"/>
                <w:b/>
                <w:bCs/>
                <w:noProof/>
                <w:sz w:val="20"/>
                <w:szCs w:val="20"/>
                <w:lang w:val="en-US" w:eastAsia="en-GB"/>
              </w:rPr>
              <w:t>; (b) verify the possibility of early debit of the account by the Custod</w:t>
            </w:r>
            <w:r>
              <w:rPr>
                <w:rFonts w:asciiTheme="minorHAnsi" w:eastAsiaTheme="minorHAnsi" w:hAnsiTheme="minorHAnsi"/>
                <w:b/>
                <w:bCs/>
                <w:noProof/>
                <w:sz w:val="20"/>
                <w:szCs w:val="20"/>
                <w:lang w:val="en-US" w:eastAsia="en-GB"/>
              </w:rPr>
              <w:t>y</w:t>
            </w:r>
            <w:r w:rsidRPr="00FE5744">
              <w:rPr>
                <w:rFonts w:asciiTheme="minorHAnsi" w:eastAsiaTheme="minorHAnsi" w:hAnsiTheme="minorHAnsi"/>
                <w:b/>
                <w:bCs/>
                <w:noProof/>
                <w:sz w:val="20"/>
                <w:szCs w:val="20"/>
                <w:lang w:val="en-US" w:eastAsia="en-GB"/>
              </w:rPr>
              <w:t xml:space="preserve"> Agent; (c) obtain more detailed information about the deadlines established for the execution of the Priority Subscription </w:t>
            </w:r>
            <w:r>
              <w:rPr>
                <w:rFonts w:asciiTheme="minorHAnsi" w:eastAsiaTheme="minorHAnsi" w:hAnsiTheme="minorHAnsi"/>
                <w:b/>
                <w:bCs/>
                <w:noProof/>
                <w:sz w:val="20"/>
                <w:szCs w:val="20"/>
                <w:lang w:val="en-US" w:eastAsia="en-GB"/>
              </w:rPr>
              <w:t>Order</w:t>
            </w:r>
            <w:r w:rsidRPr="00FE5744">
              <w:rPr>
                <w:rFonts w:asciiTheme="minorHAnsi" w:eastAsiaTheme="minorHAnsi" w:hAnsiTheme="minorHAnsi"/>
                <w:b/>
                <w:bCs/>
                <w:noProof/>
                <w:sz w:val="20"/>
                <w:szCs w:val="20"/>
                <w:lang w:val="en-US" w:eastAsia="en-GB"/>
              </w:rPr>
              <w:t xml:space="preserve">, </w:t>
            </w:r>
            <w:r>
              <w:rPr>
                <w:rFonts w:asciiTheme="minorHAnsi" w:eastAsiaTheme="minorHAnsi" w:hAnsiTheme="minorHAnsi"/>
                <w:b/>
                <w:bCs/>
                <w:noProof/>
                <w:sz w:val="20"/>
                <w:szCs w:val="20"/>
                <w:lang w:val="en-US" w:eastAsia="en-GB"/>
              </w:rPr>
              <w:t>noting</w:t>
            </w:r>
            <w:r w:rsidRPr="00FE5744">
              <w:rPr>
                <w:rFonts w:asciiTheme="minorHAnsi" w:eastAsiaTheme="minorHAnsi" w:hAnsiTheme="minorHAnsi"/>
                <w:b/>
                <w:bCs/>
                <w:noProof/>
                <w:sz w:val="20"/>
                <w:szCs w:val="20"/>
                <w:lang w:val="en-US" w:eastAsia="en-GB"/>
              </w:rPr>
              <w:t xml:space="preserve"> the operational procedures adopted by each Custod</w:t>
            </w:r>
            <w:r>
              <w:rPr>
                <w:rFonts w:asciiTheme="minorHAnsi" w:eastAsiaTheme="minorHAnsi" w:hAnsiTheme="minorHAnsi"/>
                <w:b/>
                <w:bCs/>
                <w:noProof/>
                <w:sz w:val="20"/>
                <w:szCs w:val="20"/>
                <w:lang w:val="en-US" w:eastAsia="en-GB"/>
              </w:rPr>
              <w:t>y</w:t>
            </w:r>
            <w:r w:rsidRPr="00FE5744">
              <w:rPr>
                <w:rFonts w:asciiTheme="minorHAnsi" w:eastAsiaTheme="minorHAnsi" w:hAnsiTheme="minorHAnsi"/>
                <w:b/>
                <w:bCs/>
                <w:noProof/>
                <w:sz w:val="20"/>
                <w:szCs w:val="20"/>
                <w:lang w:val="en-US" w:eastAsia="en-GB"/>
              </w:rPr>
              <w:t xml:space="preserve"> Agent, as well as the procedures provided for in </w:t>
            </w:r>
            <w:r>
              <w:rPr>
                <w:rFonts w:asciiTheme="minorHAnsi" w:eastAsiaTheme="minorHAnsi" w:hAnsiTheme="minorHAnsi"/>
                <w:b/>
                <w:bCs/>
                <w:noProof/>
                <w:sz w:val="20"/>
                <w:szCs w:val="20"/>
                <w:lang w:val="en-US" w:eastAsia="en-GB"/>
              </w:rPr>
              <w:t xml:space="preserve">Circular </w:t>
            </w:r>
            <w:r w:rsidRPr="00FE5744">
              <w:rPr>
                <w:rFonts w:asciiTheme="minorHAnsi" w:eastAsiaTheme="minorHAnsi" w:hAnsiTheme="minorHAnsi"/>
                <w:b/>
                <w:bCs/>
                <w:noProof/>
                <w:sz w:val="20"/>
                <w:szCs w:val="20"/>
                <w:lang w:val="en-US" w:eastAsia="en-GB"/>
              </w:rPr>
              <w:t>Letter 87/2014 and in the Material Fact of the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 and, if applicable, (d) update and/or register with that Custod</w:t>
            </w:r>
            <w:r>
              <w:rPr>
                <w:rFonts w:asciiTheme="minorHAnsi" w:eastAsiaTheme="minorHAnsi" w:hAnsiTheme="minorHAnsi"/>
                <w:b/>
                <w:bCs/>
                <w:noProof/>
                <w:sz w:val="20"/>
                <w:szCs w:val="20"/>
                <w:lang w:val="en-US" w:eastAsia="en-GB"/>
              </w:rPr>
              <w:t>y</w:t>
            </w:r>
            <w:r w:rsidRPr="00FE5744">
              <w:rPr>
                <w:rFonts w:asciiTheme="minorHAnsi" w:eastAsiaTheme="minorHAnsi" w:hAnsiTheme="minorHAnsi"/>
                <w:b/>
                <w:bCs/>
                <w:noProof/>
                <w:sz w:val="20"/>
                <w:szCs w:val="20"/>
                <w:lang w:val="en-US" w:eastAsia="en-GB"/>
              </w:rPr>
              <w:t xml:space="preserve"> Agent. If the common shares issued by the Company and owned by the Shareholders are held in custody by the </w:t>
            </w:r>
            <w:r>
              <w:rPr>
                <w:rFonts w:asciiTheme="minorHAnsi" w:eastAsiaTheme="minorHAnsi" w:hAnsiTheme="minorHAnsi"/>
                <w:b/>
                <w:bCs/>
                <w:noProof/>
                <w:sz w:val="20"/>
                <w:szCs w:val="20"/>
                <w:lang w:val="en-US" w:eastAsia="en-GB"/>
              </w:rPr>
              <w:t>Registrar</w:t>
            </w:r>
            <w:r w:rsidRPr="00FE5744">
              <w:rPr>
                <w:rFonts w:asciiTheme="minorHAnsi" w:eastAsiaTheme="minorHAnsi" w:hAnsiTheme="minorHAnsi"/>
                <w:b/>
                <w:bCs/>
                <w:noProof/>
                <w:sz w:val="20"/>
                <w:szCs w:val="20"/>
                <w:lang w:val="en-US" w:eastAsia="en-GB"/>
              </w:rPr>
              <w:t>, such Shareholders who wish to participate in the Priority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 xml:space="preserve"> are recommended to ensure that their respective records are updated </w:t>
            </w:r>
            <w:r>
              <w:rPr>
                <w:rFonts w:asciiTheme="minorHAnsi" w:eastAsiaTheme="minorHAnsi" w:hAnsiTheme="minorHAnsi"/>
                <w:b/>
                <w:bCs/>
                <w:noProof/>
                <w:sz w:val="20"/>
                <w:szCs w:val="20"/>
                <w:lang w:val="en-US" w:eastAsia="en-GB"/>
              </w:rPr>
              <w:t>with the Registrar</w:t>
            </w:r>
            <w:r w:rsidRPr="00FE5744">
              <w:rPr>
                <w:rFonts w:asciiTheme="minorHAnsi" w:eastAsiaTheme="minorHAnsi" w:hAnsiTheme="minorHAnsi"/>
                <w:b/>
                <w:bCs/>
                <w:noProof/>
                <w:sz w:val="20"/>
                <w:szCs w:val="20"/>
                <w:lang w:val="en-US" w:eastAsia="en-GB"/>
              </w:rPr>
              <w:t xml:space="preserve">, </w:t>
            </w:r>
            <w:r>
              <w:rPr>
                <w:rFonts w:asciiTheme="minorHAnsi" w:eastAsiaTheme="minorHAnsi" w:hAnsiTheme="minorHAnsi"/>
                <w:b/>
                <w:bCs/>
                <w:noProof/>
                <w:sz w:val="20"/>
                <w:szCs w:val="20"/>
                <w:lang w:val="en-US" w:eastAsia="en-GB"/>
              </w:rPr>
              <w:t>noting</w:t>
            </w:r>
            <w:r w:rsidRPr="00FE5744">
              <w:rPr>
                <w:rFonts w:asciiTheme="minorHAnsi" w:eastAsiaTheme="minorHAnsi" w:hAnsiTheme="minorHAnsi"/>
                <w:b/>
                <w:bCs/>
                <w:noProof/>
                <w:sz w:val="20"/>
                <w:szCs w:val="20"/>
                <w:lang w:val="en-US" w:eastAsia="en-GB"/>
              </w:rPr>
              <w:t xml:space="preserve"> the procedures for the Priority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 xml:space="preserve"> described in the Material Fact of the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w:t>
            </w:r>
          </w:p>
          <w:p w14:paraId="30031E25" w14:textId="77777777" w:rsidR="0054693F" w:rsidRDefault="0054693F" w:rsidP="0054693F">
            <w:pPr>
              <w:pStyle w:val="Corpodetexto"/>
              <w:tabs>
                <w:tab w:val="left" w:pos="817"/>
              </w:tabs>
              <w:contextualSpacing/>
              <w:rPr>
                <w:rFonts w:asciiTheme="minorHAnsi" w:eastAsiaTheme="minorHAnsi" w:hAnsiTheme="minorHAnsi"/>
                <w:noProof/>
                <w:sz w:val="20"/>
                <w:szCs w:val="20"/>
                <w:lang w:val="en-US" w:eastAsia="en-GB"/>
              </w:rPr>
            </w:pPr>
          </w:p>
          <w:p w14:paraId="7BB83A20" w14:textId="77777777" w:rsidR="00AD5CA8" w:rsidRDefault="00AD5CA8" w:rsidP="0054693F">
            <w:pPr>
              <w:pStyle w:val="Corpodetexto"/>
              <w:tabs>
                <w:tab w:val="left" w:pos="817"/>
              </w:tabs>
              <w:contextualSpacing/>
              <w:rPr>
                <w:rFonts w:asciiTheme="minorHAnsi" w:eastAsiaTheme="minorHAnsi" w:hAnsiTheme="minorHAnsi"/>
                <w:noProof/>
                <w:sz w:val="20"/>
                <w:szCs w:val="20"/>
                <w:lang w:val="en-US" w:eastAsia="en-GB"/>
              </w:rPr>
            </w:pPr>
          </w:p>
          <w:p w14:paraId="33CC4053" w14:textId="77777777" w:rsidR="00AD5CA8" w:rsidRDefault="00AD5CA8" w:rsidP="0054693F">
            <w:pPr>
              <w:pStyle w:val="Corpodetexto"/>
              <w:tabs>
                <w:tab w:val="left" w:pos="817"/>
              </w:tabs>
              <w:contextualSpacing/>
              <w:rPr>
                <w:rFonts w:asciiTheme="minorHAnsi" w:eastAsiaTheme="minorHAnsi" w:hAnsiTheme="minorHAnsi"/>
                <w:noProof/>
                <w:sz w:val="20"/>
                <w:szCs w:val="20"/>
                <w:lang w:val="en-US" w:eastAsia="en-GB"/>
              </w:rPr>
            </w:pPr>
          </w:p>
          <w:p w14:paraId="1B57C9DD" w14:textId="77777777" w:rsidR="00AD5CA8" w:rsidRDefault="00AD5CA8" w:rsidP="0054693F">
            <w:pPr>
              <w:pStyle w:val="Corpodetexto"/>
              <w:tabs>
                <w:tab w:val="left" w:pos="817"/>
              </w:tabs>
              <w:contextualSpacing/>
              <w:rPr>
                <w:rFonts w:asciiTheme="minorHAnsi" w:eastAsiaTheme="minorHAnsi" w:hAnsiTheme="minorHAnsi"/>
                <w:noProof/>
                <w:sz w:val="20"/>
                <w:szCs w:val="20"/>
                <w:lang w:val="en-US" w:eastAsia="en-GB"/>
              </w:rPr>
            </w:pPr>
          </w:p>
          <w:p w14:paraId="5CC565D8" w14:textId="77777777" w:rsidR="00AD5CA8" w:rsidRDefault="00AD5CA8" w:rsidP="0054693F">
            <w:pPr>
              <w:pStyle w:val="Corpodetexto"/>
              <w:tabs>
                <w:tab w:val="left" w:pos="817"/>
              </w:tabs>
              <w:contextualSpacing/>
              <w:rPr>
                <w:rFonts w:asciiTheme="minorHAnsi" w:eastAsiaTheme="minorHAnsi" w:hAnsiTheme="minorHAnsi"/>
                <w:noProof/>
                <w:sz w:val="20"/>
                <w:szCs w:val="20"/>
                <w:lang w:val="en-US" w:eastAsia="en-GB"/>
              </w:rPr>
            </w:pPr>
          </w:p>
          <w:p w14:paraId="1657CD87" w14:textId="77777777" w:rsidR="00AD5CA8" w:rsidRPr="00FE5744" w:rsidRDefault="00AD5CA8" w:rsidP="0054693F">
            <w:pPr>
              <w:pStyle w:val="Corpodetexto"/>
              <w:tabs>
                <w:tab w:val="left" w:pos="817"/>
              </w:tabs>
              <w:contextualSpacing/>
              <w:rPr>
                <w:rFonts w:asciiTheme="minorHAnsi" w:eastAsiaTheme="minorHAnsi" w:hAnsiTheme="minorHAnsi"/>
                <w:noProof/>
                <w:sz w:val="20"/>
                <w:szCs w:val="20"/>
                <w:lang w:val="en-US" w:eastAsia="en-GB"/>
              </w:rPr>
            </w:pPr>
          </w:p>
          <w:p w14:paraId="02A83C86" w14:textId="77777777" w:rsidR="0054693F" w:rsidRPr="00FE5744" w:rsidRDefault="0054693F" w:rsidP="0054693F">
            <w:pPr>
              <w:pStyle w:val="Corpodetexto"/>
              <w:tabs>
                <w:tab w:val="left" w:pos="817"/>
              </w:tabs>
              <w:contextualSpacing/>
              <w:rPr>
                <w:rFonts w:asciiTheme="minorHAnsi" w:eastAsiaTheme="minorHAnsi" w:hAnsiTheme="minorHAnsi"/>
                <w:noProof/>
                <w:sz w:val="20"/>
                <w:szCs w:val="20"/>
                <w:lang w:val="en-US" w:eastAsia="en-GB"/>
              </w:rPr>
            </w:pPr>
            <w:r w:rsidRPr="00FE5744">
              <w:rPr>
                <w:rFonts w:asciiTheme="minorHAnsi" w:eastAsiaTheme="minorHAnsi" w:hAnsiTheme="minorHAnsi"/>
                <w:noProof/>
                <w:sz w:val="20"/>
                <w:szCs w:val="20"/>
                <w:lang w:val="en-US" w:eastAsia="en-GB"/>
              </w:rPr>
              <w:t>In addition, Shareholders may not subscribe for Shares subject to the Priority Offer</w:t>
            </w:r>
            <w:r>
              <w:rPr>
                <w:rFonts w:asciiTheme="minorHAnsi" w:eastAsiaTheme="minorHAnsi" w:hAnsiTheme="minorHAnsi"/>
                <w:noProof/>
                <w:sz w:val="20"/>
                <w:szCs w:val="20"/>
                <w:lang w:val="en-US" w:eastAsia="en-GB"/>
              </w:rPr>
              <w:t>ing</w:t>
            </w:r>
            <w:r w:rsidRPr="00FE5744">
              <w:rPr>
                <w:rFonts w:asciiTheme="minorHAnsi" w:eastAsiaTheme="minorHAnsi" w:hAnsiTheme="minorHAnsi"/>
                <w:noProof/>
                <w:sz w:val="20"/>
                <w:szCs w:val="20"/>
                <w:lang w:val="en-US" w:eastAsia="en-GB"/>
              </w:rPr>
              <w:t xml:space="preserve"> under the Offer</w:t>
            </w:r>
            <w:r>
              <w:rPr>
                <w:rFonts w:asciiTheme="minorHAnsi" w:eastAsiaTheme="minorHAnsi" w:hAnsiTheme="minorHAnsi"/>
                <w:noProof/>
                <w:sz w:val="20"/>
                <w:szCs w:val="20"/>
                <w:lang w:val="en-US" w:eastAsia="en-GB"/>
              </w:rPr>
              <w:t>ing</w:t>
            </w:r>
            <w:r w:rsidRPr="00FE5744">
              <w:rPr>
                <w:rFonts w:asciiTheme="minorHAnsi" w:eastAsiaTheme="minorHAnsi" w:hAnsiTheme="minorHAnsi"/>
                <w:noProof/>
                <w:sz w:val="20"/>
                <w:szCs w:val="20"/>
                <w:lang w:val="en-US" w:eastAsia="en-GB"/>
              </w:rPr>
              <w:t xml:space="preserve"> if such subscription violates the laws of the jurisdiction in which the Shareholder is domiciled or requires the Shareholder's registration under any legislation other than the Brazilian one, including the </w:t>
            </w:r>
            <w:r w:rsidRPr="00FE5744">
              <w:rPr>
                <w:rFonts w:asciiTheme="minorHAnsi" w:eastAsiaTheme="minorHAnsi" w:hAnsiTheme="minorHAnsi"/>
                <w:i/>
                <w:iCs/>
                <w:noProof/>
                <w:sz w:val="20"/>
                <w:szCs w:val="20"/>
                <w:lang w:val="en-US" w:eastAsia="en-GB"/>
              </w:rPr>
              <w:t>Securities Act</w:t>
            </w:r>
            <w:r w:rsidRPr="00FE5744">
              <w:rPr>
                <w:rFonts w:asciiTheme="minorHAnsi" w:eastAsiaTheme="minorHAnsi" w:hAnsiTheme="minorHAnsi"/>
                <w:noProof/>
                <w:sz w:val="20"/>
                <w:szCs w:val="20"/>
                <w:lang w:val="en-US" w:eastAsia="en-GB"/>
              </w:rPr>
              <w:t xml:space="preserve">.  </w:t>
            </w:r>
            <w:r w:rsidRPr="00FE5744">
              <w:rPr>
                <w:rFonts w:asciiTheme="minorHAnsi" w:eastAsiaTheme="minorHAnsi" w:hAnsiTheme="minorHAnsi"/>
                <w:b/>
                <w:bCs/>
                <w:noProof/>
                <w:sz w:val="20"/>
                <w:szCs w:val="20"/>
                <w:lang w:val="en-US" w:eastAsia="en-GB"/>
              </w:rPr>
              <w:t>It is the responsibility of each Shareholder to determine his or her eligibility to participate in the Priority Offer</w:t>
            </w:r>
            <w:r>
              <w:rPr>
                <w:rFonts w:asciiTheme="minorHAnsi" w:eastAsiaTheme="minorHAnsi" w:hAnsiTheme="minorHAnsi"/>
                <w:b/>
                <w:bCs/>
                <w:noProof/>
                <w:sz w:val="20"/>
                <w:szCs w:val="20"/>
                <w:lang w:val="en-US" w:eastAsia="en-GB"/>
              </w:rPr>
              <w:t>ing</w:t>
            </w:r>
            <w:r w:rsidRPr="00FE5744">
              <w:rPr>
                <w:rFonts w:asciiTheme="minorHAnsi" w:eastAsiaTheme="minorHAnsi" w:hAnsiTheme="minorHAnsi"/>
                <w:b/>
                <w:bCs/>
                <w:noProof/>
                <w:sz w:val="20"/>
                <w:szCs w:val="20"/>
                <w:lang w:val="en-US" w:eastAsia="en-GB"/>
              </w:rPr>
              <w:t xml:space="preserve"> under the laws of his or her jurisdiction.</w:t>
            </w:r>
          </w:p>
          <w:p w14:paraId="08448520" w14:textId="77777777" w:rsidR="0054693F" w:rsidRPr="00153FCC" w:rsidRDefault="0054693F" w:rsidP="00F80886">
            <w:pPr>
              <w:pStyle w:val="Corpodetexto"/>
              <w:tabs>
                <w:tab w:val="left" w:pos="817"/>
              </w:tabs>
              <w:contextualSpacing/>
              <w:rPr>
                <w:rFonts w:asciiTheme="minorHAnsi" w:hAnsiTheme="minorHAnsi"/>
                <w:noProof/>
                <w:sz w:val="20"/>
                <w:szCs w:val="20"/>
                <w:lang w:val="en-US"/>
              </w:rPr>
            </w:pPr>
          </w:p>
          <w:p w14:paraId="0758FDFB" w14:textId="77777777" w:rsidR="00F80886" w:rsidRDefault="00F80886" w:rsidP="00F80886">
            <w:pPr>
              <w:pStyle w:val="Corpodetexto"/>
              <w:tabs>
                <w:tab w:val="left" w:pos="817"/>
              </w:tabs>
              <w:contextualSpacing/>
              <w:rPr>
                <w:rFonts w:asciiTheme="minorHAnsi" w:hAnsiTheme="minorHAnsi"/>
                <w:noProof/>
                <w:sz w:val="20"/>
                <w:szCs w:val="20"/>
                <w:lang w:val="en-US"/>
              </w:rPr>
            </w:pPr>
          </w:p>
          <w:p w14:paraId="4BAE61E4" w14:textId="77777777" w:rsidR="00AD5CA8" w:rsidRPr="00153FCC" w:rsidRDefault="00AD5CA8" w:rsidP="00F80886">
            <w:pPr>
              <w:pStyle w:val="Corpodetexto"/>
              <w:tabs>
                <w:tab w:val="left" w:pos="817"/>
              </w:tabs>
              <w:contextualSpacing/>
              <w:rPr>
                <w:rFonts w:asciiTheme="minorHAnsi" w:hAnsiTheme="minorHAnsi"/>
                <w:noProof/>
                <w:sz w:val="20"/>
                <w:szCs w:val="20"/>
                <w:lang w:val="en-US"/>
              </w:rPr>
            </w:pPr>
          </w:p>
          <w:p w14:paraId="5ACB10E0" w14:textId="77777777" w:rsidR="007E5AD8" w:rsidRDefault="001B305F" w:rsidP="00F80886">
            <w:pPr>
              <w:pStyle w:val="Corpodetexto"/>
              <w:tabs>
                <w:tab w:val="left" w:pos="817"/>
              </w:tabs>
              <w:contextualSpacing/>
              <w:rPr>
                <w:rFonts w:asciiTheme="minorHAnsi" w:hAnsiTheme="minorHAnsi"/>
                <w:bCs/>
                <w:noProof/>
                <w:sz w:val="20"/>
                <w:szCs w:val="20"/>
                <w:lang w:val="en-US"/>
              </w:rPr>
            </w:pPr>
            <w:r w:rsidRPr="00153FCC">
              <w:rPr>
                <w:rFonts w:asciiTheme="minorHAnsi" w:hAnsiTheme="minorHAnsi"/>
                <w:noProof/>
                <w:sz w:val="20"/>
                <w:szCs w:val="20"/>
                <w:lang w:val="en-US"/>
              </w:rPr>
              <w:t>Shareholders who are Professional Investors and wish to subscribe Shares in excess of their respective Proportional Subscription Limits may participate in the Institutional Offering, as long as they comply with the conditions applicable to the Institutional Offering</w:t>
            </w:r>
            <w:r w:rsidRPr="00153FCC">
              <w:rPr>
                <w:rFonts w:asciiTheme="minorHAnsi" w:hAnsiTheme="minorHAnsi"/>
                <w:bCs/>
                <w:noProof/>
                <w:sz w:val="20"/>
                <w:szCs w:val="20"/>
                <w:lang w:val="en-US"/>
              </w:rPr>
              <w:t>.</w:t>
            </w:r>
          </w:p>
          <w:p w14:paraId="7ECD2D37" w14:textId="51530D66" w:rsidR="005D38F2" w:rsidRPr="005D38F2" w:rsidRDefault="005D38F2" w:rsidP="0054693F">
            <w:pPr>
              <w:pStyle w:val="Corpodetexto"/>
              <w:tabs>
                <w:tab w:val="left" w:pos="817"/>
              </w:tabs>
              <w:contextualSpacing/>
              <w:rPr>
                <w:rFonts w:asciiTheme="minorHAnsi" w:eastAsiaTheme="minorHAnsi" w:hAnsiTheme="minorHAnsi"/>
                <w:bCs/>
                <w:noProof/>
                <w:sz w:val="20"/>
                <w:szCs w:val="20"/>
                <w:lang w:val="en-US" w:eastAsia="en-GB"/>
              </w:rPr>
            </w:pPr>
          </w:p>
        </w:tc>
      </w:tr>
      <w:tr w:rsidR="007E5AD8" w:rsidRPr="00EF01C1" w14:paraId="0A5C3E37" w14:textId="77777777" w:rsidTr="00A432F7">
        <w:tc>
          <w:tcPr>
            <w:tcW w:w="4962" w:type="dxa"/>
          </w:tcPr>
          <w:p w14:paraId="35AF937B" w14:textId="77F1AD4F" w:rsidR="00BC3467" w:rsidRPr="00153FCC" w:rsidRDefault="00196465" w:rsidP="00153FCC">
            <w:pPr>
              <w:pStyle w:val="Corpodetexto"/>
              <w:tabs>
                <w:tab w:val="left" w:pos="817"/>
              </w:tabs>
              <w:contextualSpacing/>
              <w:rPr>
                <w:rFonts w:asciiTheme="minorHAnsi" w:eastAsiaTheme="minorHAnsi" w:hAnsiTheme="minorHAnsi"/>
                <w:bCs/>
                <w:noProof/>
                <w:sz w:val="20"/>
                <w:szCs w:val="20"/>
                <w:lang w:eastAsia="en-GB"/>
              </w:rPr>
            </w:pPr>
            <w:r w:rsidRPr="00E112AE">
              <w:rPr>
                <w:rFonts w:asciiTheme="minorHAnsi" w:eastAsiaTheme="minorHAnsi" w:hAnsiTheme="minorHAnsi"/>
                <w:bCs/>
                <w:noProof/>
                <w:sz w:val="20"/>
                <w:szCs w:val="20"/>
                <w:lang w:eastAsia="en-GB"/>
              </w:rPr>
              <w:lastRenderedPageBreak/>
              <w:t xml:space="preserve">Os Acionistas poderão ceder seus respectivos Direitos de Prioridade, no todo ou em parte, entre os próprios Acionistas, observado o disposto no </w:t>
            </w:r>
            <w:r w:rsidR="00607CC3" w:rsidRPr="00E112AE">
              <w:rPr>
                <w:rFonts w:asciiTheme="minorHAnsi" w:eastAsiaTheme="minorHAnsi" w:hAnsiTheme="minorHAnsi"/>
                <w:bCs/>
                <w:noProof/>
                <w:sz w:val="20"/>
                <w:szCs w:val="20"/>
                <w:lang w:eastAsia="en-GB"/>
              </w:rPr>
              <w:t>Fato Relevante da Oferta</w:t>
            </w:r>
            <w:r w:rsidRPr="00E112AE">
              <w:rPr>
                <w:rFonts w:asciiTheme="minorHAnsi" w:eastAsiaTheme="minorHAnsi" w:hAnsiTheme="minorHAnsi"/>
                <w:bCs/>
                <w:noProof/>
                <w:sz w:val="20"/>
                <w:szCs w:val="20"/>
                <w:lang w:eastAsia="en-GB"/>
              </w:rPr>
              <w:t>.</w:t>
            </w:r>
          </w:p>
        </w:tc>
        <w:tc>
          <w:tcPr>
            <w:tcW w:w="5333" w:type="dxa"/>
          </w:tcPr>
          <w:p w14:paraId="2BB99A2B" w14:textId="77DACD85" w:rsidR="007E5AD8" w:rsidRPr="00153FCC" w:rsidRDefault="00196465" w:rsidP="00F80886">
            <w:pPr>
              <w:pStyle w:val="Corpodetexto"/>
              <w:tabs>
                <w:tab w:val="left" w:pos="817"/>
              </w:tabs>
              <w:contextualSpacing/>
              <w:rPr>
                <w:rFonts w:asciiTheme="minorHAnsi" w:eastAsiaTheme="minorHAnsi" w:hAnsiTheme="minorHAnsi"/>
                <w:bCs/>
                <w:noProof/>
                <w:sz w:val="20"/>
                <w:szCs w:val="20"/>
                <w:lang w:val="en-US" w:eastAsia="en-GB"/>
              </w:rPr>
            </w:pPr>
            <w:r w:rsidRPr="000B4A7B">
              <w:rPr>
                <w:rFonts w:asciiTheme="minorHAnsi" w:eastAsiaTheme="minorHAnsi" w:hAnsiTheme="minorHAnsi"/>
                <w:bCs/>
                <w:noProof/>
                <w:sz w:val="20"/>
                <w:szCs w:val="20"/>
                <w:lang w:val="en-US" w:eastAsia="en-GB"/>
              </w:rPr>
              <w:t xml:space="preserve">The Shareholders </w:t>
            </w:r>
            <w:r w:rsidR="00F80886" w:rsidRPr="000B4A7B">
              <w:rPr>
                <w:rFonts w:asciiTheme="minorHAnsi" w:eastAsiaTheme="minorHAnsi" w:hAnsiTheme="minorHAnsi"/>
                <w:bCs/>
                <w:noProof/>
                <w:sz w:val="20"/>
                <w:szCs w:val="20"/>
                <w:lang w:val="en-US" w:eastAsia="en-GB"/>
              </w:rPr>
              <w:t xml:space="preserve">are </w:t>
            </w:r>
            <w:r w:rsidR="00E112AE" w:rsidRPr="000B4A7B">
              <w:rPr>
                <w:rFonts w:asciiTheme="minorHAnsi" w:eastAsiaTheme="minorHAnsi" w:hAnsiTheme="minorHAnsi"/>
                <w:bCs/>
                <w:noProof/>
                <w:sz w:val="20"/>
                <w:szCs w:val="20"/>
                <w:lang w:val="en-US" w:eastAsia="en-GB"/>
              </w:rPr>
              <w:t>allowed</w:t>
            </w:r>
            <w:r w:rsidR="00F80886" w:rsidRPr="000B4A7B">
              <w:rPr>
                <w:rFonts w:asciiTheme="minorHAnsi" w:eastAsiaTheme="minorHAnsi" w:hAnsiTheme="minorHAnsi"/>
                <w:bCs/>
                <w:noProof/>
                <w:sz w:val="20"/>
                <w:szCs w:val="20"/>
                <w:lang w:val="en-US" w:eastAsia="en-GB"/>
              </w:rPr>
              <w:t xml:space="preserve"> to</w:t>
            </w:r>
            <w:r w:rsidRPr="000B4A7B">
              <w:rPr>
                <w:rFonts w:asciiTheme="minorHAnsi" w:eastAsiaTheme="minorHAnsi" w:hAnsiTheme="minorHAnsi"/>
                <w:bCs/>
                <w:noProof/>
                <w:sz w:val="20"/>
                <w:szCs w:val="20"/>
                <w:lang w:val="en-US" w:eastAsia="en-GB"/>
              </w:rPr>
              <w:t xml:space="preserve"> assign their respective Priority Rights, in whole or in part, among Shareholders, subject to the provisions of the </w:t>
            </w:r>
            <w:r w:rsidR="00F2242E" w:rsidRPr="000B4A7B">
              <w:rPr>
                <w:rFonts w:asciiTheme="minorHAnsi" w:eastAsiaTheme="minorHAnsi" w:hAnsiTheme="minorHAnsi"/>
                <w:bCs/>
                <w:noProof/>
                <w:sz w:val="20"/>
                <w:szCs w:val="20"/>
                <w:lang w:val="en-US" w:eastAsia="en-GB"/>
              </w:rPr>
              <w:t>Material Fact</w:t>
            </w:r>
            <w:r w:rsidR="00057946" w:rsidRPr="000B4A7B">
              <w:rPr>
                <w:rFonts w:asciiTheme="minorHAnsi" w:eastAsiaTheme="minorHAnsi" w:hAnsiTheme="minorHAnsi"/>
                <w:bCs/>
                <w:noProof/>
                <w:sz w:val="20"/>
                <w:szCs w:val="20"/>
                <w:lang w:val="en-US" w:eastAsia="en-GB"/>
              </w:rPr>
              <w:t xml:space="preserve"> of the Offering</w:t>
            </w:r>
            <w:r w:rsidRPr="000B4A7B">
              <w:rPr>
                <w:rFonts w:asciiTheme="minorHAnsi" w:eastAsiaTheme="minorHAnsi" w:hAnsiTheme="minorHAnsi"/>
                <w:bCs/>
                <w:noProof/>
                <w:sz w:val="20"/>
                <w:szCs w:val="20"/>
                <w:lang w:val="en-US" w:eastAsia="en-GB"/>
              </w:rPr>
              <w:t>.</w:t>
            </w:r>
          </w:p>
        </w:tc>
      </w:tr>
      <w:tr w:rsidR="007E5AD8" w:rsidRPr="00EF5B2A" w14:paraId="6B3BC0EE" w14:textId="77777777" w:rsidTr="00A432F7">
        <w:tc>
          <w:tcPr>
            <w:tcW w:w="4962" w:type="dxa"/>
          </w:tcPr>
          <w:p w14:paraId="0FCB6840" w14:textId="0A5E1560" w:rsidR="007E5AD8" w:rsidRPr="00153FCC" w:rsidRDefault="001B305F" w:rsidP="00EF5B2A">
            <w:pPr>
              <w:pStyle w:val="Corpodetexto"/>
              <w:tabs>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A instituição financeira contratada para a prestação de serviços de escrituração das Ações é </w:t>
            </w:r>
            <w:r w:rsidR="00630169">
              <w:rPr>
                <w:rFonts w:asciiTheme="minorHAnsi" w:hAnsiTheme="minorHAnsi"/>
                <w:bCs/>
                <w:noProof/>
                <w:sz w:val="20"/>
                <w:szCs w:val="20"/>
              </w:rPr>
              <w:t>a Itaú Corretora de Valores</w:t>
            </w:r>
            <w:r w:rsidRPr="00153FCC">
              <w:rPr>
                <w:rFonts w:asciiTheme="minorHAnsi" w:hAnsiTheme="minorHAnsi"/>
                <w:bCs/>
                <w:noProof/>
                <w:sz w:val="20"/>
                <w:szCs w:val="20"/>
              </w:rPr>
              <w:t xml:space="preserve"> S.A. As ações de emissão da Companhia estão listadas no segmento de listagem do Novo Mercado da B3 sob o código “</w:t>
            </w:r>
            <w:r w:rsidR="00630169">
              <w:rPr>
                <w:rFonts w:asciiTheme="minorHAnsi" w:hAnsiTheme="minorHAnsi"/>
                <w:bCs/>
                <w:noProof/>
                <w:sz w:val="20"/>
                <w:szCs w:val="20"/>
              </w:rPr>
              <w:t>RENT</w:t>
            </w:r>
            <w:r w:rsidR="00630169" w:rsidRPr="00153FCC">
              <w:rPr>
                <w:rFonts w:asciiTheme="minorHAnsi" w:hAnsiTheme="minorHAnsi"/>
                <w:bCs/>
                <w:noProof/>
                <w:sz w:val="20"/>
                <w:szCs w:val="20"/>
              </w:rPr>
              <w:t>3</w:t>
            </w:r>
            <w:r w:rsidRPr="00153FCC">
              <w:rPr>
                <w:rFonts w:asciiTheme="minorHAnsi" w:hAnsiTheme="minorHAnsi"/>
                <w:bCs/>
                <w:noProof/>
                <w:sz w:val="20"/>
                <w:szCs w:val="20"/>
              </w:rPr>
              <w:t>” e sob o ISIN nº “</w:t>
            </w:r>
            <w:r w:rsidR="00630169" w:rsidRPr="00630169">
              <w:rPr>
                <w:rFonts w:asciiTheme="minorHAnsi" w:hAnsiTheme="minorHAnsi"/>
                <w:bCs/>
                <w:noProof/>
                <w:sz w:val="20"/>
                <w:szCs w:val="20"/>
              </w:rPr>
              <w:t>BRRENTACNOR4</w:t>
            </w:r>
            <w:r w:rsidRPr="00153FCC">
              <w:rPr>
                <w:rFonts w:asciiTheme="minorHAnsi" w:hAnsiTheme="minorHAnsi"/>
                <w:bCs/>
                <w:noProof/>
                <w:sz w:val="20"/>
                <w:szCs w:val="20"/>
              </w:rPr>
              <w:t>”.</w:t>
            </w:r>
          </w:p>
        </w:tc>
        <w:tc>
          <w:tcPr>
            <w:tcW w:w="5333" w:type="dxa"/>
          </w:tcPr>
          <w:p w14:paraId="096B0F6F" w14:textId="7C9BB493" w:rsidR="007E5AD8" w:rsidRPr="00153FCC" w:rsidRDefault="00137082" w:rsidP="00EF5B2A">
            <w:pPr>
              <w:pStyle w:val="Corpodetexto"/>
              <w:tabs>
                <w:tab w:val="left" w:pos="817"/>
              </w:tabs>
              <w:contextualSpacing/>
              <w:rPr>
                <w:rFonts w:asciiTheme="minorHAnsi" w:hAnsiTheme="minorHAnsi"/>
                <w:bCs/>
                <w:noProof/>
                <w:sz w:val="20"/>
                <w:szCs w:val="20"/>
                <w:lang w:val="en-US"/>
              </w:rPr>
            </w:pPr>
            <w:r>
              <w:rPr>
                <w:rFonts w:asciiTheme="minorHAnsi" w:hAnsiTheme="minorHAnsi"/>
                <w:bCs/>
                <w:noProof/>
                <w:sz w:val="20"/>
                <w:szCs w:val="20"/>
                <w:lang w:val="en-US"/>
              </w:rPr>
              <w:t>Itaú Corretora de Valores</w:t>
            </w:r>
            <w:r w:rsidR="001B305F" w:rsidRPr="00153FCC">
              <w:rPr>
                <w:rFonts w:asciiTheme="minorHAnsi" w:hAnsiTheme="minorHAnsi"/>
                <w:bCs/>
                <w:noProof/>
                <w:sz w:val="20"/>
                <w:szCs w:val="20"/>
                <w:lang w:val="en-US"/>
              </w:rPr>
              <w:t xml:space="preserve"> S.A. is financial institution hired to provide bookkeeping services for the Shares. The shares issued by the Company are listed in the B3 Brazilian Stock Market under the code “</w:t>
            </w:r>
            <w:r>
              <w:rPr>
                <w:rFonts w:asciiTheme="minorHAnsi" w:hAnsiTheme="minorHAnsi"/>
                <w:bCs/>
                <w:noProof/>
                <w:sz w:val="20"/>
                <w:szCs w:val="20"/>
                <w:lang w:val="en-US"/>
              </w:rPr>
              <w:t>RENT3</w:t>
            </w:r>
            <w:r w:rsidR="001B305F" w:rsidRPr="00153FCC">
              <w:rPr>
                <w:rFonts w:asciiTheme="minorHAnsi" w:hAnsiTheme="minorHAnsi"/>
                <w:bCs/>
                <w:noProof/>
                <w:sz w:val="20"/>
                <w:szCs w:val="20"/>
                <w:lang w:val="en-US"/>
              </w:rPr>
              <w:t>" and under the ISIN No. "</w:t>
            </w:r>
            <w:r w:rsidR="00F80886" w:rsidRPr="00EF5B2A">
              <w:rPr>
                <w:rFonts w:asciiTheme="minorHAnsi" w:hAnsiTheme="minorHAnsi"/>
                <w:bCs/>
                <w:noProof/>
                <w:sz w:val="20"/>
                <w:szCs w:val="20"/>
                <w:lang w:val="en-US"/>
              </w:rPr>
              <w:t xml:space="preserve"> </w:t>
            </w:r>
            <w:r w:rsidRPr="00630169">
              <w:rPr>
                <w:rFonts w:asciiTheme="minorHAnsi" w:hAnsiTheme="minorHAnsi"/>
                <w:bCs/>
                <w:noProof/>
                <w:sz w:val="20"/>
                <w:szCs w:val="20"/>
              </w:rPr>
              <w:t>BRRENTACNOR4</w:t>
            </w:r>
            <w:r w:rsidR="001B305F" w:rsidRPr="00153FCC">
              <w:rPr>
                <w:rFonts w:asciiTheme="minorHAnsi" w:hAnsiTheme="minorHAnsi"/>
                <w:bCs/>
                <w:noProof/>
                <w:sz w:val="20"/>
                <w:szCs w:val="20"/>
                <w:lang w:val="en-US"/>
              </w:rPr>
              <w:t>".</w:t>
            </w:r>
          </w:p>
        </w:tc>
      </w:tr>
      <w:tr w:rsidR="007E5AD8" w:rsidRPr="00EF01C1" w14:paraId="74BB8B9E" w14:textId="77777777" w:rsidTr="00A432F7">
        <w:tc>
          <w:tcPr>
            <w:tcW w:w="4962" w:type="dxa"/>
          </w:tcPr>
          <w:p w14:paraId="768B8564" w14:textId="77777777" w:rsidR="007E5AD8" w:rsidRDefault="001B305F" w:rsidP="00F80886">
            <w:pPr>
              <w:pStyle w:val="Corpodetexto"/>
              <w:tabs>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Não haverá procedimento de estabilização do preço das </w:t>
            </w:r>
            <w:r w:rsidR="00F80886" w:rsidRPr="00153FCC">
              <w:rPr>
                <w:rFonts w:asciiTheme="minorHAnsi" w:hAnsiTheme="minorHAnsi"/>
                <w:bCs/>
                <w:noProof/>
                <w:sz w:val="20"/>
                <w:szCs w:val="20"/>
              </w:rPr>
              <w:t>a</w:t>
            </w:r>
            <w:r w:rsidRPr="00153FCC">
              <w:rPr>
                <w:rFonts w:asciiTheme="minorHAnsi" w:hAnsiTheme="minorHAnsi"/>
                <w:bCs/>
                <w:noProof/>
                <w:sz w:val="20"/>
                <w:szCs w:val="20"/>
              </w:rPr>
              <w:t xml:space="preserve">ções </w:t>
            </w:r>
            <w:r w:rsidR="00F80886" w:rsidRPr="00153FCC">
              <w:rPr>
                <w:rFonts w:asciiTheme="minorHAnsi" w:hAnsiTheme="minorHAnsi"/>
                <w:bCs/>
                <w:noProof/>
                <w:sz w:val="20"/>
                <w:szCs w:val="20"/>
              </w:rPr>
              <w:t xml:space="preserve">ordinárias de emissão da Companhia </w:t>
            </w:r>
            <w:r w:rsidRPr="00153FCC">
              <w:rPr>
                <w:rFonts w:asciiTheme="minorHAnsi" w:hAnsiTheme="minorHAnsi"/>
                <w:bCs/>
                <w:noProof/>
                <w:sz w:val="20"/>
                <w:szCs w:val="20"/>
              </w:rPr>
              <w:t xml:space="preserve">após a realização da Oferta e, consequentemente, o preço das ações ordinárias de emissão da Companhia no mercado </w:t>
            </w:r>
            <w:r w:rsidRPr="00153FCC">
              <w:rPr>
                <w:rFonts w:asciiTheme="minorHAnsi" w:hAnsiTheme="minorHAnsi"/>
                <w:bCs/>
                <w:noProof/>
                <w:sz w:val="20"/>
                <w:szCs w:val="20"/>
              </w:rPr>
              <w:lastRenderedPageBreak/>
              <w:t>secundário da B3 poderá flutuar significativamente após a colocação das Ações</w:t>
            </w:r>
            <w:r w:rsidR="00F80886" w:rsidRPr="00153FCC">
              <w:rPr>
                <w:rFonts w:asciiTheme="minorHAnsi" w:hAnsiTheme="minorHAnsi"/>
                <w:bCs/>
                <w:noProof/>
                <w:sz w:val="20"/>
                <w:szCs w:val="20"/>
              </w:rPr>
              <w:t xml:space="preserve"> (incluindo as Ações Adicionais)</w:t>
            </w:r>
            <w:r w:rsidRPr="00153FCC">
              <w:rPr>
                <w:rFonts w:asciiTheme="minorHAnsi" w:hAnsiTheme="minorHAnsi"/>
                <w:bCs/>
                <w:noProof/>
                <w:sz w:val="20"/>
                <w:szCs w:val="20"/>
              </w:rPr>
              <w:t>.</w:t>
            </w:r>
          </w:p>
          <w:p w14:paraId="35EC4F35" w14:textId="77777777" w:rsidR="00967C5E" w:rsidRDefault="00967C5E" w:rsidP="00F80886">
            <w:pPr>
              <w:pStyle w:val="Corpodetexto"/>
              <w:tabs>
                <w:tab w:val="left" w:pos="817"/>
              </w:tabs>
              <w:contextualSpacing/>
              <w:rPr>
                <w:rFonts w:asciiTheme="minorHAnsi" w:hAnsiTheme="minorHAnsi"/>
                <w:bCs/>
                <w:noProof/>
                <w:sz w:val="20"/>
                <w:szCs w:val="20"/>
              </w:rPr>
            </w:pPr>
          </w:p>
          <w:p w14:paraId="7DCEA45F" w14:textId="0435D12A" w:rsidR="00967C5E" w:rsidRDefault="00967C5E" w:rsidP="00967C5E">
            <w:pPr>
              <w:pStyle w:val="Corpodetexto"/>
              <w:tabs>
                <w:tab w:val="left" w:pos="817"/>
              </w:tabs>
              <w:contextualSpacing/>
              <w:rPr>
                <w:rFonts w:asciiTheme="minorHAnsi" w:hAnsiTheme="minorHAnsi"/>
                <w:bCs/>
                <w:noProof/>
                <w:sz w:val="20"/>
                <w:szCs w:val="20"/>
              </w:rPr>
            </w:pPr>
            <w:r w:rsidRPr="0047182C">
              <w:rPr>
                <w:rFonts w:asciiTheme="minorHAnsi" w:hAnsiTheme="minorHAnsi"/>
                <w:bCs/>
                <w:noProof/>
                <w:sz w:val="20"/>
                <w:szCs w:val="20"/>
              </w:rPr>
              <w:t xml:space="preserve">A Companhia contratou, em </w:t>
            </w:r>
            <w:r w:rsidR="0049061E">
              <w:rPr>
                <w:rFonts w:asciiTheme="minorHAnsi" w:hAnsiTheme="minorHAnsi"/>
                <w:bCs/>
                <w:noProof/>
                <w:sz w:val="20"/>
                <w:szCs w:val="20"/>
              </w:rPr>
              <w:t>1º</w:t>
            </w:r>
            <w:r w:rsidRPr="0047182C">
              <w:rPr>
                <w:rFonts w:asciiTheme="minorHAnsi" w:hAnsiTheme="minorHAnsi"/>
                <w:bCs/>
                <w:noProof/>
                <w:sz w:val="20"/>
                <w:szCs w:val="20"/>
              </w:rPr>
              <w:t xml:space="preserve"> de novembro de 2016, a Credit Suisse (Brasil) S.A. Corretora de Títulos e Valores Mobiliários para prestar serviços de formador de mercado, tendo por objeto o exercício de atividade de formador de mercado (</w:t>
            </w:r>
            <w:r w:rsidRPr="00F73C78">
              <w:rPr>
                <w:rFonts w:asciiTheme="minorHAnsi" w:hAnsiTheme="minorHAnsi"/>
                <w:bCs/>
                <w:i/>
                <w:iCs/>
                <w:noProof/>
                <w:sz w:val="20"/>
                <w:szCs w:val="20"/>
              </w:rPr>
              <w:t>market maker</w:t>
            </w:r>
            <w:r w:rsidRPr="0047182C">
              <w:rPr>
                <w:rFonts w:asciiTheme="minorHAnsi" w:hAnsiTheme="minorHAnsi"/>
                <w:bCs/>
                <w:noProof/>
                <w:sz w:val="20"/>
                <w:szCs w:val="20"/>
              </w:rPr>
              <w:t>) das ações de sua emissão, com a finalidade de fomentar a liquidez de suas ações no mercado secundário mediante a existência de ordens firmes diárias de compra e venda para as ações, por meio dos ambi</w:t>
            </w:r>
            <w:r w:rsidRPr="00AD5CA8">
              <w:rPr>
                <w:rFonts w:asciiTheme="minorHAnsi" w:hAnsiTheme="minorHAnsi"/>
                <w:bCs/>
                <w:noProof/>
                <w:sz w:val="20"/>
                <w:szCs w:val="20"/>
              </w:rPr>
              <w:t>entes administrados e operacionalizados pela B3</w:t>
            </w:r>
            <w:r w:rsidRPr="009B3FAD">
              <w:rPr>
                <w:rFonts w:asciiTheme="minorHAnsi" w:hAnsiTheme="minorHAnsi"/>
                <w:bCs/>
                <w:noProof/>
                <w:sz w:val="20"/>
                <w:szCs w:val="20"/>
              </w:rPr>
              <w:t>, pelo prazo de 12 meses contado da data de celebração, prorrogado automaticamente por igual período em não havendo manifestação de qualquer das partes em contrário</w:t>
            </w:r>
            <w:r>
              <w:rPr>
                <w:rFonts w:asciiTheme="minorHAnsi" w:hAnsiTheme="minorHAnsi"/>
                <w:bCs/>
                <w:noProof/>
                <w:sz w:val="20"/>
                <w:szCs w:val="20"/>
              </w:rPr>
              <w:t>.</w:t>
            </w:r>
          </w:p>
          <w:p w14:paraId="285EAD14" w14:textId="3FB22AF2" w:rsidR="00967C5E" w:rsidRPr="009B075B" w:rsidRDefault="00967C5E" w:rsidP="00F80886">
            <w:pPr>
              <w:pStyle w:val="Corpodetexto"/>
              <w:tabs>
                <w:tab w:val="left" w:pos="817"/>
              </w:tabs>
              <w:contextualSpacing/>
              <w:rPr>
                <w:rFonts w:asciiTheme="minorHAnsi" w:hAnsiTheme="minorHAnsi"/>
                <w:bCs/>
                <w:noProof/>
                <w:sz w:val="20"/>
                <w:szCs w:val="20"/>
              </w:rPr>
            </w:pPr>
          </w:p>
        </w:tc>
        <w:tc>
          <w:tcPr>
            <w:tcW w:w="5333" w:type="dxa"/>
          </w:tcPr>
          <w:p w14:paraId="5E77F4CF" w14:textId="77777777" w:rsidR="007E5AD8" w:rsidRDefault="001B305F" w:rsidP="00F80886">
            <w:pPr>
              <w:pStyle w:val="Corpodetexto"/>
              <w:tabs>
                <w:tab w:val="left" w:pos="817"/>
              </w:tabs>
              <w:contextualSpacing/>
              <w:rPr>
                <w:rFonts w:asciiTheme="minorHAnsi" w:hAnsiTheme="minorHAnsi"/>
                <w:bCs/>
                <w:noProof/>
                <w:sz w:val="20"/>
                <w:szCs w:val="20"/>
                <w:lang w:val="en-US"/>
              </w:rPr>
            </w:pPr>
            <w:r w:rsidRPr="00153FCC">
              <w:rPr>
                <w:rFonts w:asciiTheme="minorHAnsi" w:hAnsiTheme="minorHAnsi"/>
                <w:bCs/>
                <w:noProof/>
                <w:sz w:val="20"/>
                <w:szCs w:val="20"/>
                <w:lang w:val="en-US"/>
              </w:rPr>
              <w:lastRenderedPageBreak/>
              <w:t>There will be no procedure</w:t>
            </w:r>
            <w:r w:rsidR="00057946">
              <w:rPr>
                <w:rFonts w:asciiTheme="minorHAnsi" w:hAnsiTheme="minorHAnsi"/>
                <w:bCs/>
                <w:noProof/>
                <w:sz w:val="20"/>
                <w:szCs w:val="20"/>
                <w:lang w:val="en-US"/>
              </w:rPr>
              <w:t>s</w:t>
            </w:r>
            <w:r w:rsidRPr="00153FCC">
              <w:rPr>
                <w:rFonts w:asciiTheme="minorHAnsi" w:hAnsiTheme="minorHAnsi"/>
                <w:bCs/>
                <w:noProof/>
                <w:sz w:val="20"/>
                <w:szCs w:val="20"/>
                <w:lang w:val="en-US"/>
              </w:rPr>
              <w:t xml:space="preserve"> to stabilize the price of the </w:t>
            </w:r>
            <w:r w:rsidR="00F80886" w:rsidRPr="00153FCC">
              <w:rPr>
                <w:rFonts w:asciiTheme="minorHAnsi" w:hAnsiTheme="minorHAnsi"/>
                <w:bCs/>
                <w:noProof/>
                <w:sz w:val="20"/>
                <w:szCs w:val="20"/>
                <w:lang w:val="en-US"/>
              </w:rPr>
              <w:t>common s</w:t>
            </w:r>
            <w:r w:rsidRPr="00153FCC">
              <w:rPr>
                <w:rFonts w:asciiTheme="minorHAnsi" w:hAnsiTheme="minorHAnsi"/>
                <w:bCs/>
                <w:noProof/>
                <w:sz w:val="20"/>
                <w:szCs w:val="20"/>
                <w:lang w:val="en-US"/>
              </w:rPr>
              <w:t xml:space="preserve">hares </w:t>
            </w:r>
            <w:r w:rsidR="00F80886" w:rsidRPr="00153FCC">
              <w:rPr>
                <w:rFonts w:asciiTheme="minorHAnsi" w:hAnsiTheme="minorHAnsi"/>
                <w:bCs/>
                <w:noProof/>
                <w:sz w:val="20"/>
                <w:szCs w:val="20"/>
                <w:lang w:val="en-US"/>
              </w:rPr>
              <w:t xml:space="preserve">issued by the Company following </w:t>
            </w:r>
            <w:r w:rsidRPr="00153FCC">
              <w:rPr>
                <w:rFonts w:asciiTheme="minorHAnsi" w:hAnsiTheme="minorHAnsi"/>
                <w:bCs/>
                <w:noProof/>
                <w:sz w:val="20"/>
                <w:szCs w:val="20"/>
                <w:lang w:val="en-US"/>
              </w:rPr>
              <w:t>the Offer</w:t>
            </w:r>
            <w:r w:rsidR="00F80886" w:rsidRPr="00153FCC">
              <w:rPr>
                <w:rFonts w:asciiTheme="minorHAnsi" w:hAnsiTheme="minorHAnsi"/>
                <w:bCs/>
                <w:noProof/>
                <w:sz w:val="20"/>
                <w:szCs w:val="20"/>
                <w:lang w:val="en-US"/>
              </w:rPr>
              <w:t>ing</w:t>
            </w:r>
            <w:r w:rsidRPr="00153FCC">
              <w:rPr>
                <w:rFonts w:asciiTheme="minorHAnsi" w:hAnsiTheme="minorHAnsi"/>
                <w:bCs/>
                <w:noProof/>
                <w:sz w:val="20"/>
                <w:szCs w:val="20"/>
                <w:lang w:val="en-US"/>
              </w:rPr>
              <w:t xml:space="preserve"> and, therefore, the price of the ordinary shares issued by the Company in the secondary market of B3 may fluctuate </w:t>
            </w:r>
            <w:r w:rsidRPr="00153FCC">
              <w:rPr>
                <w:rFonts w:asciiTheme="minorHAnsi" w:hAnsiTheme="minorHAnsi"/>
                <w:bCs/>
                <w:noProof/>
                <w:sz w:val="20"/>
                <w:szCs w:val="20"/>
                <w:lang w:val="en-US"/>
              </w:rPr>
              <w:lastRenderedPageBreak/>
              <w:t>significantly after the placement of the Shares</w:t>
            </w:r>
            <w:r w:rsidR="00F80886" w:rsidRPr="00153FCC">
              <w:rPr>
                <w:rFonts w:asciiTheme="minorHAnsi" w:hAnsiTheme="minorHAnsi"/>
                <w:bCs/>
                <w:noProof/>
                <w:sz w:val="20"/>
                <w:szCs w:val="20"/>
                <w:lang w:val="en-US"/>
              </w:rPr>
              <w:t xml:space="preserve"> (including the Additional Shares)</w:t>
            </w:r>
            <w:r w:rsidRPr="00153FCC">
              <w:rPr>
                <w:rFonts w:asciiTheme="minorHAnsi" w:hAnsiTheme="minorHAnsi"/>
                <w:bCs/>
                <w:noProof/>
                <w:sz w:val="20"/>
                <w:szCs w:val="20"/>
                <w:lang w:val="en-US"/>
              </w:rPr>
              <w:t>.</w:t>
            </w:r>
          </w:p>
          <w:p w14:paraId="4B6F2FCB" w14:textId="77777777" w:rsidR="009B075B" w:rsidRDefault="009B075B" w:rsidP="00F80886">
            <w:pPr>
              <w:pStyle w:val="Corpodetexto"/>
              <w:tabs>
                <w:tab w:val="left" w:pos="817"/>
              </w:tabs>
              <w:contextualSpacing/>
              <w:rPr>
                <w:rFonts w:asciiTheme="minorHAnsi" w:hAnsiTheme="minorHAnsi"/>
                <w:bCs/>
                <w:noProof/>
                <w:sz w:val="20"/>
                <w:szCs w:val="20"/>
                <w:lang w:val="en-US"/>
              </w:rPr>
            </w:pPr>
          </w:p>
          <w:p w14:paraId="0A49F910" w14:textId="39BFC5A2" w:rsidR="009B075B" w:rsidRPr="00A432F7" w:rsidRDefault="009B075B" w:rsidP="00A432F7">
            <w:pPr>
              <w:pStyle w:val="Corpodetexto"/>
              <w:tabs>
                <w:tab w:val="left" w:pos="817"/>
              </w:tabs>
              <w:contextualSpacing/>
              <w:rPr>
                <w:rFonts w:asciiTheme="minorHAnsi" w:hAnsiTheme="minorHAnsi"/>
                <w:bCs/>
                <w:noProof/>
                <w:sz w:val="20"/>
                <w:lang w:val="en-US"/>
              </w:rPr>
            </w:pPr>
            <w:r w:rsidRPr="00A432F7">
              <w:rPr>
                <w:rFonts w:asciiTheme="minorHAnsi" w:hAnsiTheme="minorHAnsi"/>
                <w:bCs/>
                <w:noProof/>
                <w:sz w:val="20"/>
                <w:szCs w:val="20"/>
                <w:lang w:val="en-US"/>
              </w:rPr>
              <w:t xml:space="preserve">On November </w:t>
            </w:r>
            <w:r w:rsidR="0049061E">
              <w:rPr>
                <w:rFonts w:asciiTheme="minorHAnsi" w:hAnsiTheme="minorHAnsi"/>
                <w:bCs/>
                <w:noProof/>
                <w:sz w:val="20"/>
                <w:szCs w:val="20"/>
                <w:lang w:val="en-US"/>
              </w:rPr>
              <w:t>1</w:t>
            </w:r>
            <w:r w:rsidR="0049061E" w:rsidRPr="009B3FAD">
              <w:rPr>
                <w:rFonts w:asciiTheme="minorHAnsi" w:hAnsiTheme="minorHAnsi"/>
                <w:bCs/>
                <w:noProof/>
                <w:sz w:val="20"/>
                <w:szCs w:val="20"/>
                <w:vertAlign w:val="superscript"/>
                <w:lang w:val="en-US"/>
              </w:rPr>
              <w:t>st</w:t>
            </w:r>
            <w:r w:rsidRPr="00A432F7">
              <w:rPr>
                <w:rFonts w:asciiTheme="minorHAnsi" w:hAnsiTheme="minorHAnsi"/>
                <w:bCs/>
                <w:noProof/>
                <w:sz w:val="20"/>
                <w:szCs w:val="20"/>
                <w:lang w:val="en-US"/>
              </w:rPr>
              <w:t>, 2016, the Company hired Credit Suisse (Brasil) S.A. Corretora de Títulos e Valores Mobiliários to provide market maker services, with the purpose of exercising the activity of market maker of the shares of its issu</w:t>
            </w:r>
            <w:r>
              <w:rPr>
                <w:rFonts w:asciiTheme="minorHAnsi" w:hAnsiTheme="minorHAnsi"/>
                <w:bCs/>
                <w:noProof/>
                <w:sz w:val="20"/>
                <w:szCs w:val="20"/>
                <w:lang w:val="en-US"/>
              </w:rPr>
              <w:t>ance</w:t>
            </w:r>
            <w:r w:rsidRPr="00A432F7">
              <w:rPr>
                <w:rFonts w:asciiTheme="minorHAnsi" w:hAnsiTheme="minorHAnsi"/>
                <w:bCs/>
                <w:noProof/>
                <w:sz w:val="20"/>
                <w:szCs w:val="20"/>
                <w:lang w:val="en-US"/>
              </w:rPr>
              <w:t xml:space="preserve">, </w:t>
            </w:r>
            <w:r>
              <w:rPr>
                <w:rFonts w:asciiTheme="minorHAnsi" w:hAnsiTheme="minorHAnsi"/>
                <w:bCs/>
                <w:noProof/>
                <w:sz w:val="20"/>
                <w:szCs w:val="20"/>
                <w:lang w:val="en-US"/>
              </w:rPr>
              <w:t xml:space="preserve">in order to </w:t>
            </w:r>
            <w:r w:rsidRPr="00A432F7">
              <w:rPr>
                <w:rFonts w:asciiTheme="minorHAnsi" w:hAnsiTheme="minorHAnsi"/>
                <w:bCs/>
                <w:noProof/>
                <w:sz w:val="20"/>
                <w:szCs w:val="20"/>
                <w:lang w:val="en-US"/>
              </w:rPr>
              <w:t>promot</w:t>
            </w:r>
            <w:r>
              <w:rPr>
                <w:rFonts w:asciiTheme="minorHAnsi" w:hAnsiTheme="minorHAnsi"/>
                <w:bCs/>
                <w:noProof/>
                <w:sz w:val="20"/>
                <w:szCs w:val="20"/>
                <w:lang w:val="en-US"/>
              </w:rPr>
              <w:t>e</w:t>
            </w:r>
            <w:r w:rsidRPr="00A432F7">
              <w:rPr>
                <w:rFonts w:asciiTheme="minorHAnsi" w:hAnsiTheme="minorHAnsi"/>
                <w:bCs/>
                <w:noProof/>
                <w:sz w:val="20"/>
                <w:szCs w:val="20"/>
                <w:lang w:val="en-US"/>
              </w:rPr>
              <w:t xml:space="preserve"> the liquidity of its shares in the secondary market through the existence of daily firm orders to buy and sell the shares, through the environments managed and operate</w:t>
            </w:r>
            <w:r w:rsidRPr="00AD5CA8">
              <w:rPr>
                <w:rFonts w:asciiTheme="minorHAnsi" w:hAnsiTheme="minorHAnsi"/>
                <w:bCs/>
                <w:noProof/>
                <w:sz w:val="20"/>
                <w:szCs w:val="20"/>
                <w:lang w:val="en-US"/>
              </w:rPr>
              <w:t>d by B3</w:t>
            </w:r>
            <w:r w:rsidRPr="009B3FAD">
              <w:rPr>
                <w:rFonts w:asciiTheme="minorHAnsi" w:hAnsiTheme="minorHAnsi"/>
                <w:bCs/>
                <w:noProof/>
                <w:sz w:val="20"/>
                <w:szCs w:val="20"/>
                <w:lang w:val="en-US"/>
              </w:rPr>
              <w:t>, for a period of 12 months from the date of execution, automatically extended for an equal period in the absence of any manifestation of any of the parties to the contrary</w:t>
            </w:r>
            <w:r w:rsidRPr="00A432F7">
              <w:rPr>
                <w:rFonts w:asciiTheme="minorHAnsi" w:hAnsiTheme="minorHAnsi"/>
                <w:bCs/>
                <w:noProof/>
                <w:sz w:val="20"/>
                <w:szCs w:val="20"/>
                <w:lang w:val="en-US"/>
              </w:rPr>
              <w:t>.</w:t>
            </w:r>
          </w:p>
          <w:p w14:paraId="5322AFB5" w14:textId="24AD0066" w:rsidR="009B075B" w:rsidRPr="00A432F7" w:rsidRDefault="009B075B" w:rsidP="00F80886">
            <w:pPr>
              <w:pStyle w:val="Corpodetexto"/>
              <w:tabs>
                <w:tab w:val="left" w:pos="817"/>
              </w:tabs>
              <w:contextualSpacing/>
              <w:rPr>
                <w:rFonts w:asciiTheme="minorHAnsi" w:hAnsiTheme="minorHAnsi"/>
                <w:bCs/>
                <w:noProof/>
                <w:sz w:val="20"/>
                <w:szCs w:val="20"/>
                <w:lang w:val="en"/>
              </w:rPr>
            </w:pPr>
          </w:p>
        </w:tc>
      </w:tr>
      <w:tr w:rsidR="007E5AD8" w:rsidRPr="00EF01C1" w14:paraId="65ED3852" w14:textId="77777777" w:rsidTr="00A432F7">
        <w:tc>
          <w:tcPr>
            <w:tcW w:w="4962" w:type="dxa"/>
          </w:tcPr>
          <w:p w14:paraId="1A1EB8E3" w14:textId="67EF5681" w:rsidR="007E5AD8" w:rsidRPr="00153FCC" w:rsidRDefault="001B305F">
            <w:pPr>
              <w:pStyle w:val="Corpodetexto"/>
              <w:tabs>
                <w:tab w:val="left" w:pos="0"/>
                <w:tab w:val="left" w:pos="817"/>
              </w:tabs>
              <w:contextualSpacing/>
              <w:rPr>
                <w:rFonts w:asciiTheme="minorHAnsi" w:hAnsiTheme="minorHAnsi"/>
                <w:b/>
                <w:bCs/>
                <w:noProof/>
                <w:sz w:val="20"/>
                <w:szCs w:val="20"/>
              </w:rPr>
            </w:pPr>
            <w:r w:rsidRPr="00153FCC">
              <w:rPr>
                <w:rFonts w:asciiTheme="minorHAnsi" w:hAnsiTheme="minorHAnsi"/>
                <w:noProof/>
                <w:sz w:val="20"/>
                <w:szCs w:val="20"/>
              </w:rPr>
              <w:lastRenderedPageBreak/>
              <w:t xml:space="preserve">O Fato Relevante da Oferta e o Formulário de Referência da Companhia contêm informações adicionais e complementares a este Pedido de Subscrição Prioritária e sua leitura possibilita uma análise detalhada dos termos e condições da Oferta e dos riscos a ela inerentes. </w:t>
            </w:r>
            <w:r w:rsidRPr="00153FCC">
              <w:rPr>
                <w:rFonts w:asciiTheme="minorHAnsi" w:hAnsiTheme="minorHAnsi"/>
                <w:b/>
                <w:bCs/>
                <w:noProof/>
                <w:sz w:val="20"/>
                <w:szCs w:val="20"/>
              </w:rPr>
              <w:t xml:space="preserve">LEIA </w:t>
            </w:r>
            <w:r w:rsidR="004C1C5C" w:rsidRPr="00153FCC">
              <w:rPr>
                <w:rFonts w:asciiTheme="minorHAnsi" w:hAnsiTheme="minorHAnsi"/>
                <w:b/>
                <w:bCs/>
                <w:noProof/>
                <w:sz w:val="20"/>
                <w:szCs w:val="20"/>
              </w:rPr>
              <w:t>O AVISO AO MERCADO,</w:t>
            </w:r>
            <w:r w:rsidR="006C124F">
              <w:rPr>
                <w:rFonts w:asciiTheme="minorHAnsi" w:hAnsiTheme="minorHAnsi"/>
                <w:b/>
                <w:bCs/>
                <w:noProof/>
                <w:sz w:val="20"/>
                <w:szCs w:val="20"/>
              </w:rPr>
              <w:t xml:space="preserve"> </w:t>
            </w:r>
            <w:r w:rsidR="004C1C5C" w:rsidRPr="00153FCC">
              <w:rPr>
                <w:rFonts w:asciiTheme="minorHAnsi" w:hAnsiTheme="minorHAnsi"/>
                <w:b/>
                <w:bCs/>
                <w:noProof/>
                <w:sz w:val="20"/>
                <w:szCs w:val="20"/>
              </w:rPr>
              <w:t xml:space="preserve">O </w:t>
            </w:r>
            <w:r w:rsidRPr="00153FCC">
              <w:rPr>
                <w:rFonts w:asciiTheme="minorHAnsi" w:hAnsiTheme="minorHAnsi"/>
                <w:b/>
                <w:bCs/>
                <w:noProof/>
                <w:sz w:val="20"/>
                <w:szCs w:val="20"/>
              </w:rPr>
              <w:t>FATO RELEVANTE DA OFERTA E O FORMULÁRIO DE REFERÊNCIA ANTES DE ACEITAR A OFERTA, ESPECIALMENTE OS PROCEDIMENTOS RELATIVOS AO PAGAMENTO DO PREÇO POR AÇÃO E À LIQUIDAÇÃO DA OFERTA PRIORITÁRIA, CONSTANTES DO FATO RELEVANTE DA OFERTA, BEM COMO OS ITENS “4. FATORES DE RISCO”, “1</w:t>
            </w:r>
            <w:r w:rsidR="008553FB" w:rsidRPr="00153FCC">
              <w:rPr>
                <w:rFonts w:asciiTheme="minorHAnsi" w:hAnsiTheme="minorHAnsi"/>
                <w:b/>
                <w:bCs/>
                <w:noProof/>
                <w:sz w:val="20"/>
                <w:szCs w:val="20"/>
              </w:rPr>
              <w:t>2</w:t>
            </w:r>
            <w:r w:rsidRPr="00153FCC">
              <w:rPr>
                <w:rFonts w:asciiTheme="minorHAnsi" w:hAnsiTheme="minorHAnsi"/>
                <w:b/>
                <w:bCs/>
                <w:noProof/>
                <w:sz w:val="20"/>
                <w:szCs w:val="20"/>
              </w:rPr>
              <w:t>. CAPITAL SOCIAL</w:t>
            </w:r>
            <w:r w:rsidR="008553FB" w:rsidRPr="00153FCC">
              <w:rPr>
                <w:rFonts w:asciiTheme="minorHAnsi" w:hAnsiTheme="minorHAnsi"/>
                <w:b/>
                <w:bCs/>
                <w:noProof/>
                <w:sz w:val="20"/>
                <w:szCs w:val="20"/>
              </w:rPr>
              <w:t xml:space="preserve"> E</w:t>
            </w:r>
            <w:r w:rsidRPr="00153FCC">
              <w:rPr>
                <w:rFonts w:asciiTheme="minorHAnsi" w:hAnsiTheme="minorHAnsi"/>
                <w:b/>
                <w:bCs/>
                <w:noProof/>
                <w:sz w:val="20"/>
                <w:szCs w:val="20"/>
              </w:rPr>
              <w:t xml:space="preserve"> VALORES MOBILIÁRIOS” CONSTANTES DO FORMULÁRIO DE REFERÊNCIA DA COMPANHIA</w:t>
            </w:r>
            <w:r w:rsidR="00F80886" w:rsidRPr="00153FCC">
              <w:rPr>
                <w:rFonts w:asciiTheme="minorHAnsi" w:hAnsiTheme="minorHAnsi"/>
                <w:b/>
                <w:bCs/>
                <w:noProof/>
                <w:sz w:val="20"/>
                <w:szCs w:val="20"/>
              </w:rPr>
              <w:t xml:space="preserve"> (</w:t>
            </w:r>
            <w:r w:rsidR="003514A3" w:rsidRPr="00153FCC">
              <w:rPr>
                <w:rFonts w:asciiTheme="minorHAnsi" w:hAnsiTheme="minorHAnsi"/>
                <w:b/>
                <w:bCs/>
                <w:noProof/>
                <w:sz w:val="20"/>
                <w:szCs w:val="20"/>
              </w:rPr>
              <w:t xml:space="preserve">DISPONÍVEL </w:t>
            </w:r>
            <w:r w:rsidR="00F80886" w:rsidRPr="00153FCC">
              <w:rPr>
                <w:rFonts w:asciiTheme="minorHAnsi" w:hAnsiTheme="minorHAnsi"/>
                <w:b/>
                <w:bCs/>
                <w:noProof/>
                <w:sz w:val="20"/>
                <w:szCs w:val="20"/>
              </w:rPr>
              <w:t>APENAS EM PORTUGUÊS)</w:t>
            </w:r>
            <w:r w:rsidRPr="00153FCC">
              <w:rPr>
                <w:rFonts w:asciiTheme="minorHAnsi" w:hAnsiTheme="minorHAnsi"/>
                <w:b/>
                <w:bCs/>
                <w:noProof/>
                <w:sz w:val="20"/>
                <w:szCs w:val="20"/>
              </w:rPr>
              <w:t>, PARA UMA DESCRIÇÃO DE CERTOS FATORES DE RISCOS RELACIONADOS À SUBSCRIÇÃO DE AÇÕES QUE DEVEM SER CONSIDERADOS NA TOMADA DE DECISÃO DE INVESTIMENTO.</w:t>
            </w:r>
          </w:p>
        </w:tc>
        <w:tc>
          <w:tcPr>
            <w:tcW w:w="5333" w:type="dxa"/>
          </w:tcPr>
          <w:p w14:paraId="27A7A838" w14:textId="284E5F9E" w:rsidR="007E5AD8" w:rsidRPr="00153FCC" w:rsidRDefault="001B305F" w:rsidP="003514A3">
            <w:pPr>
              <w:pStyle w:val="Corpodetexto"/>
              <w:tabs>
                <w:tab w:val="left" w:pos="0"/>
                <w:tab w:val="left" w:pos="817"/>
              </w:tabs>
              <w:contextualSpacing/>
              <w:rPr>
                <w:rFonts w:asciiTheme="minorHAnsi" w:hAnsiTheme="minorHAnsi"/>
                <w:b/>
                <w:bCs/>
                <w:noProof/>
                <w:sz w:val="20"/>
                <w:szCs w:val="20"/>
                <w:lang w:val="en-US"/>
              </w:rPr>
            </w:pPr>
            <w:r w:rsidRPr="00153FCC">
              <w:rPr>
                <w:rFonts w:asciiTheme="minorHAnsi" w:hAnsiTheme="minorHAnsi"/>
                <w:noProof/>
                <w:sz w:val="20"/>
                <w:szCs w:val="20"/>
                <w:lang w:val="en-US"/>
              </w:rPr>
              <w:t>The Material Fact of the Offer</w:t>
            </w:r>
            <w:r w:rsidR="00F80886" w:rsidRPr="00153FCC">
              <w:rPr>
                <w:rFonts w:asciiTheme="minorHAnsi" w:hAnsiTheme="minorHAnsi"/>
                <w:noProof/>
                <w:sz w:val="20"/>
                <w:szCs w:val="20"/>
                <w:lang w:val="en-US"/>
              </w:rPr>
              <w:t>ing</w:t>
            </w:r>
            <w:r w:rsidRPr="00153FCC">
              <w:rPr>
                <w:rFonts w:asciiTheme="minorHAnsi" w:hAnsiTheme="minorHAnsi"/>
                <w:noProof/>
                <w:sz w:val="20"/>
                <w:szCs w:val="20"/>
                <w:lang w:val="en-US"/>
              </w:rPr>
              <w:t xml:space="preserve"> and the Company's Reference Form contain information that is additional and complementary to this </w:t>
            </w:r>
            <w:r w:rsidR="007E18EB">
              <w:rPr>
                <w:rFonts w:asciiTheme="minorHAnsi" w:hAnsiTheme="minorHAnsi"/>
                <w:noProof/>
                <w:sz w:val="20"/>
                <w:szCs w:val="20"/>
                <w:lang w:val="en-US"/>
              </w:rPr>
              <w:t xml:space="preserve">Priority Subscription Order </w:t>
            </w:r>
            <w:r w:rsidRPr="00153FCC">
              <w:rPr>
                <w:rFonts w:asciiTheme="minorHAnsi" w:hAnsiTheme="minorHAnsi"/>
                <w:noProof/>
                <w:sz w:val="20"/>
                <w:szCs w:val="20"/>
                <w:lang w:val="en-US"/>
              </w:rPr>
              <w:t xml:space="preserve">. Within it can be found a detailed analysis of the terms and conditions of the </w:t>
            </w:r>
            <w:r w:rsidR="00D438BF" w:rsidRPr="00153FCC">
              <w:rPr>
                <w:rFonts w:asciiTheme="minorHAnsi" w:hAnsiTheme="minorHAnsi"/>
                <w:noProof/>
                <w:sz w:val="20"/>
                <w:szCs w:val="20"/>
                <w:lang w:val="en-US"/>
              </w:rPr>
              <w:t>Offering</w:t>
            </w:r>
            <w:r w:rsidRPr="00153FCC">
              <w:rPr>
                <w:rFonts w:asciiTheme="minorHAnsi" w:hAnsiTheme="minorHAnsi"/>
                <w:noProof/>
                <w:sz w:val="20"/>
                <w:szCs w:val="20"/>
                <w:lang w:val="en-US"/>
              </w:rPr>
              <w:t xml:space="preserve"> and the risks inherent thereto. </w:t>
            </w:r>
            <w:r w:rsidRPr="00153FCC">
              <w:rPr>
                <w:rFonts w:asciiTheme="minorHAnsi" w:hAnsiTheme="minorHAnsi"/>
                <w:b/>
                <w:bCs/>
                <w:noProof/>
                <w:sz w:val="20"/>
                <w:szCs w:val="20"/>
                <w:lang w:val="en-US"/>
              </w:rPr>
              <w:t xml:space="preserve">THE </w:t>
            </w:r>
            <w:r w:rsidR="00196465" w:rsidRPr="00153FCC">
              <w:rPr>
                <w:rFonts w:asciiTheme="minorHAnsi" w:hAnsiTheme="minorHAnsi"/>
                <w:b/>
                <w:bCs/>
                <w:noProof/>
                <w:sz w:val="20"/>
                <w:szCs w:val="20"/>
                <w:lang w:val="en-US"/>
              </w:rPr>
              <w:t>NOTICE TO THE MARKET,</w:t>
            </w:r>
            <w:r w:rsidR="006C124F">
              <w:rPr>
                <w:rFonts w:asciiTheme="minorHAnsi" w:hAnsiTheme="minorHAnsi"/>
                <w:b/>
                <w:bCs/>
                <w:noProof/>
                <w:sz w:val="20"/>
                <w:szCs w:val="20"/>
                <w:lang w:val="en-US"/>
              </w:rPr>
              <w:t xml:space="preserve"> </w:t>
            </w:r>
            <w:r w:rsidR="00196465" w:rsidRPr="00153FCC">
              <w:rPr>
                <w:rFonts w:asciiTheme="minorHAnsi" w:hAnsiTheme="minorHAnsi"/>
                <w:b/>
                <w:bCs/>
                <w:noProof/>
                <w:sz w:val="20"/>
                <w:szCs w:val="20"/>
                <w:lang w:val="en-US"/>
              </w:rPr>
              <w:t xml:space="preserve">THE </w:t>
            </w:r>
            <w:r w:rsidRPr="00153FCC">
              <w:rPr>
                <w:rFonts w:asciiTheme="minorHAnsi" w:hAnsiTheme="minorHAnsi"/>
                <w:b/>
                <w:noProof/>
                <w:sz w:val="20"/>
                <w:szCs w:val="20"/>
                <w:lang w:val="en-US"/>
              </w:rPr>
              <w:t>MATERIAL</w:t>
            </w:r>
            <w:r w:rsidRPr="00153FCC">
              <w:rPr>
                <w:rFonts w:asciiTheme="minorHAnsi" w:hAnsiTheme="minorHAnsi"/>
                <w:noProof/>
                <w:sz w:val="20"/>
                <w:szCs w:val="20"/>
                <w:lang w:val="en-US"/>
              </w:rPr>
              <w:t xml:space="preserve"> </w:t>
            </w:r>
            <w:r w:rsidRPr="00153FCC">
              <w:rPr>
                <w:rFonts w:asciiTheme="minorHAnsi" w:hAnsiTheme="minorHAnsi"/>
                <w:b/>
                <w:bCs/>
                <w:noProof/>
                <w:sz w:val="20"/>
                <w:szCs w:val="20"/>
                <w:lang w:val="en-US"/>
              </w:rPr>
              <w:t xml:space="preserve">FACT OF THE OFFER AND THE REFERENCE FORM SHOULD BE READ BEFORE ACCEPTING THE OFFER, PARTICULARLY THE PROCEDURES RELATING TO THE PAYMENT OF THE PRICE PER SHARE AND THE SETTLEMENT OF THE PRIORITY OFFER </w:t>
            </w:r>
            <w:r w:rsidR="00F80886" w:rsidRPr="00153FCC">
              <w:rPr>
                <w:rFonts w:asciiTheme="minorHAnsi" w:hAnsiTheme="minorHAnsi"/>
                <w:b/>
                <w:bCs/>
                <w:noProof/>
                <w:sz w:val="20"/>
                <w:szCs w:val="20"/>
                <w:lang w:val="en-US"/>
              </w:rPr>
              <w:t>SET FORTH IN</w:t>
            </w:r>
            <w:r w:rsidRPr="00153FCC">
              <w:rPr>
                <w:rFonts w:asciiTheme="minorHAnsi" w:hAnsiTheme="minorHAnsi"/>
                <w:b/>
                <w:bCs/>
                <w:noProof/>
                <w:sz w:val="20"/>
                <w:szCs w:val="20"/>
                <w:lang w:val="en-US"/>
              </w:rPr>
              <w:t xml:space="preserve"> THE MATERIAL FACT OF THE OFFER, AS WELL AS THE ITEMS “4. RISK FACTORS”, “1</w:t>
            </w:r>
            <w:r w:rsidR="00DB2F6C" w:rsidRPr="00153FCC">
              <w:rPr>
                <w:rFonts w:asciiTheme="minorHAnsi" w:hAnsiTheme="minorHAnsi"/>
                <w:b/>
                <w:bCs/>
                <w:noProof/>
                <w:sz w:val="20"/>
                <w:szCs w:val="20"/>
                <w:lang w:val="en-US"/>
              </w:rPr>
              <w:t>2</w:t>
            </w:r>
            <w:r w:rsidRPr="00153FCC">
              <w:rPr>
                <w:rFonts w:asciiTheme="minorHAnsi" w:hAnsiTheme="minorHAnsi"/>
                <w:b/>
                <w:bCs/>
                <w:noProof/>
                <w:sz w:val="20"/>
                <w:szCs w:val="20"/>
                <w:lang w:val="en-US"/>
              </w:rPr>
              <w:t>. SHARE CAPITAL AND SECURITIES” THAT ARE CONTAINED IN THE COMPANY'S REFERENCE FORM</w:t>
            </w:r>
            <w:r w:rsidR="00F80886" w:rsidRPr="00153FCC">
              <w:rPr>
                <w:rFonts w:asciiTheme="minorHAnsi" w:hAnsiTheme="minorHAnsi"/>
                <w:b/>
                <w:bCs/>
                <w:noProof/>
                <w:sz w:val="20"/>
                <w:szCs w:val="20"/>
                <w:lang w:val="en-US"/>
              </w:rPr>
              <w:t xml:space="preserve"> (</w:t>
            </w:r>
            <w:r w:rsidR="003514A3" w:rsidRPr="00153FCC">
              <w:rPr>
                <w:rFonts w:asciiTheme="minorHAnsi" w:hAnsiTheme="minorHAnsi"/>
                <w:b/>
                <w:bCs/>
                <w:noProof/>
                <w:sz w:val="20"/>
                <w:szCs w:val="20"/>
                <w:lang w:val="en-US"/>
              </w:rPr>
              <w:t xml:space="preserve">AVAILABLE </w:t>
            </w:r>
            <w:r w:rsidR="00F80886" w:rsidRPr="00153FCC">
              <w:rPr>
                <w:rFonts w:asciiTheme="minorHAnsi" w:hAnsiTheme="minorHAnsi"/>
                <w:b/>
                <w:bCs/>
                <w:noProof/>
                <w:sz w:val="20"/>
                <w:szCs w:val="20"/>
                <w:lang w:val="en-US"/>
              </w:rPr>
              <w:t>IN PORTUGUESE ONLY)</w:t>
            </w:r>
            <w:r w:rsidRPr="00153FCC">
              <w:rPr>
                <w:rFonts w:asciiTheme="minorHAnsi" w:hAnsiTheme="minorHAnsi"/>
                <w:b/>
                <w:bCs/>
                <w:noProof/>
                <w:sz w:val="20"/>
                <w:szCs w:val="20"/>
                <w:lang w:val="en-US"/>
              </w:rPr>
              <w:t>, FOR A DESCRIPTION OF CERTAIN RISK FACTORS RELATED TO THE SUBSCRIPTION OF SHARES WHICH SHOULD BE TAKEN INTO ACCOUNT WHEN MAKING A DECISION ON THE INVESTMENT.</w:t>
            </w:r>
          </w:p>
        </w:tc>
      </w:tr>
      <w:tr w:rsidR="007E5AD8" w:rsidRPr="00EF01C1" w14:paraId="61713642" w14:textId="77777777" w:rsidTr="00A432F7">
        <w:tc>
          <w:tcPr>
            <w:tcW w:w="4962" w:type="dxa"/>
          </w:tcPr>
          <w:p w14:paraId="496BE0CE" w14:textId="3598D442" w:rsidR="007E5AD8" w:rsidRPr="00153FCC" w:rsidRDefault="001B305F" w:rsidP="00EF5B2A">
            <w:pPr>
              <w:pStyle w:val="Corpodetexto"/>
              <w:tabs>
                <w:tab w:val="left" w:pos="817"/>
              </w:tabs>
              <w:contextualSpacing/>
              <w:rPr>
                <w:rFonts w:asciiTheme="minorHAnsi" w:hAnsiTheme="minorHAnsi"/>
                <w:b/>
                <w:bCs/>
                <w:noProof/>
                <w:sz w:val="20"/>
                <w:szCs w:val="20"/>
              </w:rPr>
            </w:pPr>
            <w:r w:rsidRPr="00153FCC">
              <w:rPr>
                <w:rFonts w:asciiTheme="minorHAnsi" w:hAnsiTheme="minorHAnsi"/>
                <w:b/>
                <w:bCs/>
                <w:noProof/>
                <w:sz w:val="20"/>
                <w:szCs w:val="20"/>
              </w:rPr>
              <w:t xml:space="preserve">A Oferta </w:t>
            </w:r>
            <w:r w:rsidR="008553FB" w:rsidRPr="00153FCC">
              <w:rPr>
                <w:rFonts w:asciiTheme="minorHAnsi" w:hAnsiTheme="minorHAnsi"/>
                <w:b/>
                <w:bCs/>
                <w:noProof/>
                <w:sz w:val="20"/>
                <w:szCs w:val="20"/>
              </w:rPr>
              <w:t>foi proto</w:t>
            </w:r>
            <w:r w:rsidR="00185954" w:rsidRPr="00153FCC">
              <w:rPr>
                <w:rFonts w:asciiTheme="minorHAnsi" w:hAnsiTheme="minorHAnsi"/>
                <w:b/>
                <w:bCs/>
                <w:noProof/>
                <w:sz w:val="20"/>
                <w:szCs w:val="20"/>
              </w:rPr>
              <w:t>co</w:t>
            </w:r>
            <w:r w:rsidR="008553FB" w:rsidRPr="00153FCC">
              <w:rPr>
                <w:rFonts w:asciiTheme="minorHAnsi" w:hAnsiTheme="minorHAnsi"/>
                <w:b/>
                <w:bCs/>
                <w:noProof/>
                <w:sz w:val="20"/>
                <w:szCs w:val="20"/>
              </w:rPr>
              <w:t xml:space="preserve">lada perante a CVM para obtenção do registro automático em </w:t>
            </w:r>
            <w:r w:rsidR="00E112AE" w:rsidRPr="00026F9E">
              <w:rPr>
                <w:rFonts w:asciiTheme="minorHAnsi" w:hAnsiTheme="minorHAnsi"/>
                <w:b/>
                <w:bCs/>
                <w:noProof/>
                <w:sz w:val="20"/>
                <w:szCs w:val="20"/>
              </w:rPr>
              <w:t>16</w:t>
            </w:r>
            <w:r w:rsidR="00E112AE">
              <w:rPr>
                <w:rFonts w:asciiTheme="minorHAnsi" w:hAnsiTheme="minorHAnsi"/>
                <w:b/>
                <w:bCs/>
                <w:noProof/>
                <w:sz w:val="20"/>
                <w:szCs w:val="20"/>
              </w:rPr>
              <w:t xml:space="preserve"> </w:t>
            </w:r>
            <w:r w:rsidR="008553FB" w:rsidRPr="00153FCC">
              <w:rPr>
                <w:rFonts w:asciiTheme="minorHAnsi" w:hAnsiTheme="minorHAnsi"/>
                <w:b/>
                <w:bCs/>
                <w:noProof/>
                <w:sz w:val="20"/>
                <w:szCs w:val="20"/>
              </w:rPr>
              <w:t xml:space="preserve">de </w:t>
            </w:r>
            <w:r w:rsidR="00E112AE">
              <w:rPr>
                <w:rFonts w:asciiTheme="minorHAnsi" w:hAnsiTheme="minorHAnsi"/>
                <w:b/>
                <w:bCs/>
                <w:noProof/>
                <w:sz w:val="20"/>
                <w:szCs w:val="20"/>
              </w:rPr>
              <w:t>junho</w:t>
            </w:r>
            <w:r w:rsidR="00E112AE" w:rsidRPr="00153FCC">
              <w:rPr>
                <w:rFonts w:asciiTheme="minorHAnsi" w:hAnsiTheme="minorHAnsi"/>
                <w:b/>
                <w:bCs/>
                <w:noProof/>
                <w:sz w:val="20"/>
                <w:szCs w:val="20"/>
              </w:rPr>
              <w:t xml:space="preserve"> </w:t>
            </w:r>
            <w:r w:rsidR="008553FB" w:rsidRPr="00153FCC">
              <w:rPr>
                <w:rFonts w:asciiTheme="minorHAnsi" w:hAnsiTheme="minorHAnsi"/>
                <w:b/>
                <w:bCs/>
                <w:noProof/>
                <w:sz w:val="20"/>
                <w:szCs w:val="20"/>
              </w:rPr>
              <w:t>de 2023, conforme previsto na Resolução CVM 160. O registro da Oferta não implica, por parte da CVM, na garantia de veracidade das informações prestadas ou julgamento sobre a qualidade da Companhia, bem como sobre os</w:t>
            </w:r>
            <w:r w:rsidR="00185954" w:rsidRPr="00153FCC">
              <w:rPr>
                <w:rFonts w:asciiTheme="minorHAnsi" w:hAnsiTheme="minorHAnsi"/>
                <w:b/>
                <w:bCs/>
                <w:noProof/>
                <w:sz w:val="20"/>
                <w:szCs w:val="20"/>
              </w:rPr>
              <w:t xml:space="preserve"> </w:t>
            </w:r>
            <w:r w:rsidR="008553FB" w:rsidRPr="00153FCC">
              <w:rPr>
                <w:rFonts w:asciiTheme="minorHAnsi" w:hAnsiTheme="minorHAnsi"/>
                <w:b/>
                <w:bCs/>
                <w:noProof/>
                <w:sz w:val="20"/>
                <w:szCs w:val="20"/>
              </w:rPr>
              <w:t xml:space="preserve">valores mobiliários a serem distribuídos. </w:t>
            </w:r>
            <w:r w:rsidRPr="00153FCC">
              <w:rPr>
                <w:rFonts w:asciiTheme="minorHAnsi" w:hAnsiTheme="minorHAnsi"/>
                <w:b/>
                <w:bCs/>
                <w:noProof/>
                <w:sz w:val="20"/>
                <w:szCs w:val="20"/>
              </w:rPr>
              <w:t xml:space="preserve">A Oferta não será objeto de análise prévia pela CVM, pela </w:t>
            </w:r>
            <w:r w:rsidR="00475D7F" w:rsidRPr="00153FCC">
              <w:rPr>
                <w:rFonts w:asciiTheme="minorHAnsi" w:hAnsiTheme="minorHAnsi"/>
                <w:b/>
                <w:bCs/>
                <w:noProof/>
                <w:sz w:val="20"/>
                <w:szCs w:val="20"/>
              </w:rPr>
              <w:t>ANBIMA</w:t>
            </w:r>
            <w:r w:rsidRPr="00153FCC">
              <w:rPr>
                <w:rFonts w:asciiTheme="minorHAnsi" w:hAnsiTheme="minorHAnsi"/>
                <w:b/>
                <w:bCs/>
                <w:noProof/>
                <w:sz w:val="20"/>
                <w:szCs w:val="20"/>
              </w:rPr>
              <w:t xml:space="preserve"> ou por qualquer entidade reguladora ou autorreguladora</w:t>
            </w:r>
            <w:r w:rsidR="00826924">
              <w:rPr>
                <w:rFonts w:asciiTheme="minorHAnsi" w:hAnsiTheme="minorHAnsi"/>
                <w:b/>
                <w:bCs/>
                <w:noProof/>
                <w:sz w:val="20"/>
                <w:szCs w:val="20"/>
              </w:rPr>
              <w:t>. A</w:t>
            </w:r>
            <w:r w:rsidRPr="00153FCC">
              <w:rPr>
                <w:rFonts w:asciiTheme="minorHAnsi" w:hAnsiTheme="minorHAnsi"/>
                <w:b/>
                <w:bCs/>
                <w:noProof/>
                <w:sz w:val="20"/>
                <w:szCs w:val="20"/>
              </w:rPr>
              <w:t xml:space="preserve">pós </w:t>
            </w:r>
            <w:r w:rsidR="00DF04C7" w:rsidRPr="00153FCC">
              <w:rPr>
                <w:rFonts w:asciiTheme="minorHAnsi" w:hAnsiTheme="minorHAnsi"/>
                <w:b/>
                <w:bCs/>
                <w:noProof/>
                <w:sz w:val="20"/>
                <w:szCs w:val="20"/>
              </w:rPr>
              <w:t>a divulgação do Anúncio de Encerramento</w:t>
            </w:r>
            <w:r w:rsidRPr="00153FCC">
              <w:rPr>
                <w:rFonts w:asciiTheme="minorHAnsi" w:hAnsiTheme="minorHAnsi"/>
                <w:b/>
                <w:bCs/>
                <w:noProof/>
                <w:sz w:val="20"/>
                <w:szCs w:val="20"/>
              </w:rPr>
              <w:t xml:space="preserve"> da Oferta, a Oferta será objeto de registro na ANBIMA, conforme Código ANBIMA. A Companhia e os Coordenadores da Oferta não pretendem realizar nenhum registro da Oferta ou das Ações nos Estados Unidos e nem em qualquer agência ou órgão regulador do mercado de capitais de qualquer outro país.</w:t>
            </w:r>
          </w:p>
        </w:tc>
        <w:tc>
          <w:tcPr>
            <w:tcW w:w="5333" w:type="dxa"/>
          </w:tcPr>
          <w:p w14:paraId="4A9C18D3" w14:textId="7265AC4C" w:rsidR="007E5AD8" w:rsidRPr="00153FCC" w:rsidRDefault="001B305F" w:rsidP="009132C8">
            <w:pPr>
              <w:pStyle w:val="Corpodetexto"/>
              <w:tabs>
                <w:tab w:val="left" w:pos="817"/>
              </w:tabs>
              <w:contextualSpacing/>
              <w:rPr>
                <w:rFonts w:asciiTheme="minorHAnsi" w:hAnsiTheme="minorHAnsi"/>
                <w:b/>
                <w:bCs/>
                <w:noProof/>
                <w:sz w:val="20"/>
                <w:szCs w:val="20"/>
                <w:lang w:val="en-US"/>
              </w:rPr>
            </w:pPr>
            <w:r w:rsidRPr="00153FCC">
              <w:rPr>
                <w:rFonts w:asciiTheme="minorHAnsi" w:hAnsiTheme="minorHAnsi"/>
                <w:b/>
                <w:bCs/>
                <w:noProof/>
                <w:sz w:val="20"/>
                <w:szCs w:val="20"/>
                <w:lang w:val="en-US"/>
              </w:rPr>
              <w:t>The Offer</w:t>
            </w:r>
            <w:r w:rsidR="00F80886" w:rsidRPr="00153FCC">
              <w:rPr>
                <w:rFonts w:asciiTheme="minorHAnsi" w:hAnsiTheme="minorHAnsi"/>
                <w:b/>
                <w:bCs/>
                <w:noProof/>
                <w:sz w:val="20"/>
                <w:szCs w:val="20"/>
                <w:lang w:val="en-US"/>
              </w:rPr>
              <w:t>ing</w:t>
            </w:r>
            <w:r w:rsidRPr="00153FCC">
              <w:rPr>
                <w:rFonts w:asciiTheme="minorHAnsi" w:hAnsiTheme="minorHAnsi"/>
                <w:b/>
                <w:bCs/>
                <w:noProof/>
                <w:sz w:val="20"/>
                <w:szCs w:val="20"/>
                <w:lang w:val="en-US"/>
              </w:rPr>
              <w:t xml:space="preserve"> </w:t>
            </w:r>
            <w:r w:rsidR="005C05B6" w:rsidRPr="00153FCC">
              <w:rPr>
                <w:rFonts w:asciiTheme="minorHAnsi" w:hAnsiTheme="minorHAnsi"/>
                <w:b/>
                <w:bCs/>
                <w:noProof/>
                <w:sz w:val="20"/>
                <w:szCs w:val="20"/>
                <w:lang w:val="en-US"/>
              </w:rPr>
              <w:t xml:space="preserve">has been filed for registration with CVM under the automatic registration </w:t>
            </w:r>
            <w:r w:rsidR="00F2242E" w:rsidRPr="00153FCC">
              <w:rPr>
                <w:rFonts w:asciiTheme="minorHAnsi" w:hAnsiTheme="minorHAnsi"/>
                <w:b/>
                <w:bCs/>
                <w:noProof/>
                <w:sz w:val="20"/>
                <w:szCs w:val="20"/>
                <w:lang w:val="en-US"/>
              </w:rPr>
              <w:t xml:space="preserve">on </w:t>
            </w:r>
            <w:r w:rsidR="00E112AE">
              <w:rPr>
                <w:rFonts w:asciiTheme="minorHAnsi" w:hAnsiTheme="minorHAnsi"/>
                <w:b/>
                <w:bCs/>
                <w:noProof/>
                <w:sz w:val="20"/>
                <w:szCs w:val="20"/>
                <w:lang w:val="en-US"/>
              </w:rPr>
              <w:t xml:space="preserve">June </w:t>
            </w:r>
            <w:r w:rsidR="00E112AE" w:rsidRPr="00026F9E">
              <w:rPr>
                <w:rFonts w:asciiTheme="minorHAnsi" w:hAnsiTheme="minorHAnsi"/>
                <w:b/>
                <w:bCs/>
                <w:noProof/>
                <w:sz w:val="20"/>
                <w:szCs w:val="20"/>
                <w:lang w:val="en-US"/>
              </w:rPr>
              <w:t>16</w:t>
            </w:r>
            <w:r w:rsidR="00E112AE" w:rsidRPr="00153FCC">
              <w:rPr>
                <w:rFonts w:asciiTheme="minorHAnsi" w:hAnsiTheme="minorHAnsi"/>
                <w:b/>
                <w:bCs/>
                <w:noProof/>
                <w:sz w:val="20"/>
                <w:szCs w:val="20"/>
                <w:lang w:val="en-US"/>
              </w:rPr>
              <w:t>,</w:t>
            </w:r>
            <w:r w:rsidR="00E112AE">
              <w:rPr>
                <w:rFonts w:asciiTheme="minorHAnsi" w:hAnsiTheme="minorHAnsi"/>
                <w:b/>
                <w:bCs/>
                <w:noProof/>
                <w:sz w:val="20"/>
                <w:szCs w:val="20"/>
                <w:lang w:val="en-US"/>
              </w:rPr>
              <w:t xml:space="preserve"> </w:t>
            </w:r>
            <w:r w:rsidR="00F2242E" w:rsidRPr="00153FCC">
              <w:rPr>
                <w:rFonts w:asciiTheme="minorHAnsi" w:hAnsiTheme="minorHAnsi"/>
                <w:b/>
                <w:bCs/>
                <w:noProof/>
                <w:sz w:val="20"/>
                <w:szCs w:val="20"/>
                <w:lang w:val="en-US"/>
              </w:rPr>
              <w:t xml:space="preserve">2023, as </w:t>
            </w:r>
            <w:r w:rsidR="005C05B6" w:rsidRPr="00153FCC">
              <w:rPr>
                <w:rFonts w:asciiTheme="minorHAnsi" w:hAnsiTheme="minorHAnsi"/>
                <w:b/>
                <w:bCs/>
                <w:noProof/>
                <w:sz w:val="20"/>
                <w:szCs w:val="20"/>
                <w:lang w:val="en-US"/>
              </w:rPr>
              <w:t xml:space="preserve">set forth on CVM Resolution 160. The </w:t>
            </w:r>
            <w:r w:rsidR="00D438BF" w:rsidRPr="00153FCC">
              <w:rPr>
                <w:rFonts w:asciiTheme="minorHAnsi" w:hAnsiTheme="minorHAnsi"/>
                <w:b/>
                <w:bCs/>
                <w:noProof/>
                <w:sz w:val="20"/>
                <w:szCs w:val="20"/>
                <w:lang w:val="en-US"/>
              </w:rPr>
              <w:t>Offering</w:t>
            </w:r>
            <w:r w:rsidR="005C05B6" w:rsidRPr="00153FCC">
              <w:rPr>
                <w:rFonts w:asciiTheme="minorHAnsi" w:hAnsiTheme="minorHAnsi"/>
                <w:b/>
                <w:bCs/>
                <w:noProof/>
                <w:sz w:val="20"/>
                <w:szCs w:val="20"/>
                <w:lang w:val="en-US"/>
              </w:rPr>
              <w:t xml:space="preserve"> registration does not imply, from CVM, any assurance or judgment regarding the Company nor its Shares</w:t>
            </w:r>
            <w:r w:rsidRPr="00153FCC">
              <w:rPr>
                <w:rFonts w:asciiTheme="minorHAnsi" w:hAnsiTheme="minorHAnsi"/>
                <w:b/>
                <w:bCs/>
                <w:noProof/>
                <w:sz w:val="20"/>
                <w:szCs w:val="20"/>
                <w:lang w:val="en-US"/>
              </w:rPr>
              <w:t xml:space="preserve">. The </w:t>
            </w:r>
            <w:r w:rsidR="00F80886" w:rsidRPr="00153FCC">
              <w:rPr>
                <w:rFonts w:asciiTheme="minorHAnsi" w:hAnsiTheme="minorHAnsi"/>
                <w:b/>
                <w:bCs/>
                <w:noProof/>
                <w:sz w:val="20"/>
                <w:szCs w:val="20"/>
                <w:lang w:val="en-US"/>
              </w:rPr>
              <w:t xml:space="preserve">Offering </w:t>
            </w:r>
            <w:r w:rsidRPr="00153FCC">
              <w:rPr>
                <w:rFonts w:asciiTheme="minorHAnsi" w:hAnsiTheme="minorHAnsi"/>
                <w:b/>
                <w:bCs/>
                <w:noProof/>
                <w:sz w:val="20"/>
                <w:szCs w:val="20"/>
                <w:lang w:val="en-US"/>
              </w:rPr>
              <w:t xml:space="preserve">will not be subject to a prior analysis by the CVM, the </w:t>
            </w:r>
            <w:r w:rsidR="00475D7F" w:rsidRPr="00153FCC">
              <w:rPr>
                <w:rFonts w:asciiTheme="minorHAnsi" w:hAnsiTheme="minorHAnsi"/>
                <w:b/>
                <w:bCs/>
                <w:noProof/>
                <w:sz w:val="20"/>
                <w:szCs w:val="20"/>
                <w:lang w:val="en-US"/>
              </w:rPr>
              <w:t>ANBIMA</w:t>
            </w:r>
            <w:r w:rsidRPr="00153FCC">
              <w:rPr>
                <w:rFonts w:asciiTheme="minorHAnsi" w:hAnsiTheme="minorHAnsi"/>
                <w:b/>
                <w:bCs/>
                <w:noProof/>
                <w:sz w:val="20"/>
                <w:szCs w:val="20"/>
                <w:lang w:val="en-US"/>
              </w:rPr>
              <w:t xml:space="preserve"> or by any regulatory or self-regulating entity. </w:t>
            </w:r>
            <w:r w:rsidR="00826924">
              <w:rPr>
                <w:rFonts w:asciiTheme="minorHAnsi" w:hAnsiTheme="minorHAnsi"/>
                <w:b/>
                <w:bCs/>
                <w:noProof/>
                <w:sz w:val="20"/>
                <w:szCs w:val="20"/>
                <w:lang w:val="en-US"/>
              </w:rPr>
              <w:t>A</w:t>
            </w:r>
            <w:r w:rsidRPr="00153FCC">
              <w:rPr>
                <w:rFonts w:asciiTheme="minorHAnsi" w:hAnsiTheme="minorHAnsi"/>
                <w:b/>
                <w:bCs/>
                <w:noProof/>
                <w:sz w:val="20"/>
                <w:szCs w:val="20"/>
                <w:lang w:val="en-US"/>
              </w:rPr>
              <w:t xml:space="preserve">fter the </w:t>
            </w:r>
            <w:r w:rsidR="00D438BF" w:rsidRPr="00153FCC">
              <w:rPr>
                <w:rFonts w:asciiTheme="minorHAnsi" w:hAnsiTheme="minorHAnsi"/>
                <w:b/>
                <w:bCs/>
                <w:noProof/>
                <w:sz w:val="20"/>
                <w:szCs w:val="20"/>
                <w:lang w:val="en-US"/>
              </w:rPr>
              <w:t>Offering</w:t>
            </w:r>
            <w:r w:rsidRPr="00153FCC">
              <w:rPr>
                <w:rFonts w:asciiTheme="minorHAnsi" w:hAnsiTheme="minorHAnsi"/>
                <w:b/>
                <w:bCs/>
                <w:noProof/>
                <w:sz w:val="20"/>
                <w:szCs w:val="20"/>
                <w:lang w:val="en-US"/>
              </w:rPr>
              <w:t xml:space="preserve">'s closing </w:t>
            </w:r>
            <w:r w:rsidR="005C05B6" w:rsidRPr="00153FCC">
              <w:rPr>
                <w:rFonts w:asciiTheme="minorHAnsi" w:hAnsiTheme="minorHAnsi"/>
                <w:b/>
                <w:bCs/>
                <w:noProof/>
                <w:sz w:val="20"/>
                <w:szCs w:val="20"/>
                <w:lang w:val="en-US"/>
              </w:rPr>
              <w:t>announcement</w:t>
            </w:r>
            <w:r w:rsidRPr="00153FCC">
              <w:rPr>
                <w:rFonts w:asciiTheme="minorHAnsi" w:hAnsiTheme="minorHAnsi"/>
                <w:b/>
                <w:bCs/>
                <w:noProof/>
                <w:sz w:val="20"/>
                <w:szCs w:val="20"/>
                <w:lang w:val="en-US"/>
              </w:rPr>
              <w:t xml:space="preserve">, the </w:t>
            </w:r>
            <w:r w:rsidR="00D438BF" w:rsidRPr="00153FCC">
              <w:rPr>
                <w:rFonts w:asciiTheme="minorHAnsi" w:hAnsiTheme="minorHAnsi"/>
                <w:b/>
                <w:bCs/>
                <w:noProof/>
                <w:sz w:val="20"/>
                <w:szCs w:val="20"/>
                <w:lang w:val="en-US"/>
              </w:rPr>
              <w:t>Offering</w:t>
            </w:r>
            <w:r w:rsidRPr="00153FCC">
              <w:rPr>
                <w:rFonts w:asciiTheme="minorHAnsi" w:hAnsiTheme="minorHAnsi"/>
                <w:b/>
                <w:bCs/>
                <w:noProof/>
                <w:sz w:val="20"/>
                <w:szCs w:val="20"/>
                <w:lang w:val="en-US"/>
              </w:rPr>
              <w:t xml:space="preserve"> will be registered with ANBIMA in accordance with the ANBIMA Code. The Company and the Underwriters do not intend to </w:t>
            </w:r>
            <w:r w:rsidR="00826924">
              <w:rPr>
                <w:rFonts w:asciiTheme="minorHAnsi" w:hAnsiTheme="minorHAnsi"/>
                <w:b/>
                <w:bCs/>
                <w:noProof/>
                <w:sz w:val="20"/>
                <w:szCs w:val="20"/>
                <w:lang w:val="en-US"/>
              </w:rPr>
              <w:t>register</w:t>
            </w:r>
            <w:r w:rsidRPr="00153FCC">
              <w:rPr>
                <w:rFonts w:asciiTheme="minorHAnsi" w:hAnsiTheme="minorHAnsi"/>
                <w:b/>
                <w:bCs/>
                <w:noProof/>
                <w:sz w:val="20"/>
                <w:szCs w:val="20"/>
                <w:lang w:val="en-US"/>
              </w:rPr>
              <w:t xml:space="preserve"> the </w:t>
            </w:r>
            <w:r w:rsidR="00D438BF" w:rsidRPr="00153FCC">
              <w:rPr>
                <w:rFonts w:asciiTheme="minorHAnsi" w:hAnsiTheme="minorHAnsi"/>
                <w:b/>
                <w:bCs/>
                <w:noProof/>
                <w:sz w:val="20"/>
                <w:szCs w:val="20"/>
                <w:lang w:val="en-US"/>
              </w:rPr>
              <w:t>Offering</w:t>
            </w:r>
            <w:r w:rsidRPr="00153FCC">
              <w:rPr>
                <w:rFonts w:asciiTheme="minorHAnsi" w:hAnsiTheme="minorHAnsi"/>
                <w:b/>
                <w:bCs/>
                <w:noProof/>
                <w:sz w:val="20"/>
                <w:szCs w:val="20"/>
                <w:lang w:val="en-US"/>
              </w:rPr>
              <w:t xml:space="preserve"> or the Shares in the United States nor in any capital markets agency or regulatory body from any other country.</w:t>
            </w:r>
          </w:p>
        </w:tc>
      </w:tr>
      <w:tr w:rsidR="007E5AD8" w:rsidRPr="00EF01C1" w14:paraId="45FAF072" w14:textId="77777777" w:rsidTr="00A432F7">
        <w:tc>
          <w:tcPr>
            <w:tcW w:w="4962" w:type="dxa"/>
          </w:tcPr>
          <w:p w14:paraId="55605EFA" w14:textId="68A85709" w:rsidR="007E5AD8" w:rsidRPr="00153FCC" w:rsidRDefault="001B305F">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t xml:space="preserve">Não estão sendo ofertados ou vendidos nos Estados Unidos por meio deste Pedido de Subscrição Prioritária ou </w:t>
            </w:r>
            <w:r w:rsidRPr="00153FCC">
              <w:rPr>
                <w:rFonts w:asciiTheme="minorHAnsi" w:hAnsiTheme="minorHAnsi"/>
                <w:bCs/>
                <w:noProof/>
                <w:sz w:val="20"/>
                <w:szCs w:val="20"/>
              </w:rPr>
              <w:lastRenderedPageBreak/>
              <w:t xml:space="preserve">do Fato Relevante </w:t>
            </w:r>
            <w:r w:rsidR="009132C8" w:rsidRPr="00153FCC">
              <w:rPr>
                <w:rFonts w:asciiTheme="minorHAnsi" w:hAnsiTheme="minorHAnsi"/>
                <w:bCs/>
                <w:noProof/>
                <w:sz w:val="20"/>
                <w:szCs w:val="20"/>
              </w:rPr>
              <w:t xml:space="preserve">da Oferta </w:t>
            </w:r>
            <w:r w:rsidRPr="00153FCC">
              <w:rPr>
                <w:rFonts w:asciiTheme="minorHAnsi" w:hAnsiTheme="minorHAnsi"/>
                <w:bCs/>
                <w:noProof/>
                <w:sz w:val="20"/>
                <w:szCs w:val="20"/>
              </w:rPr>
              <w:t xml:space="preserve">e não poderão ser ofertados ou vendidos nos Estados Unidos sem que haja registro ou isenção de registro nos termos do </w:t>
            </w:r>
            <w:r w:rsidRPr="00153FCC">
              <w:rPr>
                <w:rFonts w:asciiTheme="minorHAnsi" w:hAnsiTheme="minorHAnsi"/>
                <w:bCs/>
                <w:i/>
                <w:noProof/>
                <w:sz w:val="20"/>
                <w:szCs w:val="20"/>
              </w:rPr>
              <w:t xml:space="preserve">Securities Act </w:t>
            </w:r>
            <w:r w:rsidRPr="00153FCC">
              <w:rPr>
                <w:rFonts w:asciiTheme="minorHAnsi" w:hAnsiTheme="minorHAnsi"/>
                <w:bCs/>
                <w:noProof/>
                <w:sz w:val="20"/>
                <w:szCs w:val="20"/>
              </w:rPr>
              <w:t>(i) o direito de participar da Oferta Prioritária; e (ii) as Ações. Qualquer informação aqui contida não deverá ser levada, transmitida, divulgada, distribuída, ou disseminada nos Estados Unidos. A Companhia e os Coordenadores da Oferta não pretendem realizar nenhum registro da Oferta ou das Ações nos Estados Unidos e nem em qualquer agência ou órgão regulador do mercado de capitais de qualquer outro país.</w:t>
            </w:r>
          </w:p>
        </w:tc>
        <w:tc>
          <w:tcPr>
            <w:tcW w:w="5333" w:type="dxa"/>
          </w:tcPr>
          <w:p w14:paraId="6D288172" w14:textId="0D5013A7" w:rsidR="007E5AD8" w:rsidRPr="00153FCC" w:rsidRDefault="001B305F" w:rsidP="009132C8">
            <w:pPr>
              <w:pStyle w:val="Corpodetexto"/>
              <w:tabs>
                <w:tab w:val="left" w:pos="0"/>
                <w:tab w:val="left" w:pos="817"/>
              </w:tabs>
              <w:contextualSpacing/>
              <w:rPr>
                <w:rFonts w:asciiTheme="minorHAnsi" w:hAnsiTheme="minorHAnsi"/>
                <w:bCs/>
                <w:noProof/>
                <w:sz w:val="20"/>
                <w:szCs w:val="20"/>
                <w:lang w:val="en-US"/>
              </w:rPr>
            </w:pPr>
            <w:r w:rsidRPr="00153FCC">
              <w:rPr>
                <w:rFonts w:asciiTheme="minorHAnsi" w:hAnsiTheme="minorHAnsi"/>
                <w:bCs/>
                <w:noProof/>
                <w:sz w:val="20"/>
                <w:szCs w:val="20"/>
                <w:lang w:val="en-US"/>
              </w:rPr>
              <w:lastRenderedPageBreak/>
              <w:t xml:space="preserve">It is not being offered or sold in the United States through this </w:t>
            </w:r>
            <w:r w:rsidR="007E18EB">
              <w:rPr>
                <w:rFonts w:asciiTheme="minorHAnsi" w:hAnsiTheme="minorHAnsi"/>
                <w:noProof/>
                <w:sz w:val="20"/>
                <w:szCs w:val="20"/>
                <w:lang w:val="en-US"/>
              </w:rPr>
              <w:t xml:space="preserve">Priority Subscription Order </w:t>
            </w:r>
            <w:r w:rsidR="009132C8" w:rsidRPr="00153FCC">
              <w:rPr>
                <w:rFonts w:asciiTheme="minorHAnsi" w:hAnsiTheme="minorHAnsi"/>
                <w:bCs/>
                <w:noProof/>
                <w:sz w:val="20"/>
                <w:szCs w:val="20"/>
                <w:lang w:val="en-US"/>
              </w:rPr>
              <w:t xml:space="preserve"> </w:t>
            </w:r>
            <w:r w:rsidRPr="00153FCC">
              <w:rPr>
                <w:rFonts w:asciiTheme="minorHAnsi" w:hAnsiTheme="minorHAnsi"/>
                <w:bCs/>
                <w:noProof/>
                <w:sz w:val="20"/>
                <w:szCs w:val="20"/>
                <w:lang w:val="en-US"/>
              </w:rPr>
              <w:t xml:space="preserve">or the Material Fact </w:t>
            </w:r>
            <w:r w:rsidR="009132C8" w:rsidRPr="00153FCC">
              <w:rPr>
                <w:rFonts w:asciiTheme="minorHAnsi" w:hAnsiTheme="minorHAnsi"/>
                <w:bCs/>
                <w:noProof/>
                <w:sz w:val="20"/>
                <w:szCs w:val="20"/>
                <w:lang w:val="en-US"/>
              </w:rPr>
              <w:t xml:space="preserve">of the Offering </w:t>
            </w:r>
            <w:r w:rsidRPr="00153FCC">
              <w:rPr>
                <w:rFonts w:asciiTheme="minorHAnsi" w:hAnsiTheme="minorHAnsi"/>
                <w:bCs/>
                <w:noProof/>
                <w:sz w:val="20"/>
                <w:szCs w:val="20"/>
                <w:lang w:val="en-US"/>
              </w:rPr>
              <w:lastRenderedPageBreak/>
              <w:t>and cannot be offered or sold in the United States without the registration or registration exemption under the terms of the Securities Act (i) the right to take part in the Priority Offering; and (ii) the Shares. Any information contained herein shall not be carried, transmitted, disclosed, distributed, or disseminated in the United States. The Company and the Underwriters will not and do not intend to make any registration of the Offer</w:t>
            </w:r>
            <w:r w:rsidR="009132C8" w:rsidRPr="00153FCC">
              <w:rPr>
                <w:rFonts w:asciiTheme="minorHAnsi" w:hAnsiTheme="minorHAnsi"/>
                <w:bCs/>
                <w:noProof/>
                <w:sz w:val="20"/>
                <w:szCs w:val="20"/>
                <w:lang w:val="en-US"/>
              </w:rPr>
              <w:t>ing</w:t>
            </w:r>
            <w:r w:rsidRPr="00153FCC">
              <w:rPr>
                <w:rFonts w:asciiTheme="minorHAnsi" w:hAnsiTheme="minorHAnsi"/>
                <w:bCs/>
                <w:noProof/>
                <w:sz w:val="20"/>
                <w:szCs w:val="20"/>
                <w:lang w:val="en-US"/>
              </w:rPr>
              <w:t xml:space="preserve"> or of the Shares in the United States or in any regulatory agency or body of the capital market of any other country.</w:t>
            </w:r>
          </w:p>
        </w:tc>
      </w:tr>
      <w:tr w:rsidR="007E5AD8" w:rsidRPr="00EF01C1" w14:paraId="79FDDB15" w14:textId="77777777" w:rsidTr="00A432F7">
        <w:tc>
          <w:tcPr>
            <w:tcW w:w="4962" w:type="dxa"/>
          </w:tcPr>
          <w:p w14:paraId="72F22E64" w14:textId="4C9AB2FF" w:rsidR="007E5AD8" w:rsidRPr="00153FCC" w:rsidRDefault="001B305F">
            <w:pPr>
              <w:pStyle w:val="Corpodetexto"/>
              <w:tabs>
                <w:tab w:val="left" w:pos="0"/>
                <w:tab w:val="left" w:pos="817"/>
              </w:tabs>
              <w:contextualSpacing/>
              <w:rPr>
                <w:rFonts w:asciiTheme="minorHAnsi" w:hAnsiTheme="minorHAnsi"/>
                <w:bCs/>
                <w:noProof/>
                <w:sz w:val="20"/>
                <w:szCs w:val="20"/>
              </w:rPr>
            </w:pPr>
            <w:r w:rsidRPr="00153FCC">
              <w:rPr>
                <w:rFonts w:asciiTheme="minorHAnsi" w:hAnsiTheme="minorHAnsi"/>
                <w:bCs/>
                <w:noProof/>
                <w:sz w:val="20"/>
                <w:szCs w:val="20"/>
              </w:rPr>
              <w:lastRenderedPageBreak/>
              <w:t>Exceto quando especificamente definidos neste Pedido de Subscrição Prioritária, os termos aqui utilizados iniciados em letra maiúscula terão o significado a eles atribuído no Fato Relevante da Oferta.</w:t>
            </w:r>
          </w:p>
        </w:tc>
        <w:tc>
          <w:tcPr>
            <w:tcW w:w="5333" w:type="dxa"/>
          </w:tcPr>
          <w:p w14:paraId="4FEAB3BB" w14:textId="508AF909" w:rsidR="007E5AD8" w:rsidRPr="00153FCC" w:rsidRDefault="001B305F">
            <w:pPr>
              <w:pStyle w:val="Corpodetexto"/>
              <w:tabs>
                <w:tab w:val="left" w:pos="0"/>
                <w:tab w:val="left" w:pos="817"/>
              </w:tabs>
              <w:contextualSpacing/>
              <w:rPr>
                <w:rFonts w:asciiTheme="minorHAnsi" w:hAnsiTheme="minorHAnsi"/>
                <w:bCs/>
                <w:noProof/>
                <w:sz w:val="20"/>
                <w:szCs w:val="20"/>
                <w:lang w:val="en-US"/>
              </w:rPr>
            </w:pPr>
            <w:r w:rsidRPr="00153FCC">
              <w:rPr>
                <w:rFonts w:asciiTheme="minorHAnsi" w:hAnsiTheme="minorHAnsi"/>
                <w:noProof/>
                <w:sz w:val="20"/>
                <w:szCs w:val="20"/>
                <w:lang w:val="en-US"/>
              </w:rPr>
              <w:t xml:space="preserve">The terms used here in capital letters will have the meaning assigned to them in the Material Fact of the </w:t>
            </w:r>
            <w:r w:rsidR="00D438BF" w:rsidRPr="00153FCC">
              <w:rPr>
                <w:rFonts w:asciiTheme="minorHAnsi" w:hAnsiTheme="minorHAnsi"/>
                <w:noProof/>
                <w:sz w:val="20"/>
                <w:szCs w:val="20"/>
                <w:lang w:val="en-US"/>
              </w:rPr>
              <w:t>Offering</w:t>
            </w:r>
            <w:r w:rsidR="009132C8" w:rsidRPr="00153FCC">
              <w:rPr>
                <w:rFonts w:asciiTheme="minorHAnsi" w:hAnsiTheme="minorHAnsi"/>
                <w:noProof/>
                <w:sz w:val="20"/>
                <w:szCs w:val="20"/>
                <w:lang w:val="en-US"/>
              </w:rPr>
              <w:t xml:space="preserve">, </w:t>
            </w:r>
            <w:r w:rsidRPr="00153FCC">
              <w:rPr>
                <w:rFonts w:asciiTheme="minorHAnsi" w:hAnsiTheme="minorHAnsi"/>
                <w:noProof/>
                <w:sz w:val="20"/>
                <w:szCs w:val="20"/>
                <w:lang w:val="en-US"/>
              </w:rPr>
              <w:t xml:space="preserve">except as specifically set forth in this </w:t>
            </w:r>
            <w:r w:rsidR="007E18EB">
              <w:rPr>
                <w:rFonts w:asciiTheme="minorHAnsi" w:hAnsiTheme="minorHAnsi"/>
                <w:noProof/>
                <w:sz w:val="20"/>
                <w:szCs w:val="20"/>
                <w:lang w:val="en-US"/>
              </w:rPr>
              <w:t xml:space="preserve">Priority Subscription Order </w:t>
            </w:r>
            <w:r w:rsidRPr="00153FCC">
              <w:rPr>
                <w:rFonts w:asciiTheme="minorHAnsi" w:hAnsiTheme="minorHAnsi"/>
                <w:bCs/>
                <w:noProof/>
                <w:sz w:val="20"/>
                <w:szCs w:val="20"/>
                <w:lang w:val="en-US"/>
              </w:rPr>
              <w:t>.</w:t>
            </w:r>
          </w:p>
        </w:tc>
      </w:tr>
      <w:tr w:rsidR="007E5AD8" w:rsidRPr="00EF01C1" w14:paraId="0F244D95" w14:textId="77777777" w:rsidTr="00A432F7">
        <w:tc>
          <w:tcPr>
            <w:tcW w:w="4962" w:type="dxa"/>
          </w:tcPr>
          <w:p w14:paraId="1ACA9FC7" w14:textId="77777777" w:rsidR="007E5AD8" w:rsidRPr="00153FCC" w:rsidRDefault="007E5AD8">
            <w:pPr>
              <w:pStyle w:val="Corpodetexto"/>
              <w:tabs>
                <w:tab w:val="left" w:pos="0"/>
                <w:tab w:val="left" w:pos="817"/>
              </w:tabs>
              <w:contextualSpacing/>
              <w:rPr>
                <w:rFonts w:asciiTheme="minorHAnsi" w:hAnsiTheme="minorHAnsi"/>
                <w:b/>
                <w:noProof/>
                <w:sz w:val="20"/>
                <w:szCs w:val="20"/>
                <w:lang w:val="en-US"/>
              </w:rPr>
            </w:pPr>
          </w:p>
        </w:tc>
        <w:tc>
          <w:tcPr>
            <w:tcW w:w="5333" w:type="dxa"/>
          </w:tcPr>
          <w:p w14:paraId="6A60658A" w14:textId="77777777" w:rsidR="007E5AD8" w:rsidRPr="00153FCC" w:rsidRDefault="007E5AD8">
            <w:pPr>
              <w:pStyle w:val="Corpodetexto"/>
              <w:tabs>
                <w:tab w:val="left" w:pos="0"/>
                <w:tab w:val="left" w:pos="817"/>
              </w:tabs>
              <w:contextualSpacing/>
              <w:rPr>
                <w:rFonts w:asciiTheme="minorHAnsi" w:hAnsiTheme="minorHAnsi"/>
                <w:b/>
                <w:noProof/>
                <w:sz w:val="20"/>
                <w:szCs w:val="20"/>
                <w:lang w:val="en-US"/>
              </w:rPr>
            </w:pPr>
          </w:p>
        </w:tc>
      </w:tr>
    </w:tbl>
    <w:p w14:paraId="42FD3300" w14:textId="77777777" w:rsidR="00153FCC" w:rsidRPr="006A4810" w:rsidRDefault="00153FCC">
      <w:pPr>
        <w:rPr>
          <w:lang w:val="en-US"/>
        </w:rPr>
      </w:pPr>
      <w:r w:rsidRPr="006A4810">
        <w:rPr>
          <w:b/>
          <w:caps/>
          <w:lang w:val="en-US"/>
        </w:rPr>
        <w:br w:type="page"/>
      </w:r>
    </w:p>
    <w:tbl>
      <w:tblPr>
        <w:tblStyle w:val="Tabelacomgrade"/>
        <w:tblW w:w="10666" w:type="dxa"/>
        <w:tblInd w:w="-1423" w:type="dxa"/>
        <w:tblBorders>
          <w:insideH w:val="none" w:sz="0" w:space="0" w:color="auto"/>
        </w:tblBorders>
        <w:tblLook w:val="04A0" w:firstRow="1" w:lastRow="0" w:firstColumn="1" w:lastColumn="0" w:noHBand="0" w:noVBand="1"/>
      </w:tblPr>
      <w:tblGrid>
        <w:gridCol w:w="5333"/>
        <w:gridCol w:w="5333"/>
      </w:tblGrid>
      <w:tr w:rsidR="007E5AD8" w:rsidRPr="00153FCC" w14:paraId="1A9A083A" w14:textId="77777777" w:rsidTr="00700E1A">
        <w:tc>
          <w:tcPr>
            <w:tcW w:w="5333" w:type="dxa"/>
          </w:tcPr>
          <w:p w14:paraId="7EC0F690" w14:textId="20499C48" w:rsidR="007E5AD8" w:rsidRPr="00153FCC" w:rsidRDefault="001B305F">
            <w:pPr>
              <w:pStyle w:val="Ttulo1"/>
              <w:tabs>
                <w:tab w:val="left" w:pos="817"/>
              </w:tabs>
              <w:spacing w:line="240" w:lineRule="auto"/>
              <w:contextualSpacing/>
              <w:rPr>
                <w:rFonts w:asciiTheme="minorHAnsi" w:hAnsiTheme="minorHAnsi"/>
              </w:rPr>
            </w:pPr>
            <w:r w:rsidRPr="00153FCC">
              <w:rPr>
                <w:rFonts w:asciiTheme="minorHAnsi" w:hAnsiTheme="minorHAnsi"/>
              </w:rPr>
              <w:lastRenderedPageBreak/>
              <w:t>QUALIFICAÇÃO DO SUBSCRITOR</w:t>
            </w:r>
          </w:p>
        </w:tc>
        <w:tc>
          <w:tcPr>
            <w:tcW w:w="5333" w:type="dxa"/>
          </w:tcPr>
          <w:p w14:paraId="4BBFDD4F" w14:textId="77777777" w:rsidR="007E5AD8" w:rsidRPr="00153FCC" w:rsidRDefault="001B305F">
            <w:pPr>
              <w:pStyle w:val="Ttulo1"/>
              <w:tabs>
                <w:tab w:val="left" w:pos="817"/>
              </w:tabs>
              <w:spacing w:line="240" w:lineRule="auto"/>
              <w:contextualSpacing/>
              <w:rPr>
                <w:rFonts w:asciiTheme="minorHAnsi" w:hAnsiTheme="minorHAnsi"/>
                <w:lang w:val="en-US"/>
              </w:rPr>
            </w:pPr>
            <w:r w:rsidRPr="00153FCC">
              <w:rPr>
                <w:rFonts w:asciiTheme="minorHAnsi" w:hAnsiTheme="minorHAnsi"/>
                <w:lang w:val="en-US"/>
              </w:rPr>
              <w:t>QUALIFICATION OF THE SUBSCRIBER</w:t>
            </w:r>
          </w:p>
        </w:tc>
      </w:tr>
      <w:tr w:rsidR="007E5AD8" w:rsidRPr="00153FCC" w14:paraId="514E5309" w14:textId="77777777" w:rsidTr="00700E1A">
        <w:tc>
          <w:tcPr>
            <w:tcW w:w="5333" w:type="dxa"/>
            <w:tcBorders>
              <w:bottom w:val="single" w:sz="4" w:space="0" w:color="auto"/>
            </w:tcBorders>
          </w:tcPr>
          <w:p w14:paraId="223A5B75"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bottom w:val="single" w:sz="4" w:space="0" w:color="auto"/>
            </w:tcBorders>
          </w:tcPr>
          <w:p w14:paraId="33D36ECC"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31871497" w14:textId="77777777" w:rsidTr="00700E1A">
        <w:tc>
          <w:tcPr>
            <w:tcW w:w="5333" w:type="dxa"/>
            <w:tcBorders>
              <w:top w:val="single" w:sz="4" w:space="0" w:color="auto"/>
              <w:bottom w:val="nil"/>
            </w:tcBorders>
          </w:tcPr>
          <w:p w14:paraId="44D472AF"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 Nome Completo/Razão Social:</w:t>
            </w:r>
          </w:p>
          <w:p w14:paraId="25408B6D" w14:textId="314DB281" w:rsidR="007E5AD8" w:rsidRPr="00005A4D" w:rsidRDefault="00BE79AE">
            <w:pPr>
              <w:tabs>
                <w:tab w:val="left" w:pos="817"/>
              </w:tabs>
              <w:spacing w:line="240" w:lineRule="auto"/>
              <w:contextualSpacing/>
              <w:rPr>
                <w:noProof/>
              </w:rPr>
            </w:pPr>
            <w:r w:rsidRPr="00005A4D">
              <w:rPr>
                <w:noProof/>
              </w:rPr>
              <w:fldChar w:fldCharType="begin">
                <w:ffData>
                  <w:name w:val="Texto3"/>
                  <w:enabled/>
                  <w:calcOnExit w:val="0"/>
                  <w:textInput/>
                </w:ffData>
              </w:fldChar>
            </w:r>
            <w:bookmarkStart w:id="2" w:name="Texto3"/>
            <w:r w:rsidRPr="00005A4D">
              <w:rPr>
                <w:noProof/>
              </w:rPr>
              <w:instrText xml:space="preserve"> FORMTEXT </w:instrText>
            </w:r>
            <w:r w:rsidRPr="00005A4D">
              <w:rPr>
                <w:noProof/>
              </w:rPr>
            </w:r>
            <w:r w:rsidRPr="00005A4D">
              <w:rPr>
                <w:noProof/>
              </w:rPr>
              <w:fldChar w:fldCharType="separate"/>
            </w:r>
            <w:r w:rsidR="00005A4D">
              <w:t>x</w:t>
            </w:r>
            <w:r w:rsidRPr="00005A4D">
              <w:rPr>
                <w:noProof/>
              </w:rPr>
              <w:fldChar w:fldCharType="end"/>
            </w:r>
            <w:bookmarkEnd w:id="2"/>
          </w:p>
        </w:tc>
        <w:tc>
          <w:tcPr>
            <w:tcW w:w="5333" w:type="dxa"/>
            <w:tcBorders>
              <w:top w:val="single" w:sz="4" w:space="0" w:color="auto"/>
              <w:bottom w:val="nil"/>
            </w:tcBorders>
          </w:tcPr>
          <w:p w14:paraId="3831A4FF"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 Full Name/ Corporate Name:</w:t>
            </w:r>
          </w:p>
          <w:p w14:paraId="6393A0A7" w14:textId="3E87E80E"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
                  <w:enabled/>
                  <w:calcOnExit w:val="0"/>
                  <w:textInput/>
                </w:ffData>
              </w:fldChar>
            </w:r>
            <w:bookmarkStart w:id="3" w:name="Texto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
          </w:p>
        </w:tc>
      </w:tr>
      <w:tr w:rsidR="007E5AD8" w:rsidRPr="00153FCC" w14:paraId="0120F049" w14:textId="77777777" w:rsidTr="00700E1A">
        <w:tc>
          <w:tcPr>
            <w:tcW w:w="5333" w:type="dxa"/>
            <w:tcBorders>
              <w:top w:val="single" w:sz="4" w:space="0" w:color="auto"/>
              <w:bottom w:val="nil"/>
            </w:tcBorders>
          </w:tcPr>
          <w:p w14:paraId="262DAA3E"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 Nome do Cônjuge:</w:t>
            </w:r>
          </w:p>
          <w:p w14:paraId="40E8C7A4" w14:textId="51DF6341"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5"/>
                  <w:enabled/>
                  <w:calcOnExit w:val="0"/>
                  <w:textInput/>
                </w:ffData>
              </w:fldChar>
            </w:r>
            <w:bookmarkStart w:id="4" w:name="Texto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
          </w:p>
        </w:tc>
        <w:tc>
          <w:tcPr>
            <w:tcW w:w="5333" w:type="dxa"/>
            <w:tcBorders>
              <w:top w:val="single" w:sz="4" w:space="0" w:color="auto"/>
              <w:bottom w:val="nil"/>
            </w:tcBorders>
          </w:tcPr>
          <w:p w14:paraId="3D3FC47B"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 Spouse's Name:</w:t>
            </w:r>
          </w:p>
          <w:p w14:paraId="52617DB8" w14:textId="3E8B5977"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
                  <w:enabled/>
                  <w:calcOnExit w:val="0"/>
                  <w:textInput/>
                </w:ffData>
              </w:fldChar>
            </w:r>
            <w:bookmarkStart w:id="5" w:name="Texto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Pr="00153FCC">
              <w:rPr>
                <w:rFonts w:asciiTheme="minorHAnsi" w:hAnsiTheme="minorHAnsi"/>
                <w:noProof/>
                <w:lang w:val="en-US"/>
              </w:rPr>
              <w:fldChar w:fldCharType="end"/>
            </w:r>
            <w:bookmarkEnd w:id="5"/>
          </w:p>
        </w:tc>
      </w:tr>
      <w:tr w:rsidR="007E5AD8" w:rsidRPr="00EF01C1" w14:paraId="68D26376" w14:textId="77777777" w:rsidTr="00700E1A">
        <w:tc>
          <w:tcPr>
            <w:tcW w:w="5333" w:type="dxa"/>
            <w:tcBorders>
              <w:top w:val="single" w:sz="4" w:space="0" w:color="auto"/>
              <w:bottom w:val="nil"/>
            </w:tcBorders>
          </w:tcPr>
          <w:p w14:paraId="67AEDE55"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3. CPF/CNPJ:</w:t>
            </w:r>
          </w:p>
        </w:tc>
        <w:tc>
          <w:tcPr>
            <w:tcW w:w="5333" w:type="dxa"/>
            <w:tcBorders>
              <w:top w:val="single" w:sz="4" w:space="0" w:color="auto"/>
              <w:bottom w:val="nil"/>
            </w:tcBorders>
          </w:tcPr>
          <w:p w14:paraId="3A945D77"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3. CPF (Individual Taxpayer)/CNPJ (Corporate Taxpayer):</w:t>
            </w:r>
          </w:p>
        </w:tc>
      </w:tr>
      <w:tr w:rsidR="007E5AD8" w:rsidRPr="00153FCC" w14:paraId="13F37C32" w14:textId="77777777" w:rsidTr="00700E1A">
        <w:tc>
          <w:tcPr>
            <w:tcW w:w="5333" w:type="dxa"/>
            <w:tcBorders>
              <w:top w:val="nil"/>
              <w:bottom w:val="single" w:sz="4" w:space="0" w:color="auto"/>
            </w:tcBorders>
          </w:tcPr>
          <w:p w14:paraId="6A3E9FC6" w14:textId="4D0224B3"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7"/>
                  <w:enabled/>
                  <w:calcOnExit w:val="0"/>
                  <w:textInput/>
                </w:ffData>
              </w:fldChar>
            </w:r>
            <w:bookmarkStart w:id="6" w:name="Texto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6"/>
          </w:p>
        </w:tc>
        <w:tc>
          <w:tcPr>
            <w:tcW w:w="5333" w:type="dxa"/>
            <w:tcBorders>
              <w:top w:val="nil"/>
              <w:bottom w:val="single" w:sz="4" w:space="0" w:color="auto"/>
            </w:tcBorders>
          </w:tcPr>
          <w:p w14:paraId="7F845D12" w14:textId="34AABF27"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8"/>
                  <w:enabled/>
                  <w:calcOnExit w:val="0"/>
                  <w:textInput/>
                </w:ffData>
              </w:fldChar>
            </w:r>
            <w:bookmarkStart w:id="7" w:name="Texto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7"/>
          </w:p>
        </w:tc>
      </w:tr>
      <w:tr w:rsidR="007E5AD8" w:rsidRPr="00153FCC" w14:paraId="5A45616B" w14:textId="77777777" w:rsidTr="00700E1A">
        <w:tc>
          <w:tcPr>
            <w:tcW w:w="5333" w:type="dxa"/>
            <w:tcBorders>
              <w:top w:val="single" w:sz="4" w:space="0" w:color="auto"/>
              <w:bottom w:val="nil"/>
            </w:tcBorders>
          </w:tcPr>
          <w:p w14:paraId="7EF038FE"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4. Estado Civil:</w:t>
            </w:r>
          </w:p>
        </w:tc>
        <w:tc>
          <w:tcPr>
            <w:tcW w:w="5333" w:type="dxa"/>
            <w:tcBorders>
              <w:top w:val="single" w:sz="4" w:space="0" w:color="auto"/>
              <w:bottom w:val="nil"/>
            </w:tcBorders>
          </w:tcPr>
          <w:p w14:paraId="60C75644"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4. Marital Status:</w:t>
            </w:r>
          </w:p>
        </w:tc>
      </w:tr>
      <w:tr w:rsidR="007E5AD8" w:rsidRPr="00153FCC" w14:paraId="4FBD41A2" w14:textId="77777777" w:rsidTr="00700E1A">
        <w:tc>
          <w:tcPr>
            <w:tcW w:w="5333" w:type="dxa"/>
            <w:tcBorders>
              <w:top w:val="nil"/>
              <w:bottom w:val="single" w:sz="4" w:space="0" w:color="auto"/>
            </w:tcBorders>
          </w:tcPr>
          <w:p w14:paraId="32B7233C" w14:textId="02C26493"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9"/>
                  <w:enabled/>
                  <w:calcOnExit w:val="0"/>
                  <w:textInput/>
                </w:ffData>
              </w:fldChar>
            </w:r>
            <w:bookmarkStart w:id="8" w:name="Texto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8"/>
          </w:p>
        </w:tc>
        <w:tc>
          <w:tcPr>
            <w:tcW w:w="5333" w:type="dxa"/>
            <w:tcBorders>
              <w:top w:val="nil"/>
              <w:bottom w:val="single" w:sz="4" w:space="0" w:color="auto"/>
            </w:tcBorders>
          </w:tcPr>
          <w:p w14:paraId="36CF74B6" w14:textId="6E03BBF1"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10"/>
                  <w:enabled/>
                  <w:calcOnExit w:val="0"/>
                  <w:textInput/>
                </w:ffData>
              </w:fldChar>
            </w:r>
            <w:bookmarkStart w:id="9" w:name="Texto1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9"/>
          </w:p>
        </w:tc>
      </w:tr>
      <w:tr w:rsidR="007E5AD8" w:rsidRPr="00153FCC" w14:paraId="5AA84119" w14:textId="77777777" w:rsidTr="00700E1A">
        <w:tc>
          <w:tcPr>
            <w:tcW w:w="5333" w:type="dxa"/>
            <w:tcBorders>
              <w:top w:val="single" w:sz="4" w:space="0" w:color="auto"/>
              <w:bottom w:val="nil"/>
            </w:tcBorders>
          </w:tcPr>
          <w:p w14:paraId="2A8BC3B0"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5. Sexo:</w:t>
            </w:r>
          </w:p>
        </w:tc>
        <w:tc>
          <w:tcPr>
            <w:tcW w:w="5333" w:type="dxa"/>
            <w:tcBorders>
              <w:top w:val="single" w:sz="4" w:space="0" w:color="auto"/>
              <w:bottom w:val="nil"/>
            </w:tcBorders>
          </w:tcPr>
          <w:p w14:paraId="4EDEF6A0"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5. Gender:</w:t>
            </w:r>
          </w:p>
        </w:tc>
      </w:tr>
      <w:tr w:rsidR="007E5AD8" w:rsidRPr="00153FCC" w14:paraId="5F4B7662" w14:textId="77777777" w:rsidTr="00700E1A">
        <w:tc>
          <w:tcPr>
            <w:tcW w:w="5333" w:type="dxa"/>
            <w:tcBorders>
              <w:top w:val="nil"/>
              <w:bottom w:val="single" w:sz="4" w:space="0" w:color="auto"/>
            </w:tcBorders>
          </w:tcPr>
          <w:p w14:paraId="03D64848" w14:textId="67173EDE" w:rsidR="007E5AD8" w:rsidRPr="00153FCC" w:rsidRDefault="00BE79AE">
            <w:pPr>
              <w:tabs>
                <w:tab w:val="left" w:pos="817"/>
              </w:tabs>
              <w:spacing w:line="240" w:lineRule="auto"/>
              <w:contextualSpacing/>
              <w:jc w:val="left"/>
              <w:rPr>
                <w:rFonts w:asciiTheme="minorHAnsi" w:hAnsiTheme="minorHAnsi"/>
                <w:noProof/>
              </w:rPr>
            </w:pPr>
            <w:r w:rsidRPr="00153FCC">
              <w:rPr>
                <w:rFonts w:asciiTheme="minorHAnsi" w:hAnsiTheme="minorHAnsi"/>
                <w:noProof/>
              </w:rPr>
              <w:fldChar w:fldCharType="begin">
                <w:ffData>
                  <w:name w:val="Texto11"/>
                  <w:enabled/>
                  <w:calcOnExit w:val="0"/>
                  <w:textInput/>
                </w:ffData>
              </w:fldChar>
            </w:r>
            <w:bookmarkStart w:id="10" w:name="Texto1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0"/>
          </w:p>
        </w:tc>
        <w:tc>
          <w:tcPr>
            <w:tcW w:w="5333" w:type="dxa"/>
            <w:tcBorders>
              <w:top w:val="nil"/>
              <w:bottom w:val="single" w:sz="4" w:space="0" w:color="auto"/>
            </w:tcBorders>
          </w:tcPr>
          <w:p w14:paraId="4E9FB0B9" w14:textId="3814E248" w:rsidR="007E5AD8" w:rsidRPr="00153FCC" w:rsidRDefault="00BE79AE">
            <w:pPr>
              <w:tabs>
                <w:tab w:val="left" w:pos="817"/>
              </w:tabs>
              <w:spacing w:line="240" w:lineRule="auto"/>
              <w:contextualSpacing/>
              <w:jc w:val="left"/>
              <w:rPr>
                <w:rFonts w:asciiTheme="minorHAnsi" w:hAnsiTheme="minorHAnsi"/>
                <w:noProof/>
                <w:lang w:val="en-US"/>
              </w:rPr>
            </w:pPr>
            <w:r w:rsidRPr="00153FCC">
              <w:rPr>
                <w:rFonts w:asciiTheme="minorHAnsi" w:hAnsiTheme="minorHAnsi"/>
                <w:noProof/>
                <w:lang w:val="en-US"/>
              </w:rPr>
              <w:fldChar w:fldCharType="begin">
                <w:ffData>
                  <w:name w:val="Texto12"/>
                  <w:enabled/>
                  <w:calcOnExit w:val="0"/>
                  <w:textInput/>
                </w:ffData>
              </w:fldChar>
            </w:r>
            <w:bookmarkStart w:id="11" w:name="Texto1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11"/>
          </w:p>
        </w:tc>
      </w:tr>
      <w:tr w:rsidR="007E5AD8" w:rsidRPr="00153FCC" w14:paraId="168B3892" w14:textId="77777777" w:rsidTr="00700E1A">
        <w:tc>
          <w:tcPr>
            <w:tcW w:w="5333" w:type="dxa"/>
            <w:tcBorders>
              <w:top w:val="single" w:sz="4" w:space="0" w:color="auto"/>
              <w:bottom w:val="nil"/>
            </w:tcBorders>
          </w:tcPr>
          <w:p w14:paraId="6D096AE3" w14:textId="77777777" w:rsidR="007E5AD8" w:rsidRPr="00153FCC" w:rsidRDefault="001B305F">
            <w:pPr>
              <w:tabs>
                <w:tab w:val="left" w:pos="817"/>
              </w:tabs>
              <w:spacing w:line="240" w:lineRule="auto"/>
              <w:contextualSpacing/>
              <w:jc w:val="left"/>
              <w:rPr>
                <w:rFonts w:asciiTheme="minorHAnsi" w:hAnsiTheme="minorHAnsi"/>
                <w:noProof/>
              </w:rPr>
            </w:pPr>
            <w:r w:rsidRPr="00153FCC">
              <w:rPr>
                <w:rFonts w:asciiTheme="minorHAnsi" w:hAnsiTheme="minorHAnsi"/>
                <w:noProof/>
              </w:rPr>
              <w:t>6. Data de Nascimento/Constituição:</w:t>
            </w:r>
          </w:p>
        </w:tc>
        <w:tc>
          <w:tcPr>
            <w:tcW w:w="5333" w:type="dxa"/>
            <w:tcBorders>
              <w:top w:val="single" w:sz="4" w:space="0" w:color="auto"/>
              <w:bottom w:val="nil"/>
            </w:tcBorders>
          </w:tcPr>
          <w:p w14:paraId="1D5665C7" w14:textId="77777777" w:rsidR="007E5AD8" w:rsidRPr="00153FCC" w:rsidRDefault="001B305F">
            <w:pPr>
              <w:tabs>
                <w:tab w:val="left" w:pos="817"/>
              </w:tabs>
              <w:spacing w:line="240" w:lineRule="auto"/>
              <w:contextualSpacing/>
              <w:jc w:val="left"/>
              <w:rPr>
                <w:rFonts w:asciiTheme="minorHAnsi" w:hAnsiTheme="minorHAnsi"/>
                <w:noProof/>
                <w:lang w:val="en-US"/>
              </w:rPr>
            </w:pPr>
            <w:r w:rsidRPr="00153FCC">
              <w:rPr>
                <w:rFonts w:asciiTheme="minorHAnsi" w:hAnsiTheme="minorHAnsi"/>
                <w:noProof/>
                <w:lang w:val="en-US"/>
              </w:rPr>
              <w:t>6. Date of Birth/Constitution:</w:t>
            </w:r>
          </w:p>
        </w:tc>
      </w:tr>
      <w:tr w:rsidR="007E5AD8" w:rsidRPr="00153FCC" w14:paraId="3935BA64" w14:textId="77777777" w:rsidTr="00700E1A">
        <w:tc>
          <w:tcPr>
            <w:tcW w:w="5333" w:type="dxa"/>
            <w:tcBorders>
              <w:top w:val="nil"/>
              <w:bottom w:val="single" w:sz="4" w:space="0" w:color="auto"/>
            </w:tcBorders>
          </w:tcPr>
          <w:p w14:paraId="7605F222" w14:textId="486DECFD" w:rsidR="007E5AD8" w:rsidRPr="00153FCC" w:rsidRDefault="00BE79AE">
            <w:pPr>
              <w:tabs>
                <w:tab w:val="left" w:pos="817"/>
              </w:tabs>
              <w:spacing w:line="240" w:lineRule="auto"/>
              <w:contextualSpacing/>
              <w:jc w:val="left"/>
              <w:rPr>
                <w:rFonts w:asciiTheme="minorHAnsi" w:hAnsiTheme="minorHAnsi"/>
                <w:noProof/>
              </w:rPr>
            </w:pPr>
            <w:r w:rsidRPr="00153FCC">
              <w:rPr>
                <w:rFonts w:asciiTheme="minorHAnsi" w:hAnsiTheme="minorHAnsi"/>
                <w:noProof/>
              </w:rPr>
              <w:fldChar w:fldCharType="begin">
                <w:ffData>
                  <w:name w:val="Texto13"/>
                  <w:enabled/>
                  <w:calcOnExit w:val="0"/>
                  <w:textInput/>
                </w:ffData>
              </w:fldChar>
            </w:r>
            <w:bookmarkStart w:id="12" w:name="Texto1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2"/>
          </w:p>
        </w:tc>
        <w:tc>
          <w:tcPr>
            <w:tcW w:w="5333" w:type="dxa"/>
            <w:tcBorders>
              <w:top w:val="nil"/>
              <w:bottom w:val="single" w:sz="4" w:space="0" w:color="auto"/>
            </w:tcBorders>
          </w:tcPr>
          <w:p w14:paraId="5D26EBED" w14:textId="63537768" w:rsidR="007E5AD8" w:rsidRPr="00153FCC" w:rsidRDefault="00BE79AE">
            <w:pPr>
              <w:tabs>
                <w:tab w:val="left" w:pos="817"/>
              </w:tabs>
              <w:spacing w:line="240" w:lineRule="auto"/>
              <w:contextualSpacing/>
              <w:jc w:val="left"/>
              <w:rPr>
                <w:rFonts w:asciiTheme="minorHAnsi" w:hAnsiTheme="minorHAnsi"/>
                <w:noProof/>
                <w:lang w:val="en-US"/>
              </w:rPr>
            </w:pPr>
            <w:r w:rsidRPr="00153FCC">
              <w:rPr>
                <w:rFonts w:asciiTheme="minorHAnsi" w:hAnsiTheme="minorHAnsi"/>
                <w:noProof/>
                <w:lang w:val="en-US"/>
              </w:rPr>
              <w:fldChar w:fldCharType="begin">
                <w:ffData>
                  <w:name w:val="Texto14"/>
                  <w:enabled/>
                  <w:calcOnExit w:val="0"/>
                  <w:textInput/>
                </w:ffData>
              </w:fldChar>
            </w:r>
            <w:bookmarkStart w:id="13" w:name="Texto1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13"/>
          </w:p>
        </w:tc>
      </w:tr>
      <w:tr w:rsidR="007E5AD8" w:rsidRPr="00153FCC" w14:paraId="7982C564" w14:textId="77777777" w:rsidTr="00700E1A">
        <w:tc>
          <w:tcPr>
            <w:tcW w:w="5333" w:type="dxa"/>
            <w:tcBorders>
              <w:top w:val="single" w:sz="4" w:space="0" w:color="auto"/>
              <w:bottom w:val="nil"/>
            </w:tcBorders>
          </w:tcPr>
          <w:p w14:paraId="5D3C5941"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7. Profissão:</w:t>
            </w:r>
          </w:p>
        </w:tc>
        <w:tc>
          <w:tcPr>
            <w:tcW w:w="5333" w:type="dxa"/>
            <w:tcBorders>
              <w:top w:val="single" w:sz="4" w:space="0" w:color="auto"/>
              <w:bottom w:val="nil"/>
            </w:tcBorders>
          </w:tcPr>
          <w:p w14:paraId="6F390507"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7. Profession:</w:t>
            </w:r>
          </w:p>
        </w:tc>
      </w:tr>
      <w:tr w:rsidR="007E5AD8" w:rsidRPr="00153FCC" w14:paraId="5813AA15" w14:textId="77777777" w:rsidTr="00700E1A">
        <w:tc>
          <w:tcPr>
            <w:tcW w:w="5333" w:type="dxa"/>
            <w:tcBorders>
              <w:top w:val="nil"/>
              <w:bottom w:val="single" w:sz="4" w:space="0" w:color="auto"/>
            </w:tcBorders>
          </w:tcPr>
          <w:p w14:paraId="28DB843E" w14:textId="695F8683"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15"/>
                  <w:enabled/>
                  <w:calcOnExit w:val="0"/>
                  <w:textInput/>
                </w:ffData>
              </w:fldChar>
            </w:r>
            <w:bookmarkStart w:id="14" w:name="Texto1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4"/>
          </w:p>
        </w:tc>
        <w:tc>
          <w:tcPr>
            <w:tcW w:w="5333" w:type="dxa"/>
            <w:tcBorders>
              <w:top w:val="nil"/>
              <w:bottom w:val="single" w:sz="4" w:space="0" w:color="auto"/>
            </w:tcBorders>
          </w:tcPr>
          <w:p w14:paraId="086CFC31" w14:textId="4BC56FE6"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16"/>
                  <w:enabled/>
                  <w:calcOnExit w:val="0"/>
                  <w:textInput/>
                </w:ffData>
              </w:fldChar>
            </w:r>
            <w:bookmarkStart w:id="15" w:name="Texto1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15"/>
          </w:p>
        </w:tc>
      </w:tr>
      <w:tr w:rsidR="007E5AD8" w:rsidRPr="00153FCC" w14:paraId="1C164AE2" w14:textId="77777777" w:rsidTr="00700E1A">
        <w:tc>
          <w:tcPr>
            <w:tcW w:w="5333" w:type="dxa"/>
            <w:tcBorders>
              <w:top w:val="single" w:sz="4" w:space="0" w:color="auto"/>
              <w:bottom w:val="nil"/>
            </w:tcBorders>
          </w:tcPr>
          <w:p w14:paraId="0570D002"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8. Nacionalidade</w:t>
            </w:r>
          </w:p>
        </w:tc>
        <w:tc>
          <w:tcPr>
            <w:tcW w:w="5333" w:type="dxa"/>
            <w:tcBorders>
              <w:top w:val="single" w:sz="4" w:space="0" w:color="auto"/>
              <w:bottom w:val="nil"/>
            </w:tcBorders>
          </w:tcPr>
          <w:p w14:paraId="53E8912D"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8. Nationality</w:t>
            </w:r>
          </w:p>
        </w:tc>
      </w:tr>
      <w:tr w:rsidR="007E5AD8" w:rsidRPr="00153FCC" w14:paraId="09E1E4F4" w14:textId="77777777" w:rsidTr="00700E1A">
        <w:tc>
          <w:tcPr>
            <w:tcW w:w="5333" w:type="dxa"/>
            <w:tcBorders>
              <w:top w:val="nil"/>
              <w:bottom w:val="single" w:sz="4" w:space="0" w:color="auto"/>
            </w:tcBorders>
          </w:tcPr>
          <w:p w14:paraId="1E438A48" w14:textId="0090C1EA"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17"/>
                  <w:enabled/>
                  <w:calcOnExit w:val="0"/>
                  <w:textInput/>
                </w:ffData>
              </w:fldChar>
            </w:r>
            <w:bookmarkStart w:id="16" w:name="Texto1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6"/>
          </w:p>
        </w:tc>
        <w:tc>
          <w:tcPr>
            <w:tcW w:w="5333" w:type="dxa"/>
            <w:tcBorders>
              <w:top w:val="nil"/>
              <w:bottom w:val="single" w:sz="4" w:space="0" w:color="auto"/>
            </w:tcBorders>
          </w:tcPr>
          <w:p w14:paraId="201CBF41" w14:textId="03F14E4B"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18"/>
                  <w:enabled/>
                  <w:calcOnExit w:val="0"/>
                  <w:textInput/>
                </w:ffData>
              </w:fldChar>
            </w:r>
            <w:bookmarkStart w:id="17" w:name="Texto1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17"/>
          </w:p>
        </w:tc>
      </w:tr>
      <w:tr w:rsidR="007E5AD8" w:rsidRPr="00153FCC" w14:paraId="3E4FD5AC" w14:textId="77777777" w:rsidTr="00700E1A">
        <w:tc>
          <w:tcPr>
            <w:tcW w:w="5333" w:type="dxa"/>
            <w:tcBorders>
              <w:top w:val="single" w:sz="4" w:space="0" w:color="auto"/>
              <w:bottom w:val="nil"/>
            </w:tcBorders>
          </w:tcPr>
          <w:p w14:paraId="3A190AEE"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9. Documento de Identidade</w:t>
            </w:r>
          </w:p>
        </w:tc>
        <w:tc>
          <w:tcPr>
            <w:tcW w:w="5333" w:type="dxa"/>
            <w:tcBorders>
              <w:top w:val="single" w:sz="4" w:space="0" w:color="auto"/>
              <w:bottom w:val="nil"/>
            </w:tcBorders>
          </w:tcPr>
          <w:p w14:paraId="6DC51F54"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9. Identification Document</w:t>
            </w:r>
          </w:p>
        </w:tc>
      </w:tr>
      <w:tr w:rsidR="007E5AD8" w:rsidRPr="00153FCC" w14:paraId="3EA9BB23" w14:textId="77777777" w:rsidTr="00700E1A">
        <w:tc>
          <w:tcPr>
            <w:tcW w:w="5333" w:type="dxa"/>
            <w:tcBorders>
              <w:top w:val="nil"/>
              <w:bottom w:val="single" w:sz="4" w:space="0" w:color="auto"/>
            </w:tcBorders>
          </w:tcPr>
          <w:p w14:paraId="17C50094" w14:textId="5AC63C82"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19"/>
                  <w:enabled/>
                  <w:calcOnExit w:val="0"/>
                  <w:textInput/>
                </w:ffData>
              </w:fldChar>
            </w:r>
            <w:bookmarkStart w:id="18" w:name="Texto1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8"/>
          </w:p>
        </w:tc>
        <w:tc>
          <w:tcPr>
            <w:tcW w:w="5333" w:type="dxa"/>
            <w:tcBorders>
              <w:top w:val="nil"/>
              <w:bottom w:val="single" w:sz="4" w:space="0" w:color="auto"/>
            </w:tcBorders>
          </w:tcPr>
          <w:p w14:paraId="7BB3E01D" w14:textId="44BFB567"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20"/>
                  <w:enabled/>
                  <w:calcOnExit w:val="0"/>
                  <w:textInput/>
                </w:ffData>
              </w:fldChar>
            </w:r>
            <w:bookmarkStart w:id="19" w:name="Texto2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19"/>
          </w:p>
        </w:tc>
      </w:tr>
      <w:tr w:rsidR="007E5AD8" w:rsidRPr="00153FCC" w14:paraId="1F68EFAC" w14:textId="77777777" w:rsidTr="00700E1A">
        <w:tc>
          <w:tcPr>
            <w:tcW w:w="5333" w:type="dxa"/>
            <w:tcBorders>
              <w:top w:val="single" w:sz="4" w:space="0" w:color="auto"/>
              <w:bottom w:val="nil"/>
            </w:tcBorders>
          </w:tcPr>
          <w:p w14:paraId="107CF846"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10. Órgão Emissor</w:t>
            </w:r>
          </w:p>
        </w:tc>
        <w:tc>
          <w:tcPr>
            <w:tcW w:w="5333" w:type="dxa"/>
            <w:tcBorders>
              <w:top w:val="single" w:sz="4" w:space="0" w:color="auto"/>
              <w:bottom w:val="nil"/>
            </w:tcBorders>
          </w:tcPr>
          <w:p w14:paraId="254D3EA4"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10. Issuing Authority</w:t>
            </w:r>
          </w:p>
        </w:tc>
      </w:tr>
      <w:tr w:rsidR="007E5AD8" w:rsidRPr="00153FCC" w14:paraId="71AEEA8D" w14:textId="77777777" w:rsidTr="00700E1A">
        <w:tc>
          <w:tcPr>
            <w:tcW w:w="5333" w:type="dxa"/>
            <w:tcBorders>
              <w:top w:val="nil"/>
              <w:bottom w:val="single" w:sz="4" w:space="0" w:color="auto"/>
            </w:tcBorders>
          </w:tcPr>
          <w:p w14:paraId="17BF6803" w14:textId="1130605B"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21"/>
                  <w:enabled/>
                  <w:calcOnExit w:val="0"/>
                  <w:textInput/>
                </w:ffData>
              </w:fldChar>
            </w:r>
            <w:bookmarkStart w:id="20" w:name="Texto2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20"/>
          </w:p>
        </w:tc>
        <w:tc>
          <w:tcPr>
            <w:tcW w:w="5333" w:type="dxa"/>
            <w:tcBorders>
              <w:top w:val="nil"/>
              <w:bottom w:val="single" w:sz="4" w:space="0" w:color="auto"/>
            </w:tcBorders>
          </w:tcPr>
          <w:p w14:paraId="2505FC5B" w14:textId="2A1FE3D9"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22"/>
                  <w:enabled/>
                  <w:calcOnExit w:val="0"/>
                  <w:textInput/>
                </w:ffData>
              </w:fldChar>
            </w:r>
            <w:bookmarkStart w:id="21" w:name="Texto2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21"/>
          </w:p>
        </w:tc>
      </w:tr>
      <w:tr w:rsidR="007E5AD8" w:rsidRPr="00153FCC" w14:paraId="336615D8" w14:textId="77777777" w:rsidTr="00700E1A">
        <w:tc>
          <w:tcPr>
            <w:tcW w:w="5333" w:type="dxa"/>
            <w:tcBorders>
              <w:top w:val="single" w:sz="4" w:space="0" w:color="auto"/>
              <w:bottom w:val="nil"/>
            </w:tcBorders>
          </w:tcPr>
          <w:p w14:paraId="5E69059A"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11. Endereço (Rua/Avenida)</w:t>
            </w:r>
          </w:p>
        </w:tc>
        <w:tc>
          <w:tcPr>
            <w:tcW w:w="5333" w:type="dxa"/>
            <w:tcBorders>
              <w:top w:val="single" w:sz="4" w:space="0" w:color="auto"/>
              <w:bottom w:val="nil"/>
            </w:tcBorders>
          </w:tcPr>
          <w:p w14:paraId="7E08D1D0"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11. Address (Street/Avenue)</w:t>
            </w:r>
          </w:p>
        </w:tc>
      </w:tr>
      <w:tr w:rsidR="007E5AD8" w:rsidRPr="00153FCC" w14:paraId="33709FAC" w14:textId="77777777" w:rsidTr="00700E1A">
        <w:tc>
          <w:tcPr>
            <w:tcW w:w="5333" w:type="dxa"/>
            <w:tcBorders>
              <w:top w:val="nil"/>
              <w:bottom w:val="single" w:sz="4" w:space="0" w:color="auto"/>
            </w:tcBorders>
          </w:tcPr>
          <w:p w14:paraId="6E60CDEB" w14:textId="0DF27F47"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23"/>
                  <w:enabled/>
                  <w:calcOnExit w:val="0"/>
                  <w:textInput/>
                </w:ffData>
              </w:fldChar>
            </w:r>
            <w:bookmarkStart w:id="22" w:name="Texto2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22"/>
          </w:p>
        </w:tc>
        <w:tc>
          <w:tcPr>
            <w:tcW w:w="5333" w:type="dxa"/>
            <w:tcBorders>
              <w:top w:val="nil"/>
              <w:bottom w:val="single" w:sz="4" w:space="0" w:color="auto"/>
            </w:tcBorders>
          </w:tcPr>
          <w:p w14:paraId="12C89108" w14:textId="62274F75"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24"/>
                  <w:enabled/>
                  <w:calcOnExit w:val="0"/>
                  <w:textInput/>
                </w:ffData>
              </w:fldChar>
            </w:r>
            <w:bookmarkStart w:id="23" w:name="Texto2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23"/>
          </w:p>
        </w:tc>
      </w:tr>
      <w:tr w:rsidR="007E5AD8" w:rsidRPr="00153FCC" w14:paraId="792E0DC4" w14:textId="77777777" w:rsidTr="00700E1A">
        <w:tc>
          <w:tcPr>
            <w:tcW w:w="5333" w:type="dxa"/>
            <w:tcBorders>
              <w:top w:val="single" w:sz="4" w:space="0" w:color="auto"/>
              <w:bottom w:val="nil"/>
            </w:tcBorders>
          </w:tcPr>
          <w:p w14:paraId="02AA5311"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12. Número</w:t>
            </w:r>
          </w:p>
        </w:tc>
        <w:tc>
          <w:tcPr>
            <w:tcW w:w="5333" w:type="dxa"/>
            <w:tcBorders>
              <w:top w:val="single" w:sz="4" w:space="0" w:color="auto"/>
              <w:bottom w:val="nil"/>
            </w:tcBorders>
          </w:tcPr>
          <w:p w14:paraId="5B4174E3"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12. Number</w:t>
            </w:r>
          </w:p>
        </w:tc>
      </w:tr>
      <w:tr w:rsidR="007E5AD8" w:rsidRPr="00153FCC" w14:paraId="6B3CE265" w14:textId="77777777" w:rsidTr="00700E1A">
        <w:tc>
          <w:tcPr>
            <w:tcW w:w="5333" w:type="dxa"/>
            <w:tcBorders>
              <w:top w:val="nil"/>
              <w:bottom w:val="single" w:sz="4" w:space="0" w:color="auto"/>
            </w:tcBorders>
          </w:tcPr>
          <w:p w14:paraId="76D31F39" w14:textId="6396AFD6"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25"/>
                  <w:enabled/>
                  <w:calcOnExit w:val="0"/>
                  <w:textInput/>
                </w:ffData>
              </w:fldChar>
            </w:r>
            <w:bookmarkStart w:id="24" w:name="Texto2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24"/>
          </w:p>
        </w:tc>
        <w:tc>
          <w:tcPr>
            <w:tcW w:w="5333" w:type="dxa"/>
            <w:tcBorders>
              <w:top w:val="nil"/>
              <w:bottom w:val="single" w:sz="4" w:space="0" w:color="auto"/>
            </w:tcBorders>
          </w:tcPr>
          <w:p w14:paraId="1C61B3D6" w14:textId="0A63DFA4"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26"/>
                  <w:enabled/>
                  <w:calcOnExit w:val="0"/>
                  <w:textInput/>
                </w:ffData>
              </w:fldChar>
            </w:r>
            <w:bookmarkStart w:id="25" w:name="Texto2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25"/>
          </w:p>
        </w:tc>
      </w:tr>
      <w:tr w:rsidR="007E5AD8" w:rsidRPr="00153FCC" w14:paraId="30537475" w14:textId="77777777" w:rsidTr="00700E1A">
        <w:tc>
          <w:tcPr>
            <w:tcW w:w="5333" w:type="dxa"/>
            <w:tcBorders>
              <w:top w:val="single" w:sz="4" w:space="0" w:color="auto"/>
              <w:bottom w:val="nil"/>
            </w:tcBorders>
          </w:tcPr>
          <w:p w14:paraId="19C62BBD"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13. Complemento</w:t>
            </w:r>
          </w:p>
        </w:tc>
        <w:tc>
          <w:tcPr>
            <w:tcW w:w="5333" w:type="dxa"/>
            <w:tcBorders>
              <w:top w:val="single" w:sz="4" w:space="0" w:color="auto"/>
              <w:bottom w:val="nil"/>
            </w:tcBorders>
          </w:tcPr>
          <w:p w14:paraId="6288ACA0"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13. House/ Apt. no.</w:t>
            </w:r>
          </w:p>
        </w:tc>
      </w:tr>
      <w:tr w:rsidR="007E5AD8" w:rsidRPr="00153FCC" w14:paraId="2108562C" w14:textId="77777777" w:rsidTr="00700E1A">
        <w:tc>
          <w:tcPr>
            <w:tcW w:w="5333" w:type="dxa"/>
            <w:tcBorders>
              <w:top w:val="nil"/>
              <w:bottom w:val="single" w:sz="4" w:space="0" w:color="auto"/>
            </w:tcBorders>
          </w:tcPr>
          <w:p w14:paraId="0CA7696D" w14:textId="00DE4819"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27"/>
                  <w:enabled/>
                  <w:calcOnExit w:val="0"/>
                  <w:textInput/>
                </w:ffData>
              </w:fldChar>
            </w:r>
            <w:bookmarkStart w:id="26" w:name="Texto2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26"/>
          </w:p>
        </w:tc>
        <w:tc>
          <w:tcPr>
            <w:tcW w:w="5333" w:type="dxa"/>
            <w:tcBorders>
              <w:top w:val="nil"/>
              <w:bottom w:val="single" w:sz="4" w:space="0" w:color="auto"/>
            </w:tcBorders>
          </w:tcPr>
          <w:p w14:paraId="0D842190" w14:textId="029D73E5"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28"/>
                  <w:enabled/>
                  <w:calcOnExit w:val="0"/>
                  <w:textInput/>
                </w:ffData>
              </w:fldChar>
            </w:r>
            <w:bookmarkStart w:id="27" w:name="Texto2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27"/>
          </w:p>
        </w:tc>
      </w:tr>
      <w:tr w:rsidR="007E5AD8" w:rsidRPr="00153FCC" w14:paraId="18BB1297" w14:textId="77777777" w:rsidTr="00700E1A">
        <w:tc>
          <w:tcPr>
            <w:tcW w:w="5333" w:type="dxa"/>
            <w:tcBorders>
              <w:top w:val="single" w:sz="4" w:space="0" w:color="auto"/>
              <w:bottom w:val="nil"/>
            </w:tcBorders>
          </w:tcPr>
          <w:p w14:paraId="57DEAD0D"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14. Bairro</w:t>
            </w:r>
          </w:p>
        </w:tc>
        <w:tc>
          <w:tcPr>
            <w:tcW w:w="5333" w:type="dxa"/>
            <w:tcBorders>
              <w:top w:val="single" w:sz="4" w:space="0" w:color="auto"/>
              <w:bottom w:val="nil"/>
            </w:tcBorders>
          </w:tcPr>
          <w:p w14:paraId="14A1A81D"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14. Neighborhood</w:t>
            </w:r>
          </w:p>
        </w:tc>
      </w:tr>
      <w:tr w:rsidR="007E5AD8" w:rsidRPr="00153FCC" w14:paraId="5D4603CE" w14:textId="77777777" w:rsidTr="00700E1A">
        <w:tc>
          <w:tcPr>
            <w:tcW w:w="5333" w:type="dxa"/>
            <w:tcBorders>
              <w:top w:val="nil"/>
              <w:bottom w:val="single" w:sz="4" w:space="0" w:color="auto"/>
            </w:tcBorders>
          </w:tcPr>
          <w:p w14:paraId="5BC4EB38" w14:textId="323D41DF"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29"/>
                  <w:enabled/>
                  <w:calcOnExit w:val="0"/>
                  <w:textInput/>
                </w:ffData>
              </w:fldChar>
            </w:r>
            <w:bookmarkStart w:id="28" w:name="Texto2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28"/>
          </w:p>
        </w:tc>
        <w:tc>
          <w:tcPr>
            <w:tcW w:w="5333" w:type="dxa"/>
            <w:tcBorders>
              <w:top w:val="nil"/>
              <w:bottom w:val="single" w:sz="4" w:space="0" w:color="auto"/>
            </w:tcBorders>
          </w:tcPr>
          <w:p w14:paraId="2C809E4F" w14:textId="02589AFC"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30"/>
                  <w:enabled/>
                  <w:calcOnExit w:val="0"/>
                  <w:textInput/>
                </w:ffData>
              </w:fldChar>
            </w:r>
            <w:bookmarkStart w:id="29" w:name="Texto3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29"/>
          </w:p>
        </w:tc>
      </w:tr>
      <w:tr w:rsidR="007E5AD8" w:rsidRPr="00153FCC" w14:paraId="3D5F299B" w14:textId="77777777" w:rsidTr="00700E1A">
        <w:tc>
          <w:tcPr>
            <w:tcW w:w="5333" w:type="dxa"/>
            <w:tcBorders>
              <w:top w:val="single" w:sz="4" w:space="0" w:color="auto"/>
              <w:bottom w:val="nil"/>
            </w:tcBorders>
          </w:tcPr>
          <w:p w14:paraId="620CDE22"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15. Cidade</w:t>
            </w:r>
          </w:p>
        </w:tc>
        <w:tc>
          <w:tcPr>
            <w:tcW w:w="5333" w:type="dxa"/>
            <w:tcBorders>
              <w:top w:val="single" w:sz="4" w:space="0" w:color="auto"/>
              <w:bottom w:val="nil"/>
            </w:tcBorders>
          </w:tcPr>
          <w:p w14:paraId="22B2B890"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15. City</w:t>
            </w:r>
          </w:p>
        </w:tc>
      </w:tr>
      <w:tr w:rsidR="007E5AD8" w:rsidRPr="00153FCC" w14:paraId="3569B51C" w14:textId="77777777" w:rsidTr="00700E1A">
        <w:tc>
          <w:tcPr>
            <w:tcW w:w="5333" w:type="dxa"/>
            <w:tcBorders>
              <w:top w:val="nil"/>
              <w:bottom w:val="single" w:sz="4" w:space="0" w:color="auto"/>
            </w:tcBorders>
          </w:tcPr>
          <w:p w14:paraId="06CBE91E" w14:textId="0DB656CA"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31"/>
                  <w:enabled/>
                  <w:calcOnExit w:val="0"/>
                  <w:textInput/>
                </w:ffData>
              </w:fldChar>
            </w:r>
            <w:bookmarkStart w:id="30" w:name="Texto3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30"/>
          </w:p>
        </w:tc>
        <w:tc>
          <w:tcPr>
            <w:tcW w:w="5333" w:type="dxa"/>
            <w:tcBorders>
              <w:top w:val="nil"/>
              <w:bottom w:val="single" w:sz="4" w:space="0" w:color="auto"/>
            </w:tcBorders>
          </w:tcPr>
          <w:p w14:paraId="57BAD427" w14:textId="3BF17D25"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32"/>
                  <w:enabled/>
                  <w:calcOnExit w:val="0"/>
                  <w:textInput/>
                </w:ffData>
              </w:fldChar>
            </w:r>
            <w:bookmarkStart w:id="31" w:name="Texto3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1"/>
          </w:p>
        </w:tc>
      </w:tr>
      <w:tr w:rsidR="007E5AD8" w:rsidRPr="00153FCC" w14:paraId="6B819734" w14:textId="77777777" w:rsidTr="00700E1A">
        <w:tc>
          <w:tcPr>
            <w:tcW w:w="5333" w:type="dxa"/>
            <w:tcBorders>
              <w:top w:val="single" w:sz="4" w:space="0" w:color="auto"/>
              <w:bottom w:val="nil"/>
            </w:tcBorders>
          </w:tcPr>
          <w:p w14:paraId="3355BDF4"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16. Estado</w:t>
            </w:r>
          </w:p>
        </w:tc>
        <w:tc>
          <w:tcPr>
            <w:tcW w:w="5333" w:type="dxa"/>
            <w:tcBorders>
              <w:top w:val="single" w:sz="4" w:space="0" w:color="auto"/>
              <w:bottom w:val="nil"/>
            </w:tcBorders>
          </w:tcPr>
          <w:p w14:paraId="7B64F7C1"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16. State</w:t>
            </w:r>
          </w:p>
        </w:tc>
      </w:tr>
      <w:tr w:rsidR="007E5AD8" w:rsidRPr="00153FCC" w14:paraId="291B4C76" w14:textId="77777777" w:rsidTr="00700E1A">
        <w:tc>
          <w:tcPr>
            <w:tcW w:w="5333" w:type="dxa"/>
            <w:tcBorders>
              <w:top w:val="nil"/>
              <w:bottom w:val="single" w:sz="4" w:space="0" w:color="auto"/>
            </w:tcBorders>
          </w:tcPr>
          <w:p w14:paraId="65929BE7" w14:textId="6BF141ED"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33"/>
                  <w:enabled/>
                  <w:calcOnExit w:val="0"/>
                  <w:textInput/>
                </w:ffData>
              </w:fldChar>
            </w:r>
            <w:bookmarkStart w:id="32" w:name="Texto3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32"/>
          </w:p>
        </w:tc>
        <w:tc>
          <w:tcPr>
            <w:tcW w:w="5333" w:type="dxa"/>
            <w:tcBorders>
              <w:top w:val="nil"/>
              <w:bottom w:val="single" w:sz="4" w:space="0" w:color="auto"/>
            </w:tcBorders>
          </w:tcPr>
          <w:p w14:paraId="4473CA0E" w14:textId="4BA63542"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34"/>
                  <w:enabled/>
                  <w:calcOnExit w:val="0"/>
                  <w:textInput/>
                </w:ffData>
              </w:fldChar>
            </w:r>
            <w:bookmarkStart w:id="33" w:name="Texto3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3"/>
          </w:p>
        </w:tc>
      </w:tr>
      <w:tr w:rsidR="007E5AD8" w:rsidRPr="00153FCC" w14:paraId="24B6A552" w14:textId="77777777" w:rsidTr="00700E1A">
        <w:tc>
          <w:tcPr>
            <w:tcW w:w="5333" w:type="dxa"/>
            <w:tcBorders>
              <w:top w:val="single" w:sz="4" w:space="0" w:color="auto"/>
              <w:bottom w:val="nil"/>
            </w:tcBorders>
          </w:tcPr>
          <w:p w14:paraId="17510863"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17. CEP</w:t>
            </w:r>
          </w:p>
        </w:tc>
        <w:tc>
          <w:tcPr>
            <w:tcW w:w="5333" w:type="dxa"/>
            <w:tcBorders>
              <w:top w:val="single" w:sz="4" w:space="0" w:color="auto"/>
              <w:bottom w:val="nil"/>
            </w:tcBorders>
          </w:tcPr>
          <w:p w14:paraId="1ABB7650"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17. ZIP Code</w:t>
            </w:r>
          </w:p>
        </w:tc>
      </w:tr>
      <w:tr w:rsidR="007E5AD8" w:rsidRPr="00153FCC" w14:paraId="0B7711F1" w14:textId="77777777" w:rsidTr="00700E1A">
        <w:tc>
          <w:tcPr>
            <w:tcW w:w="5333" w:type="dxa"/>
            <w:tcBorders>
              <w:top w:val="nil"/>
              <w:bottom w:val="single" w:sz="4" w:space="0" w:color="auto"/>
            </w:tcBorders>
          </w:tcPr>
          <w:p w14:paraId="0DF0EE7E" w14:textId="1013AF36"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35"/>
                  <w:enabled/>
                  <w:calcOnExit w:val="0"/>
                  <w:textInput/>
                </w:ffData>
              </w:fldChar>
            </w:r>
            <w:bookmarkStart w:id="34" w:name="Texto3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34"/>
          </w:p>
        </w:tc>
        <w:tc>
          <w:tcPr>
            <w:tcW w:w="5333" w:type="dxa"/>
            <w:tcBorders>
              <w:top w:val="nil"/>
              <w:bottom w:val="single" w:sz="4" w:space="0" w:color="auto"/>
            </w:tcBorders>
          </w:tcPr>
          <w:p w14:paraId="6EFA17FC" w14:textId="71D2E874"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36"/>
                  <w:enabled/>
                  <w:calcOnExit w:val="0"/>
                  <w:textInput/>
                </w:ffData>
              </w:fldChar>
            </w:r>
            <w:bookmarkStart w:id="35" w:name="Texto3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5"/>
          </w:p>
        </w:tc>
      </w:tr>
      <w:tr w:rsidR="007E5AD8" w:rsidRPr="00153FCC" w14:paraId="43CD42D4" w14:textId="77777777" w:rsidTr="00700E1A">
        <w:tc>
          <w:tcPr>
            <w:tcW w:w="5333" w:type="dxa"/>
            <w:tcBorders>
              <w:top w:val="single" w:sz="4" w:space="0" w:color="auto"/>
              <w:bottom w:val="nil"/>
            </w:tcBorders>
          </w:tcPr>
          <w:p w14:paraId="71F7F389"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18. E-mail</w:t>
            </w:r>
          </w:p>
        </w:tc>
        <w:tc>
          <w:tcPr>
            <w:tcW w:w="5333" w:type="dxa"/>
            <w:tcBorders>
              <w:top w:val="single" w:sz="4" w:space="0" w:color="auto"/>
              <w:bottom w:val="nil"/>
            </w:tcBorders>
          </w:tcPr>
          <w:p w14:paraId="5046B652"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18. E-mail:</w:t>
            </w:r>
          </w:p>
        </w:tc>
      </w:tr>
      <w:tr w:rsidR="007E5AD8" w:rsidRPr="00153FCC" w14:paraId="5CED4EFD" w14:textId="77777777" w:rsidTr="00700E1A">
        <w:tc>
          <w:tcPr>
            <w:tcW w:w="5333" w:type="dxa"/>
            <w:tcBorders>
              <w:top w:val="nil"/>
              <w:bottom w:val="single" w:sz="4" w:space="0" w:color="auto"/>
            </w:tcBorders>
          </w:tcPr>
          <w:p w14:paraId="34898D18" w14:textId="72746002"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37"/>
                  <w:enabled/>
                  <w:calcOnExit w:val="0"/>
                  <w:textInput/>
                </w:ffData>
              </w:fldChar>
            </w:r>
            <w:bookmarkStart w:id="36" w:name="Texto3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36"/>
          </w:p>
        </w:tc>
        <w:tc>
          <w:tcPr>
            <w:tcW w:w="5333" w:type="dxa"/>
            <w:tcBorders>
              <w:top w:val="nil"/>
              <w:bottom w:val="single" w:sz="4" w:space="0" w:color="auto"/>
            </w:tcBorders>
          </w:tcPr>
          <w:p w14:paraId="1BF68F8A" w14:textId="1805C50A"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38"/>
                  <w:enabled/>
                  <w:calcOnExit w:val="0"/>
                  <w:textInput/>
                </w:ffData>
              </w:fldChar>
            </w:r>
            <w:bookmarkStart w:id="37" w:name="Texto3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7"/>
          </w:p>
        </w:tc>
      </w:tr>
      <w:tr w:rsidR="007E5AD8" w:rsidRPr="00153FCC" w14:paraId="26224371" w14:textId="77777777" w:rsidTr="00700E1A">
        <w:tc>
          <w:tcPr>
            <w:tcW w:w="5333" w:type="dxa"/>
            <w:tcBorders>
              <w:top w:val="single" w:sz="4" w:space="0" w:color="auto"/>
              <w:bottom w:val="nil"/>
            </w:tcBorders>
          </w:tcPr>
          <w:p w14:paraId="16FC200C"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19. Telefone/Fax</w:t>
            </w:r>
          </w:p>
        </w:tc>
        <w:tc>
          <w:tcPr>
            <w:tcW w:w="5333" w:type="dxa"/>
            <w:tcBorders>
              <w:top w:val="single" w:sz="4" w:space="0" w:color="auto"/>
              <w:bottom w:val="nil"/>
            </w:tcBorders>
          </w:tcPr>
          <w:p w14:paraId="6166218F"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19. Phone/Fax</w:t>
            </w:r>
          </w:p>
        </w:tc>
      </w:tr>
      <w:tr w:rsidR="007E5AD8" w:rsidRPr="00153FCC" w14:paraId="49B6BFE5" w14:textId="77777777" w:rsidTr="00700E1A">
        <w:tc>
          <w:tcPr>
            <w:tcW w:w="5333" w:type="dxa"/>
            <w:tcBorders>
              <w:top w:val="nil"/>
              <w:bottom w:val="single" w:sz="4" w:space="0" w:color="auto"/>
            </w:tcBorders>
          </w:tcPr>
          <w:p w14:paraId="0B820D63" w14:textId="3FC894A0"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39"/>
                  <w:enabled/>
                  <w:calcOnExit w:val="0"/>
                  <w:textInput/>
                </w:ffData>
              </w:fldChar>
            </w:r>
            <w:bookmarkStart w:id="38" w:name="Texto3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38"/>
          </w:p>
        </w:tc>
        <w:tc>
          <w:tcPr>
            <w:tcW w:w="5333" w:type="dxa"/>
            <w:tcBorders>
              <w:top w:val="nil"/>
              <w:bottom w:val="single" w:sz="4" w:space="0" w:color="auto"/>
            </w:tcBorders>
          </w:tcPr>
          <w:p w14:paraId="17483F72" w14:textId="5E617784"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0"/>
                  <w:enabled/>
                  <w:calcOnExit w:val="0"/>
                  <w:textInput/>
                </w:ffData>
              </w:fldChar>
            </w:r>
            <w:bookmarkStart w:id="39" w:name="Texto4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39"/>
          </w:p>
        </w:tc>
      </w:tr>
      <w:tr w:rsidR="007E5AD8" w:rsidRPr="00EF01C1" w14:paraId="4A8C5D32" w14:textId="77777777" w:rsidTr="00700E1A">
        <w:tc>
          <w:tcPr>
            <w:tcW w:w="5333" w:type="dxa"/>
            <w:tcBorders>
              <w:top w:val="single" w:sz="4" w:space="0" w:color="auto"/>
              <w:bottom w:val="nil"/>
            </w:tcBorders>
          </w:tcPr>
          <w:p w14:paraId="02EC98F9"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20. Nome do representante legal (se houver)</w:t>
            </w:r>
          </w:p>
        </w:tc>
        <w:tc>
          <w:tcPr>
            <w:tcW w:w="5333" w:type="dxa"/>
            <w:tcBorders>
              <w:top w:val="single" w:sz="4" w:space="0" w:color="auto"/>
              <w:bottom w:val="nil"/>
            </w:tcBorders>
          </w:tcPr>
          <w:p w14:paraId="49B547B2"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20. Name of legal representative (if any)</w:t>
            </w:r>
          </w:p>
        </w:tc>
      </w:tr>
      <w:tr w:rsidR="007E5AD8" w:rsidRPr="00153FCC" w14:paraId="64DC772F" w14:textId="77777777" w:rsidTr="00700E1A">
        <w:tc>
          <w:tcPr>
            <w:tcW w:w="5333" w:type="dxa"/>
            <w:tcBorders>
              <w:top w:val="nil"/>
              <w:bottom w:val="single" w:sz="4" w:space="0" w:color="auto"/>
            </w:tcBorders>
          </w:tcPr>
          <w:p w14:paraId="05E0165E" w14:textId="71B9F05D"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41"/>
                  <w:enabled/>
                  <w:calcOnExit w:val="0"/>
                  <w:textInput/>
                </w:ffData>
              </w:fldChar>
            </w:r>
            <w:bookmarkStart w:id="40" w:name="Texto4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0"/>
          </w:p>
        </w:tc>
        <w:tc>
          <w:tcPr>
            <w:tcW w:w="5333" w:type="dxa"/>
            <w:tcBorders>
              <w:top w:val="nil"/>
              <w:bottom w:val="single" w:sz="4" w:space="0" w:color="auto"/>
            </w:tcBorders>
          </w:tcPr>
          <w:p w14:paraId="00C6C767" w14:textId="2FCBAEC6"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2"/>
                  <w:enabled/>
                  <w:calcOnExit w:val="0"/>
                  <w:textInput/>
                </w:ffData>
              </w:fldChar>
            </w:r>
            <w:bookmarkStart w:id="41" w:name="Texto4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41"/>
          </w:p>
        </w:tc>
      </w:tr>
      <w:tr w:rsidR="007E5AD8" w:rsidRPr="00153FCC" w14:paraId="6EC3EE94" w14:textId="77777777" w:rsidTr="00700E1A">
        <w:tc>
          <w:tcPr>
            <w:tcW w:w="5333" w:type="dxa"/>
            <w:tcBorders>
              <w:top w:val="single" w:sz="4" w:space="0" w:color="auto"/>
              <w:bottom w:val="nil"/>
            </w:tcBorders>
          </w:tcPr>
          <w:p w14:paraId="78D52BD3"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21. Documento de Identidade</w:t>
            </w:r>
          </w:p>
        </w:tc>
        <w:tc>
          <w:tcPr>
            <w:tcW w:w="5333" w:type="dxa"/>
            <w:tcBorders>
              <w:top w:val="single" w:sz="4" w:space="0" w:color="auto"/>
              <w:bottom w:val="nil"/>
            </w:tcBorders>
          </w:tcPr>
          <w:p w14:paraId="24FF3C95"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21. Identification Document</w:t>
            </w:r>
          </w:p>
        </w:tc>
      </w:tr>
      <w:tr w:rsidR="007E5AD8" w:rsidRPr="00153FCC" w14:paraId="4D68FE70" w14:textId="77777777" w:rsidTr="00700E1A">
        <w:tc>
          <w:tcPr>
            <w:tcW w:w="5333" w:type="dxa"/>
            <w:tcBorders>
              <w:top w:val="nil"/>
              <w:bottom w:val="single" w:sz="4" w:space="0" w:color="auto"/>
            </w:tcBorders>
          </w:tcPr>
          <w:p w14:paraId="6DA4846C" w14:textId="7AA9DC7A"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43"/>
                  <w:enabled/>
                  <w:calcOnExit w:val="0"/>
                  <w:textInput/>
                </w:ffData>
              </w:fldChar>
            </w:r>
            <w:bookmarkStart w:id="42" w:name="Texto4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2"/>
          </w:p>
        </w:tc>
        <w:tc>
          <w:tcPr>
            <w:tcW w:w="5333" w:type="dxa"/>
            <w:tcBorders>
              <w:top w:val="nil"/>
              <w:bottom w:val="single" w:sz="4" w:space="0" w:color="auto"/>
            </w:tcBorders>
          </w:tcPr>
          <w:p w14:paraId="5B79095C" w14:textId="2D4F1238"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4"/>
                  <w:enabled/>
                  <w:calcOnExit w:val="0"/>
                  <w:textInput/>
                </w:ffData>
              </w:fldChar>
            </w:r>
            <w:bookmarkStart w:id="43" w:name="Texto4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43"/>
          </w:p>
        </w:tc>
      </w:tr>
      <w:tr w:rsidR="007E5AD8" w:rsidRPr="00153FCC" w14:paraId="3223D8EE" w14:textId="77777777" w:rsidTr="00700E1A">
        <w:tc>
          <w:tcPr>
            <w:tcW w:w="5333" w:type="dxa"/>
            <w:tcBorders>
              <w:top w:val="single" w:sz="4" w:space="0" w:color="auto"/>
              <w:bottom w:val="nil"/>
            </w:tcBorders>
          </w:tcPr>
          <w:p w14:paraId="4FF5FDBB"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22. Órgão Emissor</w:t>
            </w:r>
          </w:p>
        </w:tc>
        <w:tc>
          <w:tcPr>
            <w:tcW w:w="5333" w:type="dxa"/>
            <w:tcBorders>
              <w:top w:val="single" w:sz="4" w:space="0" w:color="auto"/>
              <w:bottom w:val="nil"/>
            </w:tcBorders>
          </w:tcPr>
          <w:p w14:paraId="2B13D01E"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22. Issuing Authority</w:t>
            </w:r>
          </w:p>
        </w:tc>
      </w:tr>
      <w:tr w:rsidR="007E5AD8" w:rsidRPr="00153FCC" w14:paraId="56955482" w14:textId="77777777" w:rsidTr="00700E1A">
        <w:tc>
          <w:tcPr>
            <w:tcW w:w="5333" w:type="dxa"/>
            <w:tcBorders>
              <w:top w:val="nil"/>
              <w:bottom w:val="single" w:sz="4" w:space="0" w:color="auto"/>
            </w:tcBorders>
          </w:tcPr>
          <w:p w14:paraId="2445E79F" w14:textId="45515FC5"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45"/>
                  <w:enabled/>
                  <w:calcOnExit w:val="0"/>
                  <w:textInput/>
                </w:ffData>
              </w:fldChar>
            </w:r>
            <w:bookmarkStart w:id="44" w:name="Texto4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4"/>
          </w:p>
        </w:tc>
        <w:tc>
          <w:tcPr>
            <w:tcW w:w="5333" w:type="dxa"/>
            <w:tcBorders>
              <w:top w:val="nil"/>
              <w:bottom w:val="single" w:sz="4" w:space="0" w:color="auto"/>
            </w:tcBorders>
          </w:tcPr>
          <w:p w14:paraId="28D38B57" w14:textId="693A3A65"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6"/>
                  <w:enabled/>
                  <w:calcOnExit w:val="0"/>
                  <w:textInput/>
                </w:ffData>
              </w:fldChar>
            </w:r>
            <w:bookmarkStart w:id="45" w:name="Texto4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45"/>
          </w:p>
        </w:tc>
      </w:tr>
      <w:tr w:rsidR="007E5AD8" w:rsidRPr="00153FCC" w14:paraId="5284F21D" w14:textId="77777777" w:rsidTr="00700E1A">
        <w:tc>
          <w:tcPr>
            <w:tcW w:w="5333" w:type="dxa"/>
            <w:tcBorders>
              <w:top w:val="single" w:sz="4" w:space="0" w:color="auto"/>
              <w:bottom w:val="nil"/>
            </w:tcBorders>
          </w:tcPr>
          <w:p w14:paraId="39D7D924"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23. CPF</w:t>
            </w:r>
          </w:p>
        </w:tc>
        <w:tc>
          <w:tcPr>
            <w:tcW w:w="5333" w:type="dxa"/>
            <w:tcBorders>
              <w:top w:val="single" w:sz="4" w:space="0" w:color="auto"/>
              <w:bottom w:val="nil"/>
            </w:tcBorders>
          </w:tcPr>
          <w:p w14:paraId="28B212B8"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23. INDIVIDUAL TAXPAYER REGISTRATION</w:t>
            </w:r>
          </w:p>
        </w:tc>
      </w:tr>
      <w:tr w:rsidR="007E5AD8" w:rsidRPr="00153FCC" w14:paraId="108CA8A7" w14:textId="77777777" w:rsidTr="00700E1A">
        <w:tc>
          <w:tcPr>
            <w:tcW w:w="5333" w:type="dxa"/>
            <w:tcBorders>
              <w:top w:val="nil"/>
              <w:bottom w:val="single" w:sz="4" w:space="0" w:color="auto"/>
            </w:tcBorders>
          </w:tcPr>
          <w:p w14:paraId="51491122" w14:textId="11FF7206"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47"/>
                  <w:enabled/>
                  <w:calcOnExit w:val="0"/>
                  <w:textInput/>
                </w:ffData>
              </w:fldChar>
            </w:r>
            <w:bookmarkStart w:id="46" w:name="Texto4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6"/>
          </w:p>
        </w:tc>
        <w:tc>
          <w:tcPr>
            <w:tcW w:w="5333" w:type="dxa"/>
            <w:tcBorders>
              <w:top w:val="nil"/>
              <w:bottom w:val="single" w:sz="4" w:space="0" w:color="auto"/>
            </w:tcBorders>
          </w:tcPr>
          <w:p w14:paraId="7B2333F1" w14:textId="378BCDC1"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48"/>
                  <w:enabled/>
                  <w:calcOnExit w:val="0"/>
                  <w:textInput/>
                </w:ffData>
              </w:fldChar>
            </w:r>
            <w:bookmarkStart w:id="47" w:name="Texto4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47"/>
          </w:p>
        </w:tc>
      </w:tr>
      <w:tr w:rsidR="007E5AD8" w:rsidRPr="00153FCC" w14:paraId="7A7CEFF3" w14:textId="77777777" w:rsidTr="00700E1A">
        <w:tc>
          <w:tcPr>
            <w:tcW w:w="5333" w:type="dxa"/>
            <w:tcBorders>
              <w:top w:val="single" w:sz="4" w:space="0" w:color="auto"/>
              <w:bottom w:val="nil"/>
            </w:tcBorders>
          </w:tcPr>
          <w:p w14:paraId="7F2ECB22"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24. Telefone/Fax</w:t>
            </w:r>
          </w:p>
        </w:tc>
        <w:tc>
          <w:tcPr>
            <w:tcW w:w="5333" w:type="dxa"/>
            <w:tcBorders>
              <w:top w:val="single" w:sz="4" w:space="0" w:color="auto"/>
              <w:bottom w:val="nil"/>
            </w:tcBorders>
          </w:tcPr>
          <w:p w14:paraId="4133C798"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24. Phone/Fax</w:t>
            </w:r>
          </w:p>
        </w:tc>
      </w:tr>
      <w:tr w:rsidR="007E5AD8" w:rsidRPr="00153FCC" w14:paraId="42EC9A2E" w14:textId="77777777" w:rsidTr="00700E1A">
        <w:tc>
          <w:tcPr>
            <w:tcW w:w="5333" w:type="dxa"/>
            <w:tcBorders>
              <w:top w:val="nil"/>
              <w:bottom w:val="single" w:sz="4" w:space="0" w:color="auto"/>
            </w:tcBorders>
          </w:tcPr>
          <w:p w14:paraId="260E4666" w14:textId="37AECD3F"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49"/>
                  <w:enabled/>
                  <w:calcOnExit w:val="0"/>
                  <w:textInput/>
                </w:ffData>
              </w:fldChar>
            </w:r>
            <w:bookmarkStart w:id="48" w:name="Texto4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48"/>
          </w:p>
        </w:tc>
        <w:tc>
          <w:tcPr>
            <w:tcW w:w="5333" w:type="dxa"/>
            <w:tcBorders>
              <w:top w:val="nil"/>
              <w:bottom w:val="single" w:sz="4" w:space="0" w:color="auto"/>
            </w:tcBorders>
          </w:tcPr>
          <w:p w14:paraId="0CAF7A1E" w14:textId="319AFC1F"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50"/>
                  <w:enabled/>
                  <w:calcOnExit w:val="0"/>
                  <w:textInput/>
                </w:ffData>
              </w:fldChar>
            </w:r>
            <w:bookmarkStart w:id="49" w:name="Texto5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49"/>
          </w:p>
        </w:tc>
      </w:tr>
      <w:tr w:rsidR="007E5AD8" w:rsidRPr="00EF01C1" w14:paraId="4715FC7B" w14:textId="77777777" w:rsidTr="00700E1A">
        <w:tc>
          <w:tcPr>
            <w:tcW w:w="5333" w:type="dxa"/>
            <w:tcBorders>
              <w:top w:val="single" w:sz="4" w:space="0" w:color="auto"/>
              <w:bottom w:val="nil"/>
            </w:tcBorders>
          </w:tcPr>
          <w:p w14:paraId="09E3A2EB" w14:textId="77777777" w:rsidR="007E5AD8" w:rsidRPr="00153FCC" w:rsidRDefault="001B305F" w:rsidP="00005A4D">
            <w:pPr>
              <w:keepNext/>
              <w:keepLines/>
              <w:tabs>
                <w:tab w:val="left" w:pos="817"/>
              </w:tabs>
              <w:spacing w:line="240" w:lineRule="auto"/>
              <w:contextualSpacing/>
              <w:rPr>
                <w:rFonts w:asciiTheme="minorHAnsi" w:hAnsiTheme="minorHAnsi"/>
                <w:noProof/>
              </w:rPr>
            </w:pPr>
            <w:r w:rsidRPr="00153FCC">
              <w:rPr>
                <w:rFonts w:asciiTheme="minorHAnsi" w:hAnsiTheme="minorHAnsi"/>
                <w:noProof/>
              </w:rPr>
              <w:lastRenderedPageBreak/>
              <w:t>25. Quantidade de Ações para Subscrição Prioritária</w:t>
            </w:r>
          </w:p>
        </w:tc>
        <w:tc>
          <w:tcPr>
            <w:tcW w:w="5333" w:type="dxa"/>
            <w:tcBorders>
              <w:top w:val="single" w:sz="4" w:space="0" w:color="auto"/>
              <w:bottom w:val="nil"/>
            </w:tcBorders>
          </w:tcPr>
          <w:p w14:paraId="7CEDBA6E" w14:textId="77777777" w:rsidR="007E5AD8" w:rsidRPr="00153FCC" w:rsidRDefault="001B305F" w:rsidP="00005A4D">
            <w:pPr>
              <w:keepNext/>
              <w:keepLines/>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25. Number of Shares for Priority Subscription</w:t>
            </w:r>
          </w:p>
        </w:tc>
      </w:tr>
      <w:tr w:rsidR="007E5AD8" w:rsidRPr="00153FCC" w14:paraId="7D36CC74" w14:textId="77777777" w:rsidTr="00700E1A">
        <w:tc>
          <w:tcPr>
            <w:tcW w:w="5333" w:type="dxa"/>
            <w:tcBorders>
              <w:top w:val="nil"/>
              <w:bottom w:val="single" w:sz="4" w:space="0" w:color="auto"/>
            </w:tcBorders>
          </w:tcPr>
          <w:p w14:paraId="3183D187" w14:textId="54DAF214"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51"/>
                  <w:enabled/>
                  <w:calcOnExit w:val="0"/>
                  <w:textInput/>
                </w:ffData>
              </w:fldChar>
            </w:r>
            <w:bookmarkStart w:id="50" w:name="Texto5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50"/>
          </w:p>
        </w:tc>
        <w:tc>
          <w:tcPr>
            <w:tcW w:w="5333" w:type="dxa"/>
            <w:tcBorders>
              <w:top w:val="nil"/>
              <w:bottom w:val="single" w:sz="4" w:space="0" w:color="auto"/>
            </w:tcBorders>
          </w:tcPr>
          <w:p w14:paraId="2909EF87" w14:textId="1FCB2AD6"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52"/>
                  <w:enabled/>
                  <w:calcOnExit w:val="0"/>
                  <w:textInput/>
                </w:ffData>
              </w:fldChar>
            </w:r>
            <w:bookmarkStart w:id="51" w:name="Texto5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51"/>
          </w:p>
        </w:tc>
      </w:tr>
      <w:tr w:rsidR="007E5AD8" w:rsidRPr="00153FCC" w14:paraId="2D93A8CE" w14:textId="77777777" w:rsidTr="00700E1A">
        <w:tc>
          <w:tcPr>
            <w:tcW w:w="5333" w:type="dxa"/>
            <w:tcBorders>
              <w:top w:val="single" w:sz="4" w:space="0" w:color="auto"/>
              <w:bottom w:val="nil"/>
            </w:tcBorders>
          </w:tcPr>
          <w:p w14:paraId="3A4E8A1B" w14:textId="5FE6A6D5"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 xml:space="preserve">26. Preço por Ação (R$): </w:t>
            </w:r>
            <w:r w:rsidR="00BE79AE" w:rsidRPr="00153FCC">
              <w:rPr>
                <w:rFonts w:asciiTheme="minorHAnsi" w:hAnsiTheme="minorHAnsi"/>
                <w:noProof/>
              </w:rPr>
              <w:fldChar w:fldCharType="begin">
                <w:ffData>
                  <w:name w:val="Texto53"/>
                  <w:enabled/>
                  <w:calcOnExit w:val="0"/>
                  <w:textInput/>
                </w:ffData>
              </w:fldChar>
            </w:r>
            <w:bookmarkStart w:id="52" w:name="Texto53"/>
            <w:r w:rsidR="00BE79AE" w:rsidRPr="00153FCC">
              <w:rPr>
                <w:rFonts w:asciiTheme="minorHAnsi" w:hAnsiTheme="minorHAnsi"/>
                <w:noProof/>
              </w:rPr>
              <w:instrText xml:space="preserve"> FORMTEXT </w:instrText>
            </w:r>
            <w:r w:rsidR="00BE79AE" w:rsidRPr="00153FCC">
              <w:rPr>
                <w:rFonts w:asciiTheme="minorHAnsi" w:hAnsiTheme="minorHAnsi"/>
                <w:noProof/>
              </w:rPr>
            </w:r>
            <w:r w:rsidR="00BE79AE" w:rsidRPr="00153FCC">
              <w:rPr>
                <w:rFonts w:asciiTheme="minorHAnsi" w:hAnsiTheme="minorHAnsi"/>
                <w:noProof/>
              </w:rPr>
              <w:fldChar w:fldCharType="separate"/>
            </w:r>
            <w:r w:rsidR="00BE79AE" w:rsidRPr="00153FCC">
              <w:rPr>
                <w:rFonts w:asciiTheme="minorHAnsi" w:hAnsiTheme="minorHAnsi"/>
                <w:noProof/>
              </w:rPr>
              <w:t> </w:t>
            </w:r>
            <w:r w:rsidR="00BE79AE" w:rsidRPr="00153FCC">
              <w:rPr>
                <w:rFonts w:asciiTheme="minorHAnsi" w:hAnsiTheme="minorHAnsi"/>
                <w:noProof/>
              </w:rPr>
              <w:t> </w:t>
            </w:r>
            <w:r w:rsidR="00BE79AE" w:rsidRPr="00153FCC">
              <w:rPr>
                <w:rFonts w:asciiTheme="minorHAnsi" w:hAnsiTheme="minorHAnsi"/>
                <w:noProof/>
              </w:rPr>
              <w:t> </w:t>
            </w:r>
            <w:r w:rsidR="00BE79AE" w:rsidRPr="00153FCC">
              <w:rPr>
                <w:rFonts w:asciiTheme="minorHAnsi" w:hAnsiTheme="minorHAnsi"/>
                <w:noProof/>
              </w:rPr>
              <w:t> </w:t>
            </w:r>
            <w:r w:rsidR="00BE79AE" w:rsidRPr="00153FCC">
              <w:rPr>
                <w:rFonts w:asciiTheme="minorHAnsi" w:hAnsiTheme="minorHAnsi"/>
                <w:noProof/>
              </w:rPr>
              <w:t> </w:t>
            </w:r>
            <w:r w:rsidR="00BE79AE" w:rsidRPr="00153FCC">
              <w:rPr>
                <w:rFonts w:asciiTheme="minorHAnsi" w:hAnsiTheme="minorHAnsi"/>
                <w:noProof/>
              </w:rPr>
              <w:fldChar w:fldCharType="end"/>
            </w:r>
            <w:bookmarkEnd w:id="52"/>
          </w:p>
        </w:tc>
        <w:tc>
          <w:tcPr>
            <w:tcW w:w="5333" w:type="dxa"/>
            <w:tcBorders>
              <w:top w:val="single" w:sz="4" w:space="0" w:color="auto"/>
              <w:bottom w:val="nil"/>
            </w:tcBorders>
          </w:tcPr>
          <w:p w14:paraId="72151355" w14:textId="016D9865" w:rsidR="007E5AD8" w:rsidRPr="00153FCC" w:rsidRDefault="001B305F">
            <w:pPr>
              <w:spacing w:line="240" w:lineRule="auto"/>
              <w:rPr>
                <w:rFonts w:asciiTheme="minorHAnsi" w:hAnsiTheme="minorHAnsi"/>
                <w:noProof/>
                <w:lang w:val="en-US"/>
              </w:rPr>
            </w:pPr>
            <w:r w:rsidRPr="00153FCC">
              <w:rPr>
                <w:rFonts w:asciiTheme="minorHAnsi" w:hAnsiTheme="minorHAnsi"/>
                <w:noProof/>
                <w:lang w:val="en-US"/>
              </w:rPr>
              <w:t xml:space="preserve">26. Price Per Share (R$): </w:t>
            </w:r>
            <w:r w:rsidR="00BE79AE" w:rsidRPr="00153FCC">
              <w:rPr>
                <w:rFonts w:asciiTheme="minorHAnsi" w:hAnsiTheme="minorHAnsi"/>
                <w:noProof/>
                <w:lang w:val="en-US"/>
              </w:rPr>
              <w:fldChar w:fldCharType="begin">
                <w:ffData>
                  <w:name w:val="Texto54"/>
                  <w:enabled/>
                  <w:calcOnExit w:val="0"/>
                  <w:textInput/>
                </w:ffData>
              </w:fldChar>
            </w:r>
            <w:bookmarkStart w:id="53" w:name="Texto54"/>
            <w:r w:rsidR="00BE79AE" w:rsidRPr="00153FCC">
              <w:rPr>
                <w:rFonts w:asciiTheme="minorHAnsi" w:hAnsiTheme="minorHAnsi"/>
                <w:noProof/>
                <w:lang w:val="en-US"/>
              </w:rPr>
              <w:instrText xml:space="preserve"> FORMTEXT </w:instrText>
            </w:r>
            <w:r w:rsidR="00BE79AE" w:rsidRPr="00153FCC">
              <w:rPr>
                <w:rFonts w:asciiTheme="minorHAnsi" w:hAnsiTheme="minorHAnsi"/>
                <w:noProof/>
                <w:lang w:val="en-US"/>
              </w:rPr>
            </w:r>
            <w:r w:rsidR="00BE79AE" w:rsidRPr="00153FCC">
              <w:rPr>
                <w:rFonts w:asciiTheme="minorHAnsi" w:hAnsiTheme="minorHAnsi"/>
                <w:noProof/>
                <w:lang w:val="en-US"/>
              </w:rPr>
              <w:fldChar w:fldCharType="separate"/>
            </w:r>
            <w:r w:rsidR="00BE79AE" w:rsidRPr="00153FCC">
              <w:rPr>
                <w:rFonts w:asciiTheme="minorHAnsi" w:hAnsiTheme="minorHAnsi"/>
                <w:noProof/>
                <w:lang w:val="en-US"/>
              </w:rPr>
              <w:t> </w:t>
            </w:r>
            <w:r w:rsidR="00BE79AE" w:rsidRPr="00153FCC">
              <w:rPr>
                <w:rFonts w:asciiTheme="minorHAnsi" w:hAnsiTheme="minorHAnsi"/>
                <w:noProof/>
                <w:lang w:val="en-US"/>
              </w:rPr>
              <w:t> </w:t>
            </w:r>
            <w:r w:rsidR="00BE79AE" w:rsidRPr="00153FCC">
              <w:rPr>
                <w:rFonts w:asciiTheme="minorHAnsi" w:hAnsiTheme="minorHAnsi"/>
                <w:noProof/>
                <w:lang w:val="en-US"/>
              </w:rPr>
              <w:t> </w:t>
            </w:r>
            <w:r w:rsidR="00BE79AE" w:rsidRPr="00153FCC">
              <w:rPr>
                <w:rFonts w:asciiTheme="minorHAnsi" w:hAnsiTheme="minorHAnsi"/>
                <w:noProof/>
                <w:lang w:val="en-US"/>
              </w:rPr>
              <w:t> </w:t>
            </w:r>
            <w:r w:rsidR="00BE79AE" w:rsidRPr="00153FCC">
              <w:rPr>
                <w:rFonts w:asciiTheme="minorHAnsi" w:hAnsiTheme="minorHAnsi"/>
                <w:noProof/>
                <w:lang w:val="en-US"/>
              </w:rPr>
              <w:t> </w:t>
            </w:r>
            <w:r w:rsidR="00BE79AE" w:rsidRPr="00153FCC">
              <w:rPr>
                <w:rFonts w:asciiTheme="minorHAnsi" w:hAnsiTheme="minorHAnsi"/>
                <w:noProof/>
                <w:lang w:val="en-US"/>
              </w:rPr>
              <w:fldChar w:fldCharType="end"/>
            </w:r>
            <w:bookmarkEnd w:id="53"/>
          </w:p>
        </w:tc>
      </w:tr>
      <w:tr w:rsidR="007E5AD8" w:rsidRPr="00153FCC" w14:paraId="77E36890" w14:textId="77777777" w:rsidTr="00700E1A">
        <w:tc>
          <w:tcPr>
            <w:tcW w:w="5333" w:type="dxa"/>
            <w:tcBorders>
              <w:top w:val="nil"/>
              <w:bottom w:val="single" w:sz="4" w:space="0" w:color="auto"/>
            </w:tcBorders>
          </w:tcPr>
          <w:p w14:paraId="14BFA34E"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top w:val="nil"/>
              <w:bottom w:val="single" w:sz="4" w:space="0" w:color="auto"/>
            </w:tcBorders>
          </w:tcPr>
          <w:p w14:paraId="16E8B138"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559F94BD" w14:textId="77777777" w:rsidTr="00700E1A">
        <w:tc>
          <w:tcPr>
            <w:tcW w:w="5333" w:type="dxa"/>
            <w:tcBorders>
              <w:top w:val="single" w:sz="4" w:space="0" w:color="auto"/>
              <w:bottom w:val="nil"/>
            </w:tcBorders>
          </w:tcPr>
          <w:p w14:paraId="6A2F577E"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 xml:space="preserve">27. Valor Total (R$ e Extenso): </w:t>
            </w:r>
          </w:p>
          <w:p w14:paraId="353C6E4A" w14:textId="0A92103D"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55"/>
                  <w:enabled/>
                  <w:calcOnExit w:val="0"/>
                  <w:textInput/>
                </w:ffData>
              </w:fldChar>
            </w:r>
            <w:bookmarkStart w:id="54" w:name="Texto5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54"/>
          </w:p>
        </w:tc>
        <w:tc>
          <w:tcPr>
            <w:tcW w:w="5333" w:type="dxa"/>
            <w:tcBorders>
              <w:top w:val="single" w:sz="4" w:space="0" w:color="auto"/>
              <w:bottom w:val="nil"/>
            </w:tcBorders>
          </w:tcPr>
          <w:p w14:paraId="6A5FEDD6"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27. Total value (R$ and full)</w:t>
            </w:r>
          </w:p>
          <w:p w14:paraId="7D342C97" w14:textId="16D94907"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56"/>
                  <w:enabled/>
                  <w:calcOnExit w:val="0"/>
                  <w:textInput/>
                </w:ffData>
              </w:fldChar>
            </w:r>
            <w:bookmarkStart w:id="55" w:name="Texto5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55"/>
          </w:p>
        </w:tc>
      </w:tr>
      <w:tr w:rsidR="007E5AD8" w:rsidRPr="00153FCC" w14:paraId="6E453E62" w14:textId="77777777" w:rsidTr="00700E1A">
        <w:tc>
          <w:tcPr>
            <w:tcW w:w="5333" w:type="dxa"/>
            <w:tcBorders>
              <w:top w:val="single" w:sz="4" w:space="0" w:color="auto"/>
              <w:bottom w:val="nil"/>
            </w:tcBorders>
          </w:tcPr>
          <w:p w14:paraId="661A0879" w14:textId="77777777" w:rsidR="007E5AD8" w:rsidRPr="00153FCC" w:rsidRDefault="001B305F">
            <w:pPr>
              <w:tabs>
                <w:tab w:val="left" w:pos="817"/>
              </w:tabs>
              <w:spacing w:line="240" w:lineRule="auto"/>
              <w:contextualSpacing/>
              <w:jc w:val="center"/>
              <w:rPr>
                <w:rFonts w:asciiTheme="minorHAnsi" w:hAnsiTheme="minorHAnsi"/>
                <w:noProof/>
              </w:rPr>
            </w:pPr>
            <w:r w:rsidRPr="00153FCC">
              <w:rPr>
                <w:rFonts w:asciiTheme="minorHAnsi" w:hAnsiTheme="minorHAnsi"/>
                <w:b/>
                <w:noProof/>
              </w:rPr>
              <w:t>FORMA DE PAGAMENTO</w:t>
            </w:r>
          </w:p>
        </w:tc>
        <w:tc>
          <w:tcPr>
            <w:tcW w:w="5333" w:type="dxa"/>
            <w:tcBorders>
              <w:top w:val="single" w:sz="4" w:space="0" w:color="auto"/>
              <w:bottom w:val="nil"/>
            </w:tcBorders>
          </w:tcPr>
          <w:p w14:paraId="0FC406CA" w14:textId="77777777" w:rsidR="007E5AD8" w:rsidRPr="00153FCC" w:rsidRDefault="001B305F">
            <w:pPr>
              <w:tabs>
                <w:tab w:val="left" w:pos="817"/>
              </w:tabs>
              <w:spacing w:line="240" w:lineRule="auto"/>
              <w:contextualSpacing/>
              <w:jc w:val="center"/>
              <w:rPr>
                <w:rFonts w:asciiTheme="minorHAnsi" w:hAnsiTheme="minorHAnsi"/>
                <w:noProof/>
                <w:lang w:val="en-US"/>
              </w:rPr>
            </w:pPr>
            <w:r w:rsidRPr="00153FCC">
              <w:rPr>
                <w:rFonts w:asciiTheme="minorHAnsi" w:hAnsiTheme="minorHAnsi"/>
                <w:b/>
                <w:noProof/>
                <w:lang w:val="en-US"/>
              </w:rPr>
              <w:t>PAYMENT METHOD</w:t>
            </w:r>
          </w:p>
        </w:tc>
      </w:tr>
      <w:tr w:rsidR="007E5AD8" w:rsidRPr="00153FCC" w14:paraId="66D13DA3" w14:textId="77777777" w:rsidTr="00700E1A">
        <w:tc>
          <w:tcPr>
            <w:tcW w:w="5333" w:type="dxa"/>
            <w:tcBorders>
              <w:top w:val="nil"/>
              <w:bottom w:val="nil"/>
            </w:tcBorders>
          </w:tcPr>
          <w:p w14:paraId="71772EFC" w14:textId="77777777" w:rsidR="007E5AD8" w:rsidRPr="00153FCC" w:rsidRDefault="007E5AD8">
            <w:pPr>
              <w:tabs>
                <w:tab w:val="left" w:pos="817"/>
              </w:tabs>
              <w:spacing w:line="240" w:lineRule="auto"/>
              <w:contextualSpacing/>
              <w:jc w:val="left"/>
              <w:rPr>
                <w:rFonts w:asciiTheme="minorHAnsi" w:hAnsiTheme="minorHAnsi"/>
                <w:noProof/>
              </w:rPr>
            </w:pPr>
          </w:p>
        </w:tc>
        <w:tc>
          <w:tcPr>
            <w:tcW w:w="5333" w:type="dxa"/>
            <w:tcBorders>
              <w:top w:val="nil"/>
              <w:bottom w:val="nil"/>
            </w:tcBorders>
          </w:tcPr>
          <w:p w14:paraId="04525D48" w14:textId="77777777" w:rsidR="007E5AD8" w:rsidRPr="00153FCC" w:rsidRDefault="007E5AD8">
            <w:pPr>
              <w:tabs>
                <w:tab w:val="left" w:pos="817"/>
              </w:tabs>
              <w:spacing w:line="240" w:lineRule="auto"/>
              <w:contextualSpacing/>
              <w:jc w:val="left"/>
              <w:rPr>
                <w:rFonts w:asciiTheme="minorHAnsi" w:hAnsiTheme="minorHAnsi"/>
                <w:noProof/>
                <w:lang w:val="en-US"/>
              </w:rPr>
            </w:pPr>
          </w:p>
        </w:tc>
      </w:tr>
      <w:tr w:rsidR="007E5AD8" w:rsidRPr="00153FCC" w14:paraId="1B32946F" w14:textId="77777777" w:rsidTr="00700E1A">
        <w:tc>
          <w:tcPr>
            <w:tcW w:w="5333" w:type="dxa"/>
            <w:tcBorders>
              <w:top w:val="nil"/>
              <w:bottom w:val="nil"/>
            </w:tcBorders>
          </w:tcPr>
          <w:p w14:paraId="0436960C" w14:textId="30196513" w:rsidR="007E5AD8" w:rsidRPr="00153FCC" w:rsidRDefault="001B305F">
            <w:pPr>
              <w:tabs>
                <w:tab w:val="left" w:pos="817"/>
              </w:tabs>
              <w:spacing w:line="240" w:lineRule="auto"/>
              <w:contextualSpacing/>
              <w:jc w:val="left"/>
              <w:rPr>
                <w:rFonts w:asciiTheme="minorHAnsi" w:hAnsiTheme="minorHAnsi"/>
                <w:noProof/>
              </w:rPr>
            </w:pPr>
            <w:r w:rsidRPr="00153FCC">
              <w:rPr>
                <w:rFonts w:asciiTheme="minorHAnsi" w:hAnsiTheme="minorHAnsi"/>
                <w:b/>
                <w:noProof/>
              </w:rPr>
              <w:t>28</w:t>
            </w:r>
            <w:r w:rsidRPr="00153FCC">
              <w:rPr>
                <w:rFonts w:asciiTheme="minorHAnsi" w:hAnsiTheme="minorHAnsi"/>
                <w:noProof/>
              </w:rPr>
              <w:t xml:space="preserve">. </w:t>
            </w:r>
            <w:r w:rsidR="00BE79AE" w:rsidRPr="00153FCC">
              <w:rPr>
                <w:rFonts w:asciiTheme="minorHAnsi" w:hAnsiTheme="minorHAnsi"/>
                <w:noProof/>
              </w:rPr>
              <w:fldChar w:fldCharType="begin">
                <w:ffData>
                  <w:name w:val="Selecionar1"/>
                  <w:enabled/>
                  <w:calcOnExit w:val="0"/>
                  <w:checkBox>
                    <w:sizeAuto/>
                    <w:default w:val="0"/>
                    <w:checked w:val="0"/>
                  </w:checkBox>
                </w:ffData>
              </w:fldChar>
            </w:r>
            <w:bookmarkStart w:id="56" w:name="Selecionar1"/>
            <w:r w:rsidR="00BE79AE" w:rsidRPr="00153FCC">
              <w:rPr>
                <w:rFonts w:asciiTheme="minorHAnsi" w:hAnsiTheme="minorHAnsi"/>
                <w:noProof/>
              </w:rPr>
              <w:instrText xml:space="preserve"> FORMCHECKBOX </w:instrText>
            </w:r>
            <w:r w:rsidR="00005A4D">
              <w:rPr>
                <w:rFonts w:asciiTheme="minorHAnsi" w:hAnsiTheme="minorHAnsi"/>
                <w:noProof/>
              </w:rPr>
            </w:r>
            <w:r w:rsidR="00005A4D">
              <w:rPr>
                <w:rFonts w:asciiTheme="minorHAnsi" w:hAnsiTheme="minorHAnsi"/>
                <w:noProof/>
              </w:rPr>
              <w:fldChar w:fldCharType="separate"/>
            </w:r>
            <w:r w:rsidR="00BE79AE" w:rsidRPr="00153FCC">
              <w:rPr>
                <w:rFonts w:asciiTheme="minorHAnsi" w:hAnsiTheme="minorHAnsi"/>
                <w:noProof/>
              </w:rPr>
              <w:fldChar w:fldCharType="end"/>
            </w:r>
            <w:bookmarkEnd w:id="56"/>
            <w:r w:rsidRPr="00153FCC">
              <w:rPr>
                <w:rFonts w:asciiTheme="minorHAnsi" w:hAnsiTheme="minorHAnsi"/>
                <w:noProof/>
              </w:rPr>
              <w:t xml:space="preserve"> Débito em conta corrente</w:t>
            </w:r>
          </w:p>
        </w:tc>
        <w:tc>
          <w:tcPr>
            <w:tcW w:w="5333" w:type="dxa"/>
            <w:tcBorders>
              <w:top w:val="nil"/>
              <w:bottom w:val="nil"/>
            </w:tcBorders>
          </w:tcPr>
          <w:p w14:paraId="3D26F931" w14:textId="4BAF636D" w:rsidR="007E5AD8" w:rsidRPr="00153FCC" w:rsidRDefault="001B305F">
            <w:pPr>
              <w:tabs>
                <w:tab w:val="left" w:pos="817"/>
              </w:tabs>
              <w:spacing w:line="240" w:lineRule="auto"/>
              <w:contextualSpacing/>
              <w:jc w:val="left"/>
              <w:rPr>
                <w:rFonts w:asciiTheme="minorHAnsi" w:hAnsiTheme="minorHAnsi"/>
                <w:noProof/>
                <w:lang w:val="en-US"/>
              </w:rPr>
            </w:pPr>
            <w:r w:rsidRPr="00153FCC">
              <w:rPr>
                <w:rFonts w:asciiTheme="minorHAnsi" w:hAnsiTheme="minorHAnsi"/>
                <w:b/>
                <w:noProof/>
                <w:lang w:val="en-US"/>
              </w:rPr>
              <w:t>28</w:t>
            </w:r>
            <w:r w:rsidRPr="00153FCC">
              <w:rPr>
                <w:rFonts w:asciiTheme="minorHAnsi" w:hAnsiTheme="minorHAnsi"/>
                <w:noProof/>
                <w:lang w:val="en-US"/>
              </w:rPr>
              <w:t xml:space="preserve">. </w:t>
            </w:r>
            <w:r w:rsidR="00BE79AE" w:rsidRPr="00153FCC">
              <w:rPr>
                <w:rFonts w:asciiTheme="minorHAnsi" w:hAnsiTheme="minorHAnsi"/>
                <w:noProof/>
                <w:lang w:val="en-US"/>
              </w:rPr>
              <w:fldChar w:fldCharType="begin">
                <w:ffData>
                  <w:name w:val="Selecionar2"/>
                  <w:enabled/>
                  <w:calcOnExit w:val="0"/>
                  <w:checkBox>
                    <w:sizeAuto/>
                    <w:default w:val="0"/>
                  </w:checkBox>
                </w:ffData>
              </w:fldChar>
            </w:r>
            <w:bookmarkStart w:id="57" w:name="Selecionar2"/>
            <w:r w:rsidR="00BE79AE" w:rsidRPr="00153FCC">
              <w:rPr>
                <w:rFonts w:asciiTheme="minorHAnsi" w:hAnsiTheme="minorHAnsi"/>
                <w:noProof/>
                <w:lang w:val="en-US"/>
              </w:rPr>
              <w:instrText xml:space="preserve"> FORMCHECKBOX </w:instrText>
            </w:r>
            <w:r w:rsidR="00005A4D">
              <w:rPr>
                <w:rFonts w:asciiTheme="minorHAnsi" w:hAnsiTheme="minorHAnsi"/>
                <w:noProof/>
                <w:lang w:val="en-US"/>
              </w:rPr>
            </w:r>
            <w:r w:rsidR="00005A4D">
              <w:rPr>
                <w:rFonts w:asciiTheme="minorHAnsi" w:hAnsiTheme="minorHAnsi"/>
                <w:noProof/>
                <w:lang w:val="en-US"/>
              </w:rPr>
              <w:fldChar w:fldCharType="separate"/>
            </w:r>
            <w:r w:rsidR="00BE79AE" w:rsidRPr="00153FCC">
              <w:rPr>
                <w:rFonts w:asciiTheme="minorHAnsi" w:hAnsiTheme="minorHAnsi"/>
                <w:noProof/>
                <w:lang w:val="en-US"/>
              </w:rPr>
              <w:fldChar w:fldCharType="end"/>
            </w:r>
            <w:bookmarkEnd w:id="57"/>
            <w:r w:rsidRPr="00153FCC">
              <w:rPr>
                <w:rFonts w:asciiTheme="minorHAnsi" w:hAnsiTheme="minorHAnsi"/>
                <w:noProof/>
                <w:lang w:val="en-US"/>
              </w:rPr>
              <w:t xml:space="preserve"> Direct debit</w:t>
            </w:r>
          </w:p>
        </w:tc>
      </w:tr>
      <w:tr w:rsidR="007E5AD8" w:rsidRPr="00153FCC" w14:paraId="58167BAE" w14:textId="77777777" w:rsidTr="00700E1A">
        <w:tc>
          <w:tcPr>
            <w:tcW w:w="5333" w:type="dxa"/>
            <w:tcBorders>
              <w:top w:val="nil"/>
              <w:bottom w:val="single" w:sz="4" w:space="0" w:color="auto"/>
            </w:tcBorders>
          </w:tcPr>
          <w:p w14:paraId="7E7532AC" w14:textId="77777777" w:rsidR="007E5AD8" w:rsidRPr="00153FCC" w:rsidRDefault="007E5AD8">
            <w:pPr>
              <w:tabs>
                <w:tab w:val="left" w:pos="817"/>
              </w:tabs>
              <w:spacing w:line="240" w:lineRule="auto"/>
              <w:contextualSpacing/>
              <w:jc w:val="left"/>
              <w:rPr>
                <w:rFonts w:asciiTheme="minorHAnsi" w:hAnsiTheme="minorHAnsi"/>
                <w:noProof/>
              </w:rPr>
            </w:pPr>
          </w:p>
        </w:tc>
        <w:tc>
          <w:tcPr>
            <w:tcW w:w="5333" w:type="dxa"/>
            <w:tcBorders>
              <w:top w:val="nil"/>
              <w:bottom w:val="single" w:sz="4" w:space="0" w:color="auto"/>
            </w:tcBorders>
          </w:tcPr>
          <w:p w14:paraId="7125F435" w14:textId="77777777" w:rsidR="007E5AD8" w:rsidRPr="00153FCC" w:rsidRDefault="007E5AD8">
            <w:pPr>
              <w:tabs>
                <w:tab w:val="left" w:pos="817"/>
              </w:tabs>
              <w:spacing w:line="240" w:lineRule="auto"/>
              <w:contextualSpacing/>
              <w:jc w:val="left"/>
              <w:rPr>
                <w:rFonts w:asciiTheme="minorHAnsi" w:hAnsiTheme="minorHAnsi"/>
                <w:noProof/>
                <w:lang w:val="en-US"/>
              </w:rPr>
            </w:pPr>
          </w:p>
        </w:tc>
      </w:tr>
      <w:tr w:rsidR="007E5AD8" w:rsidRPr="00153FCC" w14:paraId="5E8B332C" w14:textId="77777777" w:rsidTr="00700E1A">
        <w:tc>
          <w:tcPr>
            <w:tcW w:w="5333" w:type="dxa"/>
            <w:tcBorders>
              <w:top w:val="single" w:sz="4" w:space="0" w:color="auto"/>
              <w:bottom w:val="nil"/>
            </w:tcBorders>
          </w:tcPr>
          <w:p w14:paraId="7193A7BC"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Banco</w:t>
            </w:r>
          </w:p>
        </w:tc>
        <w:tc>
          <w:tcPr>
            <w:tcW w:w="5333" w:type="dxa"/>
            <w:tcBorders>
              <w:top w:val="single" w:sz="4" w:space="0" w:color="auto"/>
              <w:bottom w:val="nil"/>
            </w:tcBorders>
          </w:tcPr>
          <w:p w14:paraId="4896DC38"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Bank No.</w:t>
            </w:r>
          </w:p>
        </w:tc>
      </w:tr>
      <w:tr w:rsidR="007E5AD8" w:rsidRPr="00153FCC" w14:paraId="6C5C5ED9" w14:textId="77777777" w:rsidTr="00700E1A">
        <w:tc>
          <w:tcPr>
            <w:tcW w:w="5333" w:type="dxa"/>
            <w:tcBorders>
              <w:top w:val="nil"/>
              <w:bottom w:val="single" w:sz="4" w:space="0" w:color="auto"/>
            </w:tcBorders>
          </w:tcPr>
          <w:p w14:paraId="1D370F3B" w14:textId="71F02CCA"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57"/>
                  <w:enabled/>
                  <w:calcOnExit w:val="0"/>
                  <w:textInput/>
                </w:ffData>
              </w:fldChar>
            </w:r>
            <w:bookmarkStart w:id="58" w:name="Texto5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58"/>
          </w:p>
        </w:tc>
        <w:tc>
          <w:tcPr>
            <w:tcW w:w="5333" w:type="dxa"/>
            <w:tcBorders>
              <w:top w:val="nil"/>
              <w:bottom w:val="single" w:sz="4" w:space="0" w:color="auto"/>
            </w:tcBorders>
          </w:tcPr>
          <w:p w14:paraId="645001A7" w14:textId="79B173A3"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58"/>
                  <w:enabled/>
                  <w:calcOnExit w:val="0"/>
                  <w:textInput/>
                </w:ffData>
              </w:fldChar>
            </w:r>
            <w:bookmarkStart w:id="59" w:name="Texto5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59"/>
          </w:p>
        </w:tc>
      </w:tr>
      <w:tr w:rsidR="007E5AD8" w:rsidRPr="00153FCC" w14:paraId="09D8493F" w14:textId="77777777" w:rsidTr="00700E1A">
        <w:tc>
          <w:tcPr>
            <w:tcW w:w="5333" w:type="dxa"/>
            <w:tcBorders>
              <w:top w:val="single" w:sz="4" w:space="0" w:color="auto"/>
              <w:bottom w:val="nil"/>
            </w:tcBorders>
          </w:tcPr>
          <w:p w14:paraId="2EAF9C5A"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Agência</w:t>
            </w:r>
          </w:p>
        </w:tc>
        <w:tc>
          <w:tcPr>
            <w:tcW w:w="5333" w:type="dxa"/>
            <w:tcBorders>
              <w:top w:val="single" w:sz="4" w:space="0" w:color="auto"/>
              <w:bottom w:val="nil"/>
            </w:tcBorders>
          </w:tcPr>
          <w:p w14:paraId="220DE35E"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Branch No.</w:t>
            </w:r>
          </w:p>
        </w:tc>
      </w:tr>
      <w:tr w:rsidR="007E5AD8" w:rsidRPr="00153FCC" w14:paraId="390B860B" w14:textId="77777777" w:rsidTr="00700E1A">
        <w:tc>
          <w:tcPr>
            <w:tcW w:w="5333" w:type="dxa"/>
            <w:tcBorders>
              <w:top w:val="nil"/>
              <w:bottom w:val="single" w:sz="4" w:space="0" w:color="auto"/>
            </w:tcBorders>
          </w:tcPr>
          <w:p w14:paraId="497E9CED" w14:textId="43201506"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59"/>
                  <w:enabled/>
                  <w:calcOnExit w:val="0"/>
                  <w:textInput/>
                </w:ffData>
              </w:fldChar>
            </w:r>
            <w:bookmarkStart w:id="60" w:name="Texto5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60"/>
          </w:p>
        </w:tc>
        <w:tc>
          <w:tcPr>
            <w:tcW w:w="5333" w:type="dxa"/>
            <w:tcBorders>
              <w:top w:val="nil"/>
              <w:bottom w:val="single" w:sz="4" w:space="0" w:color="auto"/>
            </w:tcBorders>
          </w:tcPr>
          <w:p w14:paraId="1956FBEE" w14:textId="5FA29D32"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0"/>
                  <w:enabled/>
                  <w:calcOnExit w:val="0"/>
                  <w:textInput/>
                </w:ffData>
              </w:fldChar>
            </w:r>
            <w:bookmarkStart w:id="61" w:name="Texto6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61"/>
          </w:p>
        </w:tc>
      </w:tr>
      <w:tr w:rsidR="007E5AD8" w:rsidRPr="00153FCC" w14:paraId="33E5A9A2" w14:textId="77777777" w:rsidTr="00700E1A">
        <w:tc>
          <w:tcPr>
            <w:tcW w:w="5333" w:type="dxa"/>
            <w:tcBorders>
              <w:top w:val="single" w:sz="4" w:space="0" w:color="auto"/>
              <w:bottom w:val="nil"/>
            </w:tcBorders>
          </w:tcPr>
          <w:p w14:paraId="0A2230C3"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Conta corrente</w:t>
            </w:r>
          </w:p>
        </w:tc>
        <w:tc>
          <w:tcPr>
            <w:tcW w:w="5333" w:type="dxa"/>
            <w:tcBorders>
              <w:top w:val="single" w:sz="4" w:space="0" w:color="auto"/>
              <w:bottom w:val="nil"/>
            </w:tcBorders>
          </w:tcPr>
          <w:p w14:paraId="5CB5575E"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Checking Account No.</w:t>
            </w:r>
          </w:p>
        </w:tc>
      </w:tr>
      <w:tr w:rsidR="007E5AD8" w:rsidRPr="00153FCC" w14:paraId="5DB1BD79" w14:textId="77777777" w:rsidTr="00700E1A">
        <w:tc>
          <w:tcPr>
            <w:tcW w:w="5333" w:type="dxa"/>
            <w:tcBorders>
              <w:top w:val="nil"/>
              <w:bottom w:val="single" w:sz="4" w:space="0" w:color="auto"/>
            </w:tcBorders>
          </w:tcPr>
          <w:p w14:paraId="0CA988B1" w14:textId="22142745"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61"/>
                  <w:enabled/>
                  <w:calcOnExit w:val="0"/>
                  <w:textInput/>
                </w:ffData>
              </w:fldChar>
            </w:r>
            <w:bookmarkStart w:id="62" w:name="Texto6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62"/>
          </w:p>
        </w:tc>
        <w:tc>
          <w:tcPr>
            <w:tcW w:w="5333" w:type="dxa"/>
            <w:tcBorders>
              <w:top w:val="nil"/>
              <w:bottom w:val="single" w:sz="4" w:space="0" w:color="auto"/>
            </w:tcBorders>
          </w:tcPr>
          <w:p w14:paraId="5EEDA3CC" w14:textId="093F6CA3"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2"/>
                  <w:enabled/>
                  <w:calcOnExit w:val="0"/>
                  <w:textInput/>
                </w:ffData>
              </w:fldChar>
            </w:r>
            <w:bookmarkStart w:id="63" w:name="Texto6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63"/>
          </w:p>
        </w:tc>
      </w:tr>
      <w:tr w:rsidR="007E5AD8" w:rsidRPr="00EF01C1" w14:paraId="33C32A20" w14:textId="77777777" w:rsidTr="00700E1A">
        <w:tc>
          <w:tcPr>
            <w:tcW w:w="5333" w:type="dxa"/>
            <w:tcBorders>
              <w:top w:val="single" w:sz="4" w:space="0" w:color="auto"/>
              <w:bottom w:val="nil"/>
            </w:tcBorders>
          </w:tcPr>
          <w:p w14:paraId="72CCEBCA" w14:textId="77777777" w:rsidR="00CB35D1" w:rsidRPr="00153FCC" w:rsidRDefault="00CB35D1">
            <w:pPr>
              <w:tabs>
                <w:tab w:val="left" w:pos="817"/>
              </w:tabs>
              <w:spacing w:line="240" w:lineRule="auto"/>
              <w:contextualSpacing/>
              <w:jc w:val="left"/>
              <w:rPr>
                <w:rFonts w:asciiTheme="minorHAnsi" w:hAnsiTheme="minorHAnsi"/>
                <w:b/>
                <w:noProof/>
              </w:rPr>
            </w:pPr>
          </w:p>
          <w:p w14:paraId="06BEA82C" w14:textId="56B82E16" w:rsidR="007E5AD8" w:rsidRPr="00153FCC" w:rsidRDefault="001B305F">
            <w:pPr>
              <w:tabs>
                <w:tab w:val="left" w:pos="817"/>
              </w:tabs>
              <w:spacing w:line="240" w:lineRule="auto"/>
              <w:contextualSpacing/>
              <w:jc w:val="left"/>
              <w:rPr>
                <w:rFonts w:asciiTheme="minorHAnsi" w:hAnsiTheme="minorHAnsi"/>
                <w:noProof/>
              </w:rPr>
            </w:pPr>
            <w:r w:rsidRPr="00153FCC">
              <w:rPr>
                <w:rFonts w:asciiTheme="minorHAnsi" w:hAnsiTheme="minorHAnsi"/>
                <w:b/>
                <w:noProof/>
              </w:rPr>
              <w:t>29</w:t>
            </w:r>
            <w:r w:rsidRPr="00153FCC">
              <w:rPr>
                <w:rFonts w:asciiTheme="minorHAnsi" w:hAnsiTheme="minorHAnsi"/>
                <w:noProof/>
              </w:rPr>
              <w:t xml:space="preserve">. </w:t>
            </w:r>
            <w:r w:rsidR="00BE79AE" w:rsidRPr="00153FCC">
              <w:rPr>
                <w:rFonts w:asciiTheme="minorHAnsi" w:hAnsiTheme="minorHAnsi"/>
                <w:noProof/>
              </w:rPr>
              <w:fldChar w:fldCharType="begin">
                <w:ffData>
                  <w:name w:val="Selecionar3"/>
                  <w:enabled/>
                  <w:calcOnExit w:val="0"/>
                  <w:checkBox>
                    <w:sizeAuto/>
                    <w:default w:val="0"/>
                  </w:checkBox>
                </w:ffData>
              </w:fldChar>
            </w:r>
            <w:bookmarkStart w:id="64" w:name="Selecionar3"/>
            <w:r w:rsidR="00BE79AE" w:rsidRPr="00153FCC">
              <w:rPr>
                <w:rFonts w:asciiTheme="minorHAnsi" w:hAnsiTheme="minorHAnsi"/>
                <w:noProof/>
              </w:rPr>
              <w:instrText xml:space="preserve"> FORMCHECKBOX </w:instrText>
            </w:r>
            <w:r w:rsidR="00005A4D">
              <w:rPr>
                <w:rFonts w:asciiTheme="minorHAnsi" w:hAnsiTheme="minorHAnsi"/>
                <w:noProof/>
              </w:rPr>
            </w:r>
            <w:r w:rsidR="00005A4D">
              <w:rPr>
                <w:rFonts w:asciiTheme="minorHAnsi" w:hAnsiTheme="minorHAnsi"/>
                <w:noProof/>
              </w:rPr>
              <w:fldChar w:fldCharType="separate"/>
            </w:r>
            <w:r w:rsidR="00BE79AE" w:rsidRPr="00153FCC">
              <w:rPr>
                <w:rFonts w:asciiTheme="minorHAnsi" w:hAnsiTheme="minorHAnsi"/>
                <w:noProof/>
              </w:rPr>
              <w:fldChar w:fldCharType="end"/>
            </w:r>
            <w:bookmarkEnd w:id="64"/>
            <w:r w:rsidRPr="00153FCC">
              <w:rPr>
                <w:rFonts w:asciiTheme="minorHAnsi" w:hAnsiTheme="minorHAnsi"/>
                <w:noProof/>
              </w:rPr>
              <w:t xml:space="preserve"> DOC/TED em conta corrente</w:t>
            </w:r>
          </w:p>
        </w:tc>
        <w:tc>
          <w:tcPr>
            <w:tcW w:w="5333" w:type="dxa"/>
            <w:tcBorders>
              <w:top w:val="single" w:sz="4" w:space="0" w:color="auto"/>
              <w:bottom w:val="nil"/>
            </w:tcBorders>
          </w:tcPr>
          <w:p w14:paraId="247A82E6" w14:textId="77777777" w:rsidR="00CB35D1" w:rsidRPr="00153FCC" w:rsidRDefault="00CB35D1">
            <w:pPr>
              <w:tabs>
                <w:tab w:val="left" w:pos="817"/>
              </w:tabs>
              <w:spacing w:line="240" w:lineRule="auto"/>
              <w:contextualSpacing/>
              <w:jc w:val="left"/>
              <w:rPr>
                <w:rFonts w:asciiTheme="minorHAnsi" w:hAnsiTheme="minorHAnsi"/>
                <w:b/>
                <w:noProof/>
              </w:rPr>
            </w:pPr>
          </w:p>
          <w:p w14:paraId="5B4651F6" w14:textId="3A7E9081" w:rsidR="007E5AD8" w:rsidRPr="00153FCC" w:rsidRDefault="001B305F">
            <w:pPr>
              <w:tabs>
                <w:tab w:val="left" w:pos="817"/>
              </w:tabs>
              <w:spacing w:line="240" w:lineRule="auto"/>
              <w:contextualSpacing/>
              <w:jc w:val="left"/>
              <w:rPr>
                <w:rFonts w:asciiTheme="minorHAnsi" w:hAnsiTheme="minorHAnsi"/>
                <w:noProof/>
                <w:lang w:val="en-US"/>
              </w:rPr>
            </w:pPr>
            <w:r w:rsidRPr="00153FCC">
              <w:rPr>
                <w:rFonts w:asciiTheme="minorHAnsi" w:hAnsiTheme="minorHAnsi"/>
                <w:b/>
                <w:noProof/>
                <w:lang w:val="en-US"/>
              </w:rPr>
              <w:t>29</w:t>
            </w:r>
            <w:r w:rsidRPr="00153FCC">
              <w:rPr>
                <w:rFonts w:asciiTheme="minorHAnsi" w:hAnsiTheme="minorHAnsi"/>
                <w:noProof/>
                <w:lang w:val="en-US"/>
              </w:rPr>
              <w:t xml:space="preserve">. </w:t>
            </w:r>
            <w:r w:rsidR="00BE79AE" w:rsidRPr="00153FCC">
              <w:rPr>
                <w:rFonts w:asciiTheme="minorHAnsi" w:hAnsiTheme="minorHAnsi"/>
                <w:noProof/>
                <w:lang w:val="en-US"/>
              </w:rPr>
              <w:fldChar w:fldCharType="begin">
                <w:ffData>
                  <w:name w:val="Selecionar4"/>
                  <w:enabled/>
                  <w:calcOnExit w:val="0"/>
                  <w:checkBox>
                    <w:sizeAuto/>
                    <w:default w:val="0"/>
                  </w:checkBox>
                </w:ffData>
              </w:fldChar>
            </w:r>
            <w:bookmarkStart w:id="65" w:name="Selecionar4"/>
            <w:r w:rsidR="00BE79AE" w:rsidRPr="00153FCC">
              <w:rPr>
                <w:rFonts w:asciiTheme="minorHAnsi" w:hAnsiTheme="minorHAnsi"/>
                <w:noProof/>
                <w:lang w:val="en-US"/>
              </w:rPr>
              <w:instrText xml:space="preserve"> FORMCHECKBOX </w:instrText>
            </w:r>
            <w:r w:rsidR="00005A4D">
              <w:rPr>
                <w:rFonts w:asciiTheme="minorHAnsi" w:hAnsiTheme="minorHAnsi"/>
                <w:noProof/>
                <w:lang w:val="en-US"/>
              </w:rPr>
            </w:r>
            <w:r w:rsidR="00005A4D">
              <w:rPr>
                <w:rFonts w:asciiTheme="minorHAnsi" w:hAnsiTheme="minorHAnsi"/>
                <w:noProof/>
                <w:lang w:val="en-US"/>
              </w:rPr>
              <w:fldChar w:fldCharType="separate"/>
            </w:r>
            <w:r w:rsidR="00BE79AE" w:rsidRPr="00153FCC">
              <w:rPr>
                <w:rFonts w:asciiTheme="minorHAnsi" w:hAnsiTheme="minorHAnsi"/>
                <w:noProof/>
                <w:lang w:val="en-US"/>
              </w:rPr>
              <w:fldChar w:fldCharType="end"/>
            </w:r>
            <w:bookmarkEnd w:id="65"/>
            <w:r w:rsidRPr="00153FCC">
              <w:rPr>
                <w:rFonts w:asciiTheme="minorHAnsi" w:hAnsiTheme="minorHAnsi"/>
                <w:noProof/>
                <w:lang w:val="en-US"/>
              </w:rPr>
              <w:t xml:space="preserve"> DOC or TED in Checking Account</w:t>
            </w:r>
          </w:p>
        </w:tc>
      </w:tr>
      <w:tr w:rsidR="007E5AD8" w:rsidRPr="00EF01C1" w14:paraId="258218A8" w14:textId="77777777" w:rsidTr="00700E1A">
        <w:tc>
          <w:tcPr>
            <w:tcW w:w="5333" w:type="dxa"/>
            <w:tcBorders>
              <w:top w:val="nil"/>
              <w:bottom w:val="single" w:sz="4" w:space="0" w:color="auto"/>
            </w:tcBorders>
          </w:tcPr>
          <w:p w14:paraId="6133ECB5" w14:textId="77777777" w:rsidR="007E5AD8" w:rsidRPr="00153FCC" w:rsidRDefault="007E5AD8">
            <w:pPr>
              <w:tabs>
                <w:tab w:val="left" w:pos="817"/>
              </w:tabs>
              <w:spacing w:line="240" w:lineRule="auto"/>
              <w:contextualSpacing/>
              <w:jc w:val="left"/>
              <w:rPr>
                <w:rFonts w:asciiTheme="minorHAnsi" w:hAnsiTheme="minorHAnsi"/>
                <w:noProof/>
                <w:lang w:val="en-US"/>
              </w:rPr>
            </w:pPr>
          </w:p>
        </w:tc>
        <w:tc>
          <w:tcPr>
            <w:tcW w:w="5333" w:type="dxa"/>
            <w:tcBorders>
              <w:top w:val="nil"/>
              <w:bottom w:val="single" w:sz="4" w:space="0" w:color="auto"/>
            </w:tcBorders>
          </w:tcPr>
          <w:p w14:paraId="200CC8DA" w14:textId="77777777" w:rsidR="007E5AD8" w:rsidRPr="00153FCC" w:rsidRDefault="007E5AD8">
            <w:pPr>
              <w:tabs>
                <w:tab w:val="left" w:pos="817"/>
              </w:tabs>
              <w:spacing w:line="240" w:lineRule="auto"/>
              <w:contextualSpacing/>
              <w:jc w:val="left"/>
              <w:rPr>
                <w:rFonts w:asciiTheme="minorHAnsi" w:hAnsiTheme="minorHAnsi"/>
                <w:noProof/>
                <w:lang w:val="en-US"/>
              </w:rPr>
            </w:pPr>
          </w:p>
        </w:tc>
      </w:tr>
      <w:tr w:rsidR="007E5AD8" w:rsidRPr="00153FCC" w14:paraId="4E3CED9F" w14:textId="77777777" w:rsidTr="00700E1A">
        <w:tc>
          <w:tcPr>
            <w:tcW w:w="5333" w:type="dxa"/>
            <w:tcBorders>
              <w:top w:val="single" w:sz="4" w:space="0" w:color="auto"/>
              <w:bottom w:val="nil"/>
            </w:tcBorders>
          </w:tcPr>
          <w:p w14:paraId="0AF8A71F"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Banco</w:t>
            </w:r>
          </w:p>
        </w:tc>
        <w:tc>
          <w:tcPr>
            <w:tcW w:w="5333" w:type="dxa"/>
            <w:tcBorders>
              <w:top w:val="single" w:sz="4" w:space="0" w:color="auto"/>
              <w:bottom w:val="nil"/>
            </w:tcBorders>
          </w:tcPr>
          <w:p w14:paraId="00300BAF"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Bank No.</w:t>
            </w:r>
          </w:p>
        </w:tc>
      </w:tr>
      <w:tr w:rsidR="007E5AD8" w:rsidRPr="00153FCC" w14:paraId="67E97B48" w14:textId="77777777" w:rsidTr="00700E1A">
        <w:tc>
          <w:tcPr>
            <w:tcW w:w="5333" w:type="dxa"/>
            <w:tcBorders>
              <w:top w:val="nil"/>
              <w:bottom w:val="single" w:sz="4" w:space="0" w:color="auto"/>
            </w:tcBorders>
          </w:tcPr>
          <w:p w14:paraId="1274DDAF" w14:textId="7858136C"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63"/>
                  <w:enabled/>
                  <w:calcOnExit w:val="0"/>
                  <w:textInput/>
                </w:ffData>
              </w:fldChar>
            </w:r>
            <w:bookmarkStart w:id="66" w:name="Texto6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66"/>
          </w:p>
        </w:tc>
        <w:tc>
          <w:tcPr>
            <w:tcW w:w="5333" w:type="dxa"/>
            <w:tcBorders>
              <w:top w:val="nil"/>
              <w:bottom w:val="single" w:sz="4" w:space="0" w:color="auto"/>
            </w:tcBorders>
          </w:tcPr>
          <w:p w14:paraId="28693A2C" w14:textId="47F971AC"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4"/>
                  <w:enabled/>
                  <w:calcOnExit w:val="0"/>
                  <w:textInput/>
                </w:ffData>
              </w:fldChar>
            </w:r>
            <w:bookmarkStart w:id="67" w:name="Texto6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67"/>
          </w:p>
        </w:tc>
      </w:tr>
      <w:tr w:rsidR="007E5AD8" w:rsidRPr="00153FCC" w14:paraId="5FA6EF9B" w14:textId="77777777" w:rsidTr="00700E1A">
        <w:tc>
          <w:tcPr>
            <w:tcW w:w="5333" w:type="dxa"/>
            <w:tcBorders>
              <w:top w:val="single" w:sz="4" w:space="0" w:color="auto"/>
              <w:bottom w:val="nil"/>
            </w:tcBorders>
          </w:tcPr>
          <w:p w14:paraId="032B5612"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Agência</w:t>
            </w:r>
          </w:p>
        </w:tc>
        <w:tc>
          <w:tcPr>
            <w:tcW w:w="5333" w:type="dxa"/>
            <w:tcBorders>
              <w:top w:val="single" w:sz="4" w:space="0" w:color="auto"/>
              <w:bottom w:val="nil"/>
            </w:tcBorders>
          </w:tcPr>
          <w:p w14:paraId="3091AD02"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Branch No.</w:t>
            </w:r>
          </w:p>
        </w:tc>
      </w:tr>
      <w:tr w:rsidR="007E5AD8" w:rsidRPr="00153FCC" w14:paraId="1C8EC2AE" w14:textId="77777777" w:rsidTr="00700E1A">
        <w:tc>
          <w:tcPr>
            <w:tcW w:w="5333" w:type="dxa"/>
            <w:tcBorders>
              <w:top w:val="nil"/>
              <w:bottom w:val="single" w:sz="4" w:space="0" w:color="auto"/>
            </w:tcBorders>
          </w:tcPr>
          <w:p w14:paraId="224301E6" w14:textId="47523372"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65"/>
                  <w:enabled/>
                  <w:calcOnExit w:val="0"/>
                  <w:textInput/>
                </w:ffData>
              </w:fldChar>
            </w:r>
            <w:bookmarkStart w:id="68" w:name="Texto6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68"/>
          </w:p>
        </w:tc>
        <w:tc>
          <w:tcPr>
            <w:tcW w:w="5333" w:type="dxa"/>
            <w:tcBorders>
              <w:top w:val="nil"/>
              <w:bottom w:val="single" w:sz="4" w:space="0" w:color="auto"/>
            </w:tcBorders>
          </w:tcPr>
          <w:p w14:paraId="7FACA04E" w14:textId="2E0B4D5A"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6"/>
                  <w:enabled/>
                  <w:calcOnExit w:val="0"/>
                  <w:textInput/>
                </w:ffData>
              </w:fldChar>
            </w:r>
            <w:bookmarkStart w:id="69" w:name="Texto6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69"/>
          </w:p>
        </w:tc>
      </w:tr>
      <w:tr w:rsidR="007E5AD8" w:rsidRPr="00153FCC" w14:paraId="4C07FC91" w14:textId="77777777" w:rsidTr="00700E1A">
        <w:tc>
          <w:tcPr>
            <w:tcW w:w="5333" w:type="dxa"/>
            <w:tcBorders>
              <w:top w:val="single" w:sz="4" w:space="0" w:color="auto"/>
              <w:bottom w:val="nil"/>
            </w:tcBorders>
          </w:tcPr>
          <w:p w14:paraId="2BCF47E2"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Conta corrente</w:t>
            </w:r>
          </w:p>
        </w:tc>
        <w:tc>
          <w:tcPr>
            <w:tcW w:w="5333" w:type="dxa"/>
            <w:tcBorders>
              <w:top w:val="single" w:sz="4" w:space="0" w:color="auto"/>
              <w:bottom w:val="nil"/>
            </w:tcBorders>
          </w:tcPr>
          <w:p w14:paraId="4A056532"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Checking Account No.</w:t>
            </w:r>
          </w:p>
        </w:tc>
      </w:tr>
      <w:tr w:rsidR="007E5AD8" w:rsidRPr="00153FCC" w14:paraId="6DB52EF5" w14:textId="77777777" w:rsidTr="00700E1A">
        <w:tc>
          <w:tcPr>
            <w:tcW w:w="5333" w:type="dxa"/>
            <w:tcBorders>
              <w:top w:val="nil"/>
              <w:bottom w:val="single" w:sz="4" w:space="0" w:color="auto"/>
            </w:tcBorders>
          </w:tcPr>
          <w:p w14:paraId="69711280" w14:textId="4C71B04D"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67"/>
                  <w:enabled/>
                  <w:calcOnExit w:val="0"/>
                  <w:textInput/>
                </w:ffData>
              </w:fldChar>
            </w:r>
            <w:bookmarkStart w:id="70" w:name="Texto6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70"/>
          </w:p>
        </w:tc>
        <w:tc>
          <w:tcPr>
            <w:tcW w:w="5333" w:type="dxa"/>
            <w:tcBorders>
              <w:top w:val="nil"/>
              <w:bottom w:val="single" w:sz="4" w:space="0" w:color="auto"/>
            </w:tcBorders>
          </w:tcPr>
          <w:p w14:paraId="31DFB1CF" w14:textId="652B7617"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68"/>
                  <w:enabled/>
                  <w:calcOnExit w:val="0"/>
                  <w:textInput/>
                </w:ffData>
              </w:fldChar>
            </w:r>
            <w:bookmarkStart w:id="71" w:name="Texto6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71"/>
          </w:p>
        </w:tc>
      </w:tr>
      <w:tr w:rsidR="007E5AD8" w:rsidRPr="00153FCC" w14:paraId="49FFFF93" w14:textId="77777777" w:rsidTr="00700E1A">
        <w:tc>
          <w:tcPr>
            <w:tcW w:w="5333" w:type="dxa"/>
            <w:tcBorders>
              <w:top w:val="single" w:sz="4" w:space="0" w:color="auto"/>
              <w:bottom w:val="nil"/>
            </w:tcBorders>
          </w:tcPr>
          <w:p w14:paraId="5AD76842" w14:textId="24446203"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b/>
                <w:noProof/>
              </w:rPr>
              <w:t>30</w:t>
            </w:r>
            <w:r w:rsidRPr="00153FCC">
              <w:rPr>
                <w:rFonts w:asciiTheme="minorHAnsi" w:hAnsiTheme="minorHAnsi"/>
                <w:noProof/>
              </w:rPr>
              <w:t xml:space="preserve">. </w:t>
            </w:r>
            <w:r w:rsidR="00BE79AE" w:rsidRPr="00153FCC">
              <w:rPr>
                <w:rFonts w:asciiTheme="minorHAnsi" w:hAnsiTheme="minorHAnsi"/>
                <w:noProof/>
              </w:rPr>
              <w:fldChar w:fldCharType="begin">
                <w:ffData>
                  <w:name w:val="Selecionar5"/>
                  <w:enabled/>
                  <w:calcOnExit w:val="0"/>
                  <w:checkBox>
                    <w:sizeAuto/>
                    <w:default w:val="0"/>
                  </w:checkBox>
                </w:ffData>
              </w:fldChar>
            </w:r>
            <w:bookmarkStart w:id="72" w:name="Selecionar5"/>
            <w:r w:rsidR="00BE79AE" w:rsidRPr="00153FCC">
              <w:rPr>
                <w:rFonts w:asciiTheme="minorHAnsi" w:hAnsiTheme="minorHAnsi"/>
                <w:noProof/>
              </w:rPr>
              <w:instrText xml:space="preserve"> FORMCHECKBOX </w:instrText>
            </w:r>
            <w:r w:rsidR="00005A4D">
              <w:rPr>
                <w:rFonts w:asciiTheme="minorHAnsi" w:hAnsiTheme="minorHAnsi"/>
                <w:noProof/>
              </w:rPr>
            </w:r>
            <w:r w:rsidR="00005A4D">
              <w:rPr>
                <w:rFonts w:asciiTheme="minorHAnsi" w:hAnsiTheme="minorHAnsi"/>
                <w:noProof/>
              </w:rPr>
              <w:fldChar w:fldCharType="separate"/>
            </w:r>
            <w:r w:rsidR="00BE79AE" w:rsidRPr="00153FCC">
              <w:rPr>
                <w:rFonts w:asciiTheme="minorHAnsi" w:hAnsiTheme="minorHAnsi"/>
                <w:noProof/>
              </w:rPr>
              <w:fldChar w:fldCharType="end"/>
            </w:r>
            <w:bookmarkEnd w:id="72"/>
            <w:r w:rsidRPr="00153FCC">
              <w:rPr>
                <w:rFonts w:asciiTheme="minorHAnsi" w:hAnsiTheme="minorHAnsi"/>
                <w:noProof/>
              </w:rPr>
              <w:t xml:space="preserve"> Cheque</w:t>
            </w:r>
          </w:p>
        </w:tc>
        <w:tc>
          <w:tcPr>
            <w:tcW w:w="5333" w:type="dxa"/>
            <w:tcBorders>
              <w:top w:val="single" w:sz="4" w:space="0" w:color="auto"/>
              <w:bottom w:val="nil"/>
            </w:tcBorders>
          </w:tcPr>
          <w:p w14:paraId="14C7A48A" w14:textId="352E0305"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b/>
                <w:noProof/>
                <w:lang w:val="en-US"/>
              </w:rPr>
              <w:t>30</w:t>
            </w:r>
            <w:r w:rsidRPr="00153FCC">
              <w:rPr>
                <w:rFonts w:asciiTheme="minorHAnsi" w:hAnsiTheme="minorHAnsi"/>
                <w:noProof/>
                <w:lang w:val="en-US"/>
              </w:rPr>
              <w:t xml:space="preserve">. </w:t>
            </w:r>
            <w:r w:rsidR="00BE79AE" w:rsidRPr="00153FCC">
              <w:rPr>
                <w:rFonts w:asciiTheme="minorHAnsi" w:hAnsiTheme="minorHAnsi"/>
                <w:noProof/>
                <w:lang w:val="en-US"/>
              </w:rPr>
              <w:fldChar w:fldCharType="begin">
                <w:ffData>
                  <w:name w:val="Selecionar6"/>
                  <w:enabled/>
                  <w:calcOnExit w:val="0"/>
                  <w:checkBox>
                    <w:sizeAuto/>
                    <w:default w:val="0"/>
                  </w:checkBox>
                </w:ffData>
              </w:fldChar>
            </w:r>
            <w:bookmarkStart w:id="73" w:name="Selecionar6"/>
            <w:r w:rsidR="00BE79AE" w:rsidRPr="00153FCC">
              <w:rPr>
                <w:rFonts w:asciiTheme="minorHAnsi" w:hAnsiTheme="minorHAnsi"/>
                <w:noProof/>
                <w:lang w:val="en-US"/>
              </w:rPr>
              <w:instrText xml:space="preserve"> FORMCHECKBOX </w:instrText>
            </w:r>
            <w:r w:rsidR="00005A4D">
              <w:rPr>
                <w:rFonts w:asciiTheme="minorHAnsi" w:hAnsiTheme="minorHAnsi"/>
                <w:noProof/>
                <w:lang w:val="en-US"/>
              </w:rPr>
            </w:r>
            <w:r w:rsidR="00005A4D">
              <w:rPr>
                <w:rFonts w:asciiTheme="minorHAnsi" w:hAnsiTheme="minorHAnsi"/>
                <w:noProof/>
                <w:lang w:val="en-US"/>
              </w:rPr>
              <w:fldChar w:fldCharType="separate"/>
            </w:r>
            <w:r w:rsidR="00BE79AE" w:rsidRPr="00153FCC">
              <w:rPr>
                <w:rFonts w:asciiTheme="minorHAnsi" w:hAnsiTheme="minorHAnsi"/>
                <w:noProof/>
                <w:lang w:val="en-US"/>
              </w:rPr>
              <w:fldChar w:fldCharType="end"/>
            </w:r>
            <w:bookmarkEnd w:id="73"/>
            <w:r w:rsidRPr="00153FCC">
              <w:rPr>
                <w:rFonts w:asciiTheme="minorHAnsi" w:hAnsiTheme="minorHAnsi"/>
                <w:noProof/>
                <w:lang w:val="en-US"/>
              </w:rPr>
              <w:t xml:space="preserve"> Check</w:t>
            </w:r>
          </w:p>
        </w:tc>
      </w:tr>
      <w:tr w:rsidR="007E5AD8" w:rsidRPr="00153FCC" w14:paraId="364892C4" w14:textId="77777777" w:rsidTr="00700E1A">
        <w:tc>
          <w:tcPr>
            <w:tcW w:w="5333" w:type="dxa"/>
            <w:tcBorders>
              <w:top w:val="nil"/>
              <w:bottom w:val="single" w:sz="4" w:space="0" w:color="auto"/>
            </w:tcBorders>
          </w:tcPr>
          <w:p w14:paraId="7CFC8224"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top w:val="nil"/>
              <w:bottom w:val="single" w:sz="4" w:space="0" w:color="auto"/>
            </w:tcBorders>
          </w:tcPr>
          <w:p w14:paraId="7E1993D0"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2E13A352" w14:textId="77777777" w:rsidTr="00700E1A">
        <w:tc>
          <w:tcPr>
            <w:tcW w:w="5333" w:type="dxa"/>
            <w:tcBorders>
              <w:top w:val="single" w:sz="4" w:space="0" w:color="auto"/>
              <w:bottom w:val="nil"/>
            </w:tcBorders>
          </w:tcPr>
          <w:p w14:paraId="19333AF4"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Cheque:</w:t>
            </w:r>
          </w:p>
        </w:tc>
        <w:tc>
          <w:tcPr>
            <w:tcW w:w="5333" w:type="dxa"/>
            <w:tcBorders>
              <w:top w:val="single" w:sz="4" w:space="0" w:color="auto"/>
              <w:bottom w:val="nil"/>
            </w:tcBorders>
          </w:tcPr>
          <w:p w14:paraId="5D695CA2"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Check No.:</w:t>
            </w:r>
          </w:p>
        </w:tc>
      </w:tr>
      <w:tr w:rsidR="007E5AD8" w:rsidRPr="00153FCC" w14:paraId="2862E04B" w14:textId="77777777" w:rsidTr="00700E1A">
        <w:tc>
          <w:tcPr>
            <w:tcW w:w="5333" w:type="dxa"/>
            <w:tcBorders>
              <w:top w:val="nil"/>
              <w:bottom w:val="single" w:sz="4" w:space="0" w:color="auto"/>
            </w:tcBorders>
          </w:tcPr>
          <w:p w14:paraId="426D4CEB" w14:textId="7839B292"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69"/>
                  <w:enabled/>
                  <w:calcOnExit w:val="0"/>
                  <w:textInput/>
                </w:ffData>
              </w:fldChar>
            </w:r>
            <w:bookmarkStart w:id="74" w:name="Texto6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74"/>
          </w:p>
        </w:tc>
        <w:tc>
          <w:tcPr>
            <w:tcW w:w="5333" w:type="dxa"/>
            <w:tcBorders>
              <w:top w:val="nil"/>
              <w:bottom w:val="single" w:sz="4" w:space="0" w:color="auto"/>
            </w:tcBorders>
          </w:tcPr>
          <w:p w14:paraId="762C9BD3" w14:textId="09BA4AEE"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70"/>
                  <w:enabled/>
                  <w:calcOnExit w:val="0"/>
                  <w:textInput/>
                </w:ffData>
              </w:fldChar>
            </w:r>
            <w:bookmarkStart w:id="75" w:name="Texto7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75"/>
          </w:p>
        </w:tc>
      </w:tr>
      <w:tr w:rsidR="007E5AD8" w:rsidRPr="00153FCC" w14:paraId="4108181C" w14:textId="77777777" w:rsidTr="00700E1A">
        <w:tc>
          <w:tcPr>
            <w:tcW w:w="5333" w:type="dxa"/>
            <w:tcBorders>
              <w:top w:val="single" w:sz="4" w:space="0" w:color="auto"/>
              <w:bottom w:val="nil"/>
            </w:tcBorders>
          </w:tcPr>
          <w:p w14:paraId="744373C9"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Banco:</w:t>
            </w:r>
          </w:p>
        </w:tc>
        <w:tc>
          <w:tcPr>
            <w:tcW w:w="5333" w:type="dxa"/>
            <w:tcBorders>
              <w:top w:val="single" w:sz="4" w:space="0" w:color="auto"/>
              <w:bottom w:val="nil"/>
            </w:tcBorders>
          </w:tcPr>
          <w:p w14:paraId="5ABDDE5A"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Bank No.:</w:t>
            </w:r>
          </w:p>
        </w:tc>
      </w:tr>
      <w:tr w:rsidR="007E5AD8" w:rsidRPr="00153FCC" w14:paraId="273E7CF9" w14:textId="77777777" w:rsidTr="00700E1A">
        <w:tc>
          <w:tcPr>
            <w:tcW w:w="5333" w:type="dxa"/>
            <w:tcBorders>
              <w:top w:val="nil"/>
              <w:bottom w:val="single" w:sz="4" w:space="0" w:color="auto"/>
            </w:tcBorders>
          </w:tcPr>
          <w:p w14:paraId="6E91B5D9" w14:textId="631891EA"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71"/>
                  <w:enabled/>
                  <w:calcOnExit w:val="0"/>
                  <w:textInput/>
                </w:ffData>
              </w:fldChar>
            </w:r>
            <w:bookmarkStart w:id="76" w:name="Texto7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76"/>
          </w:p>
        </w:tc>
        <w:tc>
          <w:tcPr>
            <w:tcW w:w="5333" w:type="dxa"/>
            <w:tcBorders>
              <w:top w:val="nil"/>
              <w:bottom w:val="single" w:sz="4" w:space="0" w:color="auto"/>
            </w:tcBorders>
          </w:tcPr>
          <w:p w14:paraId="66FA3134" w14:textId="5C73C4E6"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72"/>
                  <w:enabled/>
                  <w:calcOnExit w:val="0"/>
                  <w:textInput/>
                </w:ffData>
              </w:fldChar>
            </w:r>
            <w:bookmarkStart w:id="77" w:name="Texto72"/>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77"/>
          </w:p>
        </w:tc>
      </w:tr>
      <w:tr w:rsidR="007E5AD8" w:rsidRPr="00153FCC" w14:paraId="41B5C718" w14:textId="77777777" w:rsidTr="00700E1A">
        <w:tc>
          <w:tcPr>
            <w:tcW w:w="5333" w:type="dxa"/>
            <w:tcBorders>
              <w:top w:val="single" w:sz="4" w:space="0" w:color="auto"/>
              <w:bottom w:val="single" w:sz="4" w:space="0" w:color="auto"/>
            </w:tcBorders>
          </w:tcPr>
          <w:p w14:paraId="234D1135" w14:textId="77777777" w:rsidR="007E5AD8" w:rsidRPr="00153FCC" w:rsidRDefault="001B305F">
            <w:pPr>
              <w:tabs>
                <w:tab w:val="left" w:pos="817"/>
              </w:tabs>
              <w:spacing w:line="240" w:lineRule="auto"/>
              <w:contextualSpacing/>
              <w:rPr>
                <w:rFonts w:asciiTheme="minorHAnsi" w:hAnsiTheme="minorHAnsi"/>
                <w:noProof/>
              </w:rPr>
            </w:pPr>
            <w:r w:rsidRPr="00153FCC">
              <w:rPr>
                <w:rFonts w:asciiTheme="minorHAnsi" w:hAnsiTheme="minorHAnsi"/>
                <w:noProof/>
              </w:rPr>
              <w:t>N.º Agência:</w:t>
            </w:r>
          </w:p>
          <w:p w14:paraId="5E99F34C" w14:textId="298F66A0"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73"/>
                  <w:enabled/>
                  <w:calcOnExit w:val="0"/>
                  <w:textInput/>
                </w:ffData>
              </w:fldChar>
            </w:r>
            <w:bookmarkStart w:id="78" w:name="Texto73"/>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78"/>
          </w:p>
        </w:tc>
        <w:tc>
          <w:tcPr>
            <w:tcW w:w="5333" w:type="dxa"/>
            <w:tcBorders>
              <w:top w:val="single" w:sz="4" w:space="0" w:color="auto"/>
              <w:bottom w:val="single" w:sz="4" w:space="0" w:color="auto"/>
            </w:tcBorders>
          </w:tcPr>
          <w:p w14:paraId="53178AAB" w14:textId="77777777" w:rsidR="007E5AD8" w:rsidRPr="00153FCC" w:rsidRDefault="001B305F">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t>Branch No.</w:t>
            </w:r>
          </w:p>
          <w:p w14:paraId="492F96B7" w14:textId="1B8E7BE1"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74"/>
                  <w:enabled/>
                  <w:calcOnExit w:val="0"/>
                  <w:textInput/>
                </w:ffData>
              </w:fldChar>
            </w:r>
            <w:bookmarkStart w:id="79" w:name="Texto74"/>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79"/>
          </w:p>
        </w:tc>
      </w:tr>
      <w:tr w:rsidR="007E5AD8" w:rsidRPr="00153FCC" w14:paraId="41B7B8DB" w14:textId="77777777" w:rsidTr="00700E1A">
        <w:tc>
          <w:tcPr>
            <w:tcW w:w="5333" w:type="dxa"/>
            <w:tcBorders>
              <w:top w:val="single" w:sz="4" w:space="0" w:color="auto"/>
              <w:bottom w:val="single" w:sz="4" w:space="0" w:color="auto"/>
            </w:tcBorders>
          </w:tcPr>
          <w:p w14:paraId="75A3AAAC"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top w:val="single" w:sz="4" w:space="0" w:color="auto"/>
              <w:bottom w:val="single" w:sz="4" w:space="0" w:color="auto"/>
            </w:tcBorders>
          </w:tcPr>
          <w:p w14:paraId="22D78937"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06F44307" w14:textId="77777777" w:rsidTr="00700E1A">
        <w:tc>
          <w:tcPr>
            <w:tcW w:w="5333" w:type="dxa"/>
            <w:tcBorders>
              <w:top w:val="single" w:sz="4" w:space="0" w:color="auto"/>
              <w:bottom w:val="single" w:sz="4" w:space="0" w:color="auto"/>
            </w:tcBorders>
          </w:tcPr>
          <w:p w14:paraId="403B740A" w14:textId="77777777" w:rsidR="007E5AD8" w:rsidRPr="00153FCC" w:rsidRDefault="001B305F">
            <w:pPr>
              <w:tabs>
                <w:tab w:val="left" w:pos="817"/>
              </w:tabs>
              <w:spacing w:line="240" w:lineRule="auto"/>
              <w:contextualSpacing/>
              <w:jc w:val="center"/>
              <w:rPr>
                <w:rFonts w:asciiTheme="minorHAnsi" w:hAnsiTheme="minorHAnsi"/>
                <w:b/>
                <w:noProof/>
              </w:rPr>
            </w:pPr>
            <w:r w:rsidRPr="00153FCC">
              <w:rPr>
                <w:rFonts w:asciiTheme="minorHAnsi" w:hAnsiTheme="minorHAnsi"/>
                <w:b/>
                <w:noProof/>
              </w:rPr>
              <w:t>FORMA DE DEVOLUÇÃO</w:t>
            </w:r>
          </w:p>
          <w:p w14:paraId="43DF6C3D" w14:textId="77777777" w:rsidR="007E5AD8" w:rsidRPr="00153FCC" w:rsidRDefault="007E5AD8">
            <w:pPr>
              <w:tabs>
                <w:tab w:val="left" w:pos="817"/>
              </w:tabs>
              <w:spacing w:line="240" w:lineRule="auto"/>
              <w:contextualSpacing/>
              <w:jc w:val="center"/>
              <w:rPr>
                <w:rFonts w:asciiTheme="minorHAnsi" w:hAnsiTheme="minorHAnsi"/>
                <w:noProof/>
              </w:rPr>
            </w:pPr>
          </w:p>
        </w:tc>
        <w:tc>
          <w:tcPr>
            <w:tcW w:w="5333" w:type="dxa"/>
            <w:tcBorders>
              <w:top w:val="single" w:sz="4" w:space="0" w:color="auto"/>
              <w:bottom w:val="single" w:sz="4" w:space="0" w:color="auto"/>
            </w:tcBorders>
          </w:tcPr>
          <w:p w14:paraId="6D483A5F" w14:textId="77777777" w:rsidR="007E5AD8" w:rsidRPr="00153FCC" w:rsidRDefault="001B305F">
            <w:pPr>
              <w:tabs>
                <w:tab w:val="left" w:pos="817"/>
              </w:tabs>
              <w:spacing w:line="240" w:lineRule="auto"/>
              <w:contextualSpacing/>
              <w:jc w:val="center"/>
              <w:rPr>
                <w:rFonts w:asciiTheme="minorHAnsi" w:hAnsiTheme="minorHAnsi"/>
                <w:noProof/>
                <w:lang w:val="en-US"/>
              </w:rPr>
            </w:pPr>
            <w:r w:rsidRPr="00153FCC">
              <w:rPr>
                <w:rFonts w:asciiTheme="minorHAnsi" w:hAnsiTheme="minorHAnsi"/>
                <w:b/>
                <w:bCs/>
                <w:noProof/>
                <w:lang w:val="en-US"/>
              </w:rPr>
              <w:t>METHOD OF RETURN</w:t>
            </w:r>
          </w:p>
        </w:tc>
      </w:tr>
      <w:tr w:rsidR="007E5AD8" w:rsidRPr="00153FCC" w14:paraId="370C476F" w14:textId="77777777" w:rsidTr="00700E1A">
        <w:tc>
          <w:tcPr>
            <w:tcW w:w="5333" w:type="dxa"/>
            <w:tcBorders>
              <w:top w:val="single" w:sz="4" w:space="0" w:color="auto"/>
              <w:bottom w:val="single" w:sz="4" w:space="0" w:color="auto"/>
            </w:tcBorders>
          </w:tcPr>
          <w:p w14:paraId="63BC2866"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top w:val="single" w:sz="4" w:space="0" w:color="auto"/>
              <w:bottom w:val="single" w:sz="4" w:space="0" w:color="auto"/>
            </w:tcBorders>
          </w:tcPr>
          <w:p w14:paraId="4466CE7C"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5773BBDE" w14:textId="77777777" w:rsidTr="00700E1A">
        <w:tc>
          <w:tcPr>
            <w:tcW w:w="5333" w:type="dxa"/>
            <w:tcBorders>
              <w:top w:val="single" w:sz="4" w:space="0" w:color="auto"/>
              <w:bottom w:val="single" w:sz="4" w:space="0" w:color="auto"/>
            </w:tcBorders>
          </w:tcPr>
          <w:p w14:paraId="6D1D45BD" w14:textId="33FF5291" w:rsidR="007E5AD8" w:rsidRPr="00153FCC" w:rsidRDefault="001B305F">
            <w:pPr>
              <w:spacing w:line="240" w:lineRule="auto"/>
              <w:rPr>
                <w:rFonts w:asciiTheme="minorHAnsi" w:hAnsiTheme="minorHAnsi"/>
                <w:noProof/>
              </w:rPr>
            </w:pPr>
            <w:r w:rsidRPr="00153FCC">
              <w:rPr>
                <w:rFonts w:asciiTheme="minorHAnsi" w:hAnsiTheme="minorHAnsi"/>
                <w:noProof/>
              </w:rPr>
              <w:t xml:space="preserve">31. </w:t>
            </w:r>
            <w:r w:rsidR="00BE79AE" w:rsidRPr="00153FCC">
              <w:rPr>
                <w:rFonts w:asciiTheme="minorHAnsi" w:hAnsiTheme="minorHAnsi"/>
                <w:noProof/>
              </w:rPr>
              <w:fldChar w:fldCharType="begin">
                <w:ffData>
                  <w:name w:val="Selecionar7"/>
                  <w:enabled/>
                  <w:calcOnExit w:val="0"/>
                  <w:checkBox>
                    <w:sizeAuto/>
                    <w:default w:val="0"/>
                  </w:checkBox>
                </w:ffData>
              </w:fldChar>
            </w:r>
            <w:bookmarkStart w:id="80" w:name="Selecionar7"/>
            <w:r w:rsidR="00BE79AE" w:rsidRPr="00153FCC">
              <w:rPr>
                <w:rFonts w:asciiTheme="minorHAnsi" w:hAnsiTheme="minorHAnsi"/>
                <w:noProof/>
              </w:rPr>
              <w:instrText xml:space="preserve"> FORMCHECKBOX </w:instrText>
            </w:r>
            <w:r w:rsidR="00005A4D">
              <w:rPr>
                <w:rFonts w:asciiTheme="minorHAnsi" w:hAnsiTheme="minorHAnsi"/>
                <w:noProof/>
              </w:rPr>
            </w:r>
            <w:r w:rsidR="00005A4D">
              <w:rPr>
                <w:rFonts w:asciiTheme="minorHAnsi" w:hAnsiTheme="minorHAnsi"/>
                <w:noProof/>
              </w:rPr>
              <w:fldChar w:fldCharType="separate"/>
            </w:r>
            <w:r w:rsidR="00BE79AE" w:rsidRPr="00153FCC">
              <w:rPr>
                <w:rFonts w:asciiTheme="minorHAnsi" w:hAnsiTheme="minorHAnsi"/>
                <w:noProof/>
              </w:rPr>
              <w:fldChar w:fldCharType="end"/>
            </w:r>
            <w:bookmarkEnd w:id="80"/>
            <w:r w:rsidRPr="00153FCC">
              <w:rPr>
                <w:rFonts w:asciiTheme="minorHAnsi" w:hAnsiTheme="minorHAnsi"/>
                <w:noProof/>
              </w:rPr>
              <w:t xml:space="preserve"> Débito em conta corrente</w:t>
            </w:r>
          </w:p>
          <w:p w14:paraId="17094A64" w14:textId="77777777" w:rsidR="007E5AD8" w:rsidRPr="00153FCC" w:rsidRDefault="007E5AD8">
            <w:pPr>
              <w:tabs>
                <w:tab w:val="left" w:pos="817"/>
              </w:tabs>
              <w:spacing w:line="240" w:lineRule="auto"/>
              <w:contextualSpacing/>
              <w:rPr>
                <w:rFonts w:asciiTheme="minorHAnsi" w:hAnsiTheme="minorHAnsi"/>
                <w:noProof/>
              </w:rPr>
            </w:pPr>
          </w:p>
        </w:tc>
        <w:tc>
          <w:tcPr>
            <w:tcW w:w="5333" w:type="dxa"/>
            <w:tcBorders>
              <w:top w:val="single" w:sz="4" w:space="0" w:color="auto"/>
              <w:bottom w:val="single" w:sz="4" w:space="0" w:color="auto"/>
            </w:tcBorders>
          </w:tcPr>
          <w:p w14:paraId="5A779300" w14:textId="59DAC010" w:rsidR="007E5AD8" w:rsidRPr="00153FCC" w:rsidRDefault="001B305F">
            <w:pPr>
              <w:spacing w:line="240" w:lineRule="auto"/>
              <w:rPr>
                <w:rFonts w:asciiTheme="minorHAnsi" w:hAnsiTheme="minorHAnsi"/>
                <w:noProof/>
                <w:lang w:val="en-US"/>
              </w:rPr>
            </w:pPr>
            <w:r w:rsidRPr="00153FCC">
              <w:rPr>
                <w:rFonts w:asciiTheme="minorHAnsi" w:hAnsiTheme="minorHAnsi"/>
                <w:noProof/>
                <w:lang w:val="en-US"/>
              </w:rPr>
              <w:t xml:space="preserve">31. </w:t>
            </w:r>
            <w:r w:rsidR="00BE79AE" w:rsidRPr="00153FCC">
              <w:rPr>
                <w:rFonts w:asciiTheme="minorHAnsi" w:hAnsiTheme="minorHAnsi"/>
                <w:noProof/>
                <w:lang w:val="en-US"/>
              </w:rPr>
              <w:fldChar w:fldCharType="begin">
                <w:ffData>
                  <w:name w:val="Selecionar8"/>
                  <w:enabled/>
                  <w:calcOnExit w:val="0"/>
                  <w:checkBox>
                    <w:sizeAuto/>
                    <w:default w:val="0"/>
                  </w:checkBox>
                </w:ffData>
              </w:fldChar>
            </w:r>
            <w:bookmarkStart w:id="81" w:name="Selecionar8"/>
            <w:r w:rsidR="00BE79AE" w:rsidRPr="00153FCC">
              <w:rPr>
                <w:rFonts w:asciiTheme="minorHAnsi" w:hAnsiTheme="minorHAnsi"/>
                <w:noProof/>
                <w:lang w:val="en-US"/>
              </w:rPr>
              <w:instrText xml:space="preserve"> FORMCHECKBOX </w:instrText>
            </w:r>
            <w:r w:rsidR="00005A4D">
              <w:rPr>
                <w:rFonts w:asciiTheme="minorHAnsi" w:hAnsiTheme="minorHAnsi"/>
                <w:noProof/>
                <w:lang w:val="en-US"/>
              </w:rPr>
            </w:r>
            <w:r w:rsidR="00005A4D">
              <w:rPr>
                <w:rFonts w:asciiTheme="minorHAnsi" w:hAnsiTheme="minorHAnsi"/>
                <w:noProof/>
                <w:lang w:val="en-US"/>
              </w:rPr>
              <w:fldChar w:fldCharType="separate"/>
            </w:r>
            <w:r w:rsidR="00BE79AE" w:rsidRPr="00153FCC">
              <w:rPr>
                <w:rFonts w:asciiTheme="minorHAnsi" w:hAnsiTheme="minorHAnsi"/>
                <w:noProof/>
                <w:lang w:val="en-US"/>
              </w:rPr>
              <w:fldChar w:fldCharType="end"/>
            </w:r>
            <w:bookmarkEnd w:id="81"/>
            <w:r w:rsidRPr="00153FCC">
              <w:rPr>
                <w:rFonts w:asciiTheme="minorHAnsi" w:hAnsiTheme="minorHAnsi"/>
                <w:noProof/>
                <w:lang w:val="en-US"/>
              </w:rPr>
              <w:t xml:space="preserve"> Debit in checking account</w:t>
            </w:r>
          </w:p>
          <w:p w14:paraId="384F5B70" w14:textId="77777777" w:rsidR="007E5AD8" w:rsidRPr="00153FCC" w:rsidRDefault="007E5AD8">
            <w:pPr>
              <w:tabs>
                <w:tab w:val="left" w:pos="817"/>
              </w:tabs>
              <w:spacing w:line="240" w:lineRule="auto"/>
              <w:contextualSpacing/>
              <w:rPr>
                <w:rFonts w:asciiTheme="minorHAnsi" w:hAnsiTheme="minorHAnsi"/>
                <w:noProof/>
                <w:lang w:val="en-US"/>
              </w:rPr>
            </w:pPr>
          </w:p>
        </w:tc>
      </w:tr>
      <w:tr w:rsidR="007E5AD8" w:rsidRPr="00153FCC" w14:paraId="19C23E47" w14:textId="77777777" w:rsidTr="00700E1A">
        <w:tc>
          <w:tcPr>
            <w:tcW w:w="5333" w:type="dxa"/>
            <w:tcBorders>
              <w:top w:val="single" w:sz="4" w:space="0" w:color="auto"/>
              <w:bottom w:val="single" w:sz="4" w:space="0" w:color="auto"/>
            </w:tcBorders>
          </w:tcPr>
          <w:p w14:paraId="0DFB07DF" w14:textId="77777777" w:rsidR="007E5AD8" w:rsidRPr="00153FCC" w:rsidRDefault="001B305F">
            <w:pPr>
              <w:spacing w:line="240" w:lineRule="auto"/>
              <w:rPr>
                <w:rFonts w:asciiTheme="minorHAnsi" w:hAnsiTheme="minorHAnsi"/>
                <w:noProof/>
              </w:rPr>
            </w:pPr>
            <w:r w:rsidRPr="00153FCC">
              <w:rPr>
                <w:rFonts w:asciiTheme="minorHAnsi" w:hAnsiTheme="minorHAnsi"/>
                <w:noProof/>
              </w:rPr>
              <w:t>N.º Banco</w:t>
            </w:r>
          </w:p>
          <w:p w14:paraId="5B896738" w14:textId="0562297B" w:rsidR="007E5AD8" w:rsidRPr="00153FCC" w:rsidRDefault="00BE79AE">
            <w:pPr>
              <w:tabs>
                <w:tab w:val="left" w:pos="817"/>
              </w:tabs>
              <w:spacing w:line="240" w:lineRule="auto"/>
              <w:contextualSpacing/>
              <w:rPr>
                <w:rFonts w:asciiTheme="minorHAnsi" w:hAnsiTheme="minorHAnsi"/>
                <w:noProof/>
              </w:rPr>
            </w:pPr>
            <w:r w:rsidRPr="00153FCC">
              <w:rPr>
                <w:rFonts w:asciiTheme="minorHAnsi" w:hAnsiTheme="minorHAnsi"/>
                <w:noProof/>
              </w:rPr>
              <w:fldChar w:fldCharType="begin">
                <w:ffData>
                  <w:name w:val="Texto75"/>
                  <w:enabled/>
                  <w:calcOnExit w:val="0"/>
                  <w:textInput/>
                </w:ffData>
              </w:fldChar>
            </w:r>
            <w:bookmarkStart w:id="82" w:name="Texto75"/>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82"/>
          </w:p>
        </w:tc>
        <w:tc>
          <w:tcPr>
            <w:tcW w:w="5333" w:type="dxa"/>
            <w:tcBorders>
              <w:top w:val="single" w:sz="4" w:space="0" w:color="auto"/>
              <w:bottom w:val="single" w:sz="4" w:space="0" w:color="auto"/>
            </w:tcBorders>
          </w:tcPr>
          <w:p w14:paraId="4149A7FC" w14:textId="77777777" w:rsidR="007E5AD8" w:rsidRPr="00153FCC" w:rsidRDefault="001B305F">
            <w:pPr>
              <w:spacing w:line="240" w:lineRule="auto"/>
              <w:rPr>
                <w:rFonts w:asciiTheme="minorHAnsi" w:hAnsiTheme="minorHAnsi"/>
                <w:noProof/>
                <w:lang w:val="en-US"/>
              </w:rPr>
            </w:pPr>
            <w:r w:rsidRPr="00153FCC">
              <w:rPr>
                <w:rFonts w:asciiTheme="minorHAnsi" w:hAnsiTheme="minorHAnsi"/>
                <w:noProof/>
                <w:lang w:val="en-US"/>
              </w:rPr>
              <w:t>Bank No.</w:t>
            </w:r>
          </w:p>
          <w:p w14:paraId="3B3C7787" w14:textId="6A75FB82"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76"/>
                  <w:enabled/>
                  <w:calcOnExit w:val="0"/>
                  <w:textInput/>
                </w:ffData>
              </w:fldChar>
            </w:r>
            <w:bookmarkStart w:id="83" w:name="Texto7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83"/>
          </w:p>
        </w:tc>
      </w:tr>
      <w:tr w:rsidR="007E5AD8" w:rsidRPr="00153FCC" w14:paraId="2923BC04" w14:textId="77777777" w:rsidTr="00700E1A">
        <w:tc>
          <w:tcPr>
            <w:tcW w:w="5333" w:type="dxa"/>
            <w:tcBorders>
              <w:top w:val="single" w:sz="4" w:space="0" w:color="auto"/>
              <w:bottom w:val="single" w:sz="4" w:space="0" w:color="auto"/>
            </w:tcBorders>
          </w:tcPr>
          <w:p w14:paraId="4BDBE12A" w14:textId="77777777" w:rsidR="007E5AD8" w:rsidRPr="00153FCC" w:rsidRDefault="001B305F">
            <w:pPr>
              <w:spacing w:line="240" w:lineRule="auto"/>
              <w:rPr>
                <w:rFonts w:asciiTheme="minorHAnsi" w:hAnsiTheme="minorHAnsi"/>
                <w:noProof/>
              </w:rPr>
            </w:pPr>
            <w:r w:rsidRPr="00153FCC">
              <w:rPr>
                <w:rFonts w:asciiTheme="minorHAnsi" w:hAnsiTheme="minorHAnsi"/>
                <w:noProof/>
              </w:rPr>
              <w:t>N.º Agência</w:t>
            </w:r>
          </w:p>
          <w:p w14:paraId="0D99BB5E" w14:textId="0F8BB2ED" w:rsidR="007E5AD8" w:rsidRPr="00153FCC" w:rsidRDefault="00BE79AE" w:rsidP="00BE79AE">
            <w:pPr>
              <w:spacing w:line="240" w:lineRule="auto"/>
              <w:rPr>
                <w:rFonts w:asciiTheme="minorHAnsi" w:hAnsiTheme="minorHAnsi"/>
                <w:noProof/>
              </w:rPr>
            </w:pPr>
            <w:r w:rsidRPr="00153FCC">
              <w:rPr>
                <w:rFonts w:asciiTheme="minorHAnsi" w:hAnsiTheme="minorHAnsi"/>
                <w:noProof/>
              </w:rPr>
              <w:fldChar w:fldCharType="begin">
                <w:ffData>
                  <w:name w:val="Texto77"/>
                  <w:enabled/>
                  <w:calcOnExit w:val="0"/>
                  <w:textInput/>
                </w:ffData>
              </w:fldChar>
            </w:r>
            <w:bookmarkStart w:id="84" w:name="Texto77"/>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84"/>
          </w:p>
        </w:tc>
        <w:tc>
          <w:tcPr>
            <w:tcW w:w="5333" w:type="dxa"/>
            <w:tcBorders>
              <w:top w:val="single" w:sz="4" w:space="0" w:color="auto"/>
              <w:bottom w:val="single" w:sz="4" w:space="0" w:color="auto"/>
            </w:tcBorders>
          </w:tcPr>
          <w:p w14:paraId="5DB5C07D" w14:textId="77777777" w:rsidR="007E5AD8" w:rsidRPr="00153FCC" w:rsidRDefault="001B305F">
            <w:pPr>
              <w:spacing w:line="240" w:lineRule="auto"/>
              <w:rPr>
                <w:rFonts w:asciiTheme="minorHAnsi" w:hAnsiTheme="minorHAnsi"/>
                <w:noProof/>
                <w:lang w:val="en-US"/>
              </w:rPr>
            </w:pPr>
            <w:r w:rsidRPr="00153FCC">
              <w:rPr>
                <w:rFonts w:asciiTheme="minorHAnsi" w:hAnsiTheme="minorHAnsi"/>
                <w:noProof/>
                <w:lang w:val="en-US"/>
              </w:rPr>
              <w:t>Branch No.</w:t>
            </w:r>
          </w:p>
          <w:p w14:paraId="2D121105" w14:textId="5669D502" w:rsidR="007E5AD8" w:rsidRPr="00153FCC" w:rsidRDefault="00BE79AE">
            <w:pPr>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78"/>
                  <w:enabled/>
                  <w:calcOnExit w:val="0"/>
                  <w:textInput/>
                </w:ffData>
              </w:fldChar>
            </w:r>
            <w:bookmarkStart w:id="85" w:name="Texto78"/>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85"/>
          </w:p>
        </w:tc>
      </w:tr>
      <w:tr w:rsidR="007E5AD8" w:rsidRPr="00153FCC" w14:paraId="5D7B661B" w14:textId="77777777" w:rsidTr="00700E1A">
        <w:tc>
          <w:tcPr>
            <w:tcW w:w="5333" w:type="dxa"/>
            <w:tcBorders>
              <w:top w:val="single" w:sz="4" w:space="0" w:color="auto"/>
              <w:bottom w:val="single" w:sz="4" w:space="0" w:color="auto"/>
            </w:tcBorders>
          </w:tcPr>
          <w:p w14:paraId="5AF0BF11" w14:textId="77777777" w:rsidR="007E5AD8" w:rsidRPr="00153FCC" w:rsidRDefault="001B305F">
            <w:pPr>
              <w:keepNext/>
              <w:spacing w:line="240" w:lineRule="auto"/>
              <w:rPr>
                <w:rFonts w:asciiTheme="minorHAnsi" w:hAnsiTheme="minorHAnsi"/>
                <w:noProof/>
              </w:rPr>
            </w:pPr>
            <w:r w:rsidRPr="00153FCC">
              <w:rPr>
                <w:rFonts w:asciiTheme="minorHAnsi" w:hAnsiTheme="minorHAnsi"/>
                <w:noProof/>
              </w:rPr>
              <w:t>N.º Conta corrente</w:t>
            </w:r>
          </w:p>
          <w:p w14:paraId="5F36E016" w14:textId="346A481A" w:rsidR="00BE79AE" w:rsidRPr="00153FCC" w:rsidRDefault="00BE79AE" w:rsidP="00BE79AE">
            <w:pPr>
              <w:keepNext/>
              <w:spacing w:line="240" w:lineRule="auto"/>
              <w:rPr>
                <w:rFonts w:asciiTheme="minorHAnsi" w:hAnsiTheme="minorHAnsi"/>
                <w:noProof/>
              </w:rPr>
            </w:pPr>
            <w:r w:rsidRPr="00153FCC">
              <w:rPr>
                <w:rFonts w:asciiTheme="minorHAnsi" w:hAnsiTheme="minorHAnsi"/>
                <w:noProof/>
              </w:rPr>
              <w:fldChar w:fldCharType="begin">
                <w:ffData>
                  <w:name w:val="Texto79"/>
                  <w:enabled/>
                  <w:calcOnExit w:val="0"/>
                  <w:textInput/>
                </w:ffData>
              </w:fldChar>
            </w:r>
            <w:bookmarkStart w:id="86" w:name="Texto79"/>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86"/>
          </w:p>
        </w:tc>
        <w:tc>
          <w:tcPr>
            <w:tcW w:w="5333" w:type="dxa"/>
            <w:tcBorders>
              <w:top w:val="single" w:sz="4" w:space="0" w:color="auto"/>
              <w:bottom w:val="single" w:sz="4" w:space="0" w:color="auto"/>
            </w:tcBorders>
          </w:tcPr>
          <w:p w14:paraId="573F9F75" w14:textId="77777777" w:rsidR="007E5AD8" w:rsidRPr="00153FCC" w:rsidRDefault="001B305F">
            <w:pPr>
              <w:keepNext/>
              <w:spacing w:line="240" w:lineRule="auto"/>
              <w:rPr>
                <w:rFonts w:asciiTheme="minorHAnsi" w:hAnsiTheme="minorHAnsi"/>
                <w:noProof/>
                <w:lang w:val="en-US"/>
              </w:rPr>
            </w:pPr>
            <w:r w:rsidRPr="00153FCC">
              <w:rPr>
                <w:rFonts w:asciiTheme="minorHAnsi" w:hAnsiTheme="minorHAnsi"/>
                <w:noProof/>
                <w:lang w:val="en-US"/>
              </w:rPr>
              <w:t>Checking account No.</w:t>
            </w:r>
          </w:p>
          <w:p w14:paraId="117F58B9" w14:textId="46002B58" w:rsidR="007E5AD8" w:rsidRPr="00153FCC" w:rsidRDefault="00BE79AE">
            <w:pPr>
              <w:keepNext/>
              <w:tabs>
                <w:tab w:val="left" w:pos="817"/>
              </w:tabs>
              <w:spacing w:line="240" w:lineRule="auto"/>
              <w:contextualSpacing/>
              <w:rPr>
                <w:rFonts w:asciiTheme="minorHAnsi" w:hAnsiTheme="minorHAnsi"/>
                <w:noProof/>
                <w:lang w:val="en-US"/>
              </w:rPr>
            </w:pPr>
            <w:r w:rsidRPr="00153FCC">
              <w:rPr>
                <w:rFonts w:asciiTheme="minorHAnsi" w:hAnsiTheme="minorHAnsi"/>
                <w:noProof/>
                <w:lang w:val="en-US"/>
              </w:rPr>
              <w:fldChar w:fldCharType="begin">
                <w:ffData>
                  <w:name w:val="Texto80"/>
                  <w:enabled/>
                  <w:calcOnExit w:val="0"/>
                  <w:textInput/>
                </w:ffData>
              </w:fldChar>
            </w:r>
            <w:bookmarkStart w:id="87" w:name="Texto80"/>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t> </w:t>
            </w:r>
            <w:r w:rsidRPr="00153FCC">
              <w:rPr>
                <w:rFonts w:asciiTheme="minorHAnsi" w:hAnsiTheme="minorHAnsi"/>
                <w:noProof/>
                <w:lang w:val="en-US"/>
              </w:rPr>
              <w:fldChar w:fldCharType="end"/>
            </w:r>
            <w:bookmarkEnd w:id="87"/>
          </w:p>
        </w:tc>
      </w:tr>
    </w:tbl>
    <w:p w14:paraId="40A669C6" w14:textId="0AFC89D3" w:rsidR="00BE79AE" w:rsidRPr="00153FCC" w:rsidRDefault="00BE79AE"/>
    <w:tbl>
      <w:tblPr>
        <w:tblStyle w:val="Tabelacomgrade"/>
        <w:tblW w:w="10666" w:type="dxa"/>
        <w:tblInd w:w="-1423" w:type="dxa"/>
        <w:tblBorders>
          <w:insideH w:val="none" w:sz="0" w:space="0" w:color="auto"/>
        </w:tblBorders>
        <w:tblLook w:val="04A0" w:firstRow="1" w:lastRow="0" w:firstColumn="1" w:lastColumn="0" w:noHBand="0" w:noVBand="1"/>
      </w:tblPr>
      <w:tblGrid>
        <w:gridCol w:w="5333"/>
        <w:gridCol w:w="5333"/>
      </w:tblGrid>
      <w:tr w:rsidR="007E5AD8" w:rsidRPr="00153FCC" w14:paraId="7F25DEDE" w14:textId="77777777" w:rsidTr="00700E1A">
        <w:tc>
          <w:tcPr>
            <w:tcW w:w="5333" w:type="dxa"/>
            <w:tcBorders>
              <w:top w:val="single" w:sz="4" w:space="0" w:color="auto"/>
              <w:bottom w:val="nil"/>
            </w:tcBorders>
          </w:tcPr>
          <w:p w14:paraId="6208FCCA" w14:textId="6C5CD6B9" w:rsidR="007E5AD8" w:rsidRPr="00153FCC" w:rsidRDefault="007E5AD8" w:rsidP="00CB35D1">
            <w:pPr>
              <w:keepNext/>
              <w:tabs>
                <w:tab w:val="left" w:pos="817"/>
              </w:tabs>
              <w:spacing w:line="240" w:lineRule="auto"/>
              <w:contextualSpacing/>
              <w:jc w:val="center"/>
              <w:rPr>
                <w:rFonts w:asciiTheme="minorHAnsi" w:hAnsiTheme="minorHAnsi"/>
                <w:b/>
                <w:noProof/>
              </w:rPr>
            </w:pPr>
          </w:p>
        </w:tc>
        <w:tc>
          <w:tcPr>
            <w:tcW w:w="5333" w:type="dxa"/>
            <w:tcBorders>
              <w:top w:val="single" w:sz="4" w:space="0" w:color="auto"/>
              <w:bottom w:val="nil"/>
            </w:tcBorders>
          </w:tcPr>
          <w:p w14:paraId="0DD6A934" w14:textId="77777777" w:rsidR="007E5AD8" w:rsidRPr="00153FCC" w:rsidRDefault="007E5AD8" w:rsidP="00CB35D1">
            <w:pPr>
              <w:keepNext/>
              <w:tabs>
                <w:tab w:val="left" w:pos="817"/>
              </w:tabs>
              <w:spacing w:line="240" w:lineRule="auto"/>
              <w:contextualSpacing/>
              <w:jc w:val="center"/>
              <w:rPr>
                <w:rFonts w:asciiTheme="minorHAnsi" w:hAnsiTheme="minorHAnsi"/>
                <w:b/>
                <w:noProof/>
                <w:lang w:val="en-US"/>
              </w:rPr>
            </w:pPr>
          </w:p>
        </w:tc>
      </w:tr>
      <w:tr w:rsidR="007E5AD8" w:rsidRPr="00153FCC" w14:paraId="74291015" w14:textId="77777777" w:rsidTr="00700E1A">
        <w:tc>
          <w:tcPr>
            <w:tcW w:w="5333" w:type="dxa"/>
          </w:tcPr>
          <w:p w14:paraId="6AE3E694" w14:textId="77777777" w:rsidR="007E5AD8" w:rsidRPr="00153FCC" w:rsidRDefault="001B305F" w:rsidP="00CB35D1">
            <w:pPr>
              <w:pStyle w:val="Ttulo1"/>
              <w:keepNext/>
              <w:tabs>
                <w:tab w:val="left" w:pos="817"/>
              </w:tabs>
              <w:spacing w:line="240" w:lineRule="auto"/>
              <w:contextualSpacing/>
              <w:jc w:val="center"/>
              <w:rPr>
                <w:rFonts w:asciiTheme="minorHAnsi" w:hAnsiTheme="minorHAnsi"/>
              </w:rPr>
            </w:pPr>
            <w:r w:rsidRPr="00153FCC">
              <w:rPr>
                <w:rFonts w:asciiTheme="minorHAnsi" w:hAnsiTheme="minorHAnsi"/>
              </w:rPr>
              <w:t>CLÁUSULAS CONTRATUAIS</w:t>
            </w:r>
          </w:p>
        </w:tc>
        <w:tc>
          <w:tcPr>
            <w:tcW w:w="5333" w:type="dxa"/>
          </w:tcPr>
          <w:p w14:paraId="4411A663" w14:textId="77777777" w:rsidR="007E5AD8" w:rsidRPr="00153FCC" w:rsidRDefault="001B305F" w:rsidP="00CB35D1">
            <w:pPr>
              <w:pStyle w:val="Ttulo1"/>
              <w:keepNext/>
              <w:tabs>
                <w:tab w:val="left" w:pos="817"/>
              </w:tabs>
              <w:spacing w:line="240" w:lineRule="auto"/>
              <w:contextualSpacing/>
              <w:jc w:val="center"/>
              <w:rPr>
                <w:rFonts w:asciiTheme="minorHAnsi" w:hAnsiTheme="minorHAnsi"/>
                <w:lang w:val="en-US"/>
              </w:rPr>
            </w:pPr>
            <w:r w:rsidRPr="00153FCC">
              <w:rPr>
                <w:rFonts w:asciiTheme="minorHAnsi" w:hAnsiTheme="minorHAnsi"/>
                <w:lang w:val="en-US"/>
              </w:rPr>
              <w:t>CONTRACTUAL CLAUSES</w:t>
            </w:r>
          </w:p>
        </w:tc>
      </w:tr>
      <w:tr w:rsidR="007E5AD8" w:rsidRPr="00153FCC" w14:paraId="1ECF51D8" w14:textId="77777777" w:rsidTr="00700E1A">
        <w:tc>
          <w:tcPr>
            <w:tcW w:w="5333" w:type="dxa"/>
          </w:tcPr>
          <w:p w14:paraId="665AF9F3" w14:textId="77777777" w:rsidR="007E5AD8" w:rsidRPr="00153FCC" w:rsidRDefault="007E5AD8" w:rsidP="00CB35D1">
            <w:pPr>
              <w:keepNext/>
              <w:tabs>
                <w:tab w:val="left" w:pos="817"/>
              </w:tabs>
              <w:spacing w:line="240" w:lineRule="auto"/>
              <w:contextualSpacing/>
              <w:rPr>
                <w:rFonts w:asciiTheme="minorHAnsi" w:hAnsiTheme="minorHAnsi"/>
                <w:noProof/>
              </w:rPr>
            </w:pPr>
          </w:p>
        </w:tc>
        <w:tc>
          <w:tcPr>
            <w:tcW w:w="5333" w:type="dxa"/>
          </w:tcPr>
          <w:p w14:paraId="4B33D716" w14:textId="77777777" w:rsidR="007E5AD8" w:rsidRPr="00153FCC" w:rsidRDefault="007E5AD8" w:rsidP="00CB35D1">
            <w:pPr>
              <w:keepNext/>
              <w:tabs>
                <w:tab w:val="left" w:pos="817"/>
              </w:tabs>
              <w:spacing w:line="240" w:lineRule="auto"/>
              <w:contextualSpacing/>
              <w:rPr>
                <w:rFonts w:asciiTheme="minorHAnsi" w:hAnsiTheme="minorHAnsi"/>
                <w:noProof/>
                <w:lang w:val="en-US"/>
              </w:rPr>
            </w:pPr>
          </w:p>
        </w:tc>
      </w:tr>
      <w:tr w:rsidR="007E5AD8" w:rsidRPr="00EF01C1" w14:paraId="331A05CA" w14:textId="77777777" w:rsidTr="00700E1A">
        <w:tc>
          <w:tcPr>
            <w:tcW w:w="5333" w:type="dxa"/>
          </w:tcPr>
          <w:p w14:paraId="12837FB2" w14:textId="7E80ABB4"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w:t>
            </w:r>
            <w:r w:rsidRPr="00153FCC">
              <w:rPr>
                <w:rFonts w:asciiTheme="minorHAnsi" w:hAnsiTheme="minorHAnsi"/>
                <w:noProof/>
              </w:rPr>
              <w:tab/>
              <w:t xml:space="preserve">Nos termos do presente Pedido de Subscrição Prioritária, a Companhia, devidamente representada pelo(a) </w:t>
            </w:r>
            <w:r w:rsidR="004728D9" w:rsidRPr="00153FCC">
              <w:rPr>
                <w:rFonts w:asciiTheme="minorHAnsi" w:hAnsiTheme="minorHAnsi"/>
                <w:noProof/>
              </w:rPr>
              <w:fldChar w:fldCharType="begin">
                <w:ffData>
                  <w:name w:val="Texto81"/>
                  <w:enabled/>
                  <w:calcOnExit w:val="0"/>
                  <w:textInput/>
                </w:ffData>
              </w:fldChar>
            </w:r>
            <w:bookmarkStart w:id="88" w:name="Texto81"/>
            <w:r w:rsidR="004728D9" w:rsidRPr="00153FCC">
              <w:rPr>
                <w:rFonts w:asciiTheme="minorHAnsi" w:hAnsiTheme="minorHAnsi"/>
                <w:noProof/>
              </w:rPr>
              <w:instrText xml:space="preserve"> FORMTEXT </w:instrText>
            </w:r>
            <w:r w:rsidR="004728D9" w:rsidRPr="00153FCC">
              <w:rPr>
                <w:rFonts w:asciiTheme="minorHAnsi" w:hAnsiTheme="minorHAnsi"/>
                <w:noProof/>
              </w:rPr>
            </w:r>
            <w:r w:rsidR="004728D9" w:rsidRPr="00153FCC">
              <w:rPr>
                <w:rFonts w:asciiTheme="minorHAnsi" w:hAnsiTheme="minorHAnsi"/>
                <w:noProof/>
              </w:rPr>
              <w:fldChar w:fldCharType="separate"/>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fldChar w:fldCharType="end"/>
            </w:r>
            <w:bookmarkEnd w:id="88"/>
            <w:r w:rsidRPr="00153FCC">
              <w:rPr>
                <w:rFonts w:asciiTheme="minorHAnsi" w:hAnsiTheme="minorHAnsi"/>
                <w:noProof/>
              </w:rPr>
              <w:t xml:space="preserve">, o AGENTE DE CUSTÓDIA, instituição financeira com sede na </w:t>
            </w:r>
            <w:r w:rsidR="00DF04C7" w:rsidRPr="00153FCC">
              <w:rPr>
                <w:rFonts w:asciiTheme="minorHAnsi" w:hAnsiTheme="minorHAnsi"/>
                <w:noProof/>
              </w:rPr>
              <w:t>c</w:t>
            </w:r>
            <w:r w:rsidRPr="00153FCC">
              <w:rPr>
                <w:rFonts w:asciiTheme="minorHAnsi" w:hAnsiTheme="minorHAnsi"/>
                <w:noProof/>
              </w:rPr>
              <w:t xml:space="preserve">idade de </w:t>
            </w:r>
            <w:r w:rsidR="004728D9" w:rsidRPr="00153FCC">
              <w:rPr>
                <w:rFonts w:asciiTheme="minorHAnsi" w:hAnsiTheme="minorHAnsi"/>
                <w:noProof/>
              </w:rPr>
              <w:fldChar w:fldCharType="begin">
                <w:ffData>
                  <w:name w:val="Texto82"/>
                  <w:enabled/>
                  <w:calcOnExit w:val="0"/>
                  <w:textInput/>
                </w:ffData>
              </w:fldChar>
            </w:r>
            <w:bookmarkStart w:id="89" w:name="Texto82"/>
            <w:r w:rsidR="004728D9" w:rsidRPr="00153FCC">
              <w:rPr>
                <w:rFonts w:asciiTheme="minorHAnsi" w:hAnsiTheme="minorHAnsi"/>
                <w:noProof/>
              </w:rPr>
              <w:instrText xml:space="preserve"> FORMTEXT </w:instrText>
            </w:r>
            <w:r w:rsidR="004728D9" w:rsidRPr="00153FCC">
              <w:rPr>
                <w:rFonts w:asciiTheme="minorHAnsi" w:hAnsiTheme="minorHAnsi"/>
                <w:noProof/>
              </w:rPr>
            </w:r>
            <w:r w:rsidR="004728D9" w:rsidRPr="00153FCC">
              <w:rPr>
                <w:rFonts w:asciiTheme="minorHAnsi" w:hAnsiTheme="minorHAnsi"/>
                <w:noProof/>
              </w:rPr>
              <w:fldChar w:fldCharType="separate"/>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fldChar w:fldCharType="end"/>
            </w:r>
            <w:bookmarkEnd w:id="89"/>
            <w:r w:rsidRPr="00153FCC">
              <w:rPr>
                <w:rFonts w:asciiTheme="minorHAnsi" w:hAnsiTheme="minorHAnsi"/>
                <w:noProof/>
              </w:rPr>
              <w:t xml:space="preserve">, </w:t>
            </w:r>
            <w:r w:rsidR="00DF04C7" w:rsidRPr="00153FCC">
              <w:rPr>
                <w:rFonts w:asciiTheme="minorHAnsi" w:hAnsiTheme="minorHAnsi"/>
                <w:noProof/>
              </w:rPr>
              <w:t>e</w:t>
            </w:r>
            <w:r w:rsidRPr="00153FCC">
              <w:rPr>
                <w:rFonts w:asciiTheme="minorHAnsi" w:hAnsiTheme="minorHAnsi"/>
                <w:noProof/>
              </w:rPr>
              <w:t xml:space="preserve">stado de </w:t>
            </w:r>
            <w:r w:rsidR="004728D9" w:rsidRPr="00153FCC">
              <w:rPr>
                <w:rFonts w:asciiTheme="minorHAnsi" w:hAnsiTheme="minorHAnsi"/>
                <w:noProof/>
              </w:rPr>
              <w:fldChar w:fldCharType="begin">
                <w:ffData>
                  <w:name w:val="Texto83"/>
                  <w:enabled/>
                  <w:calcOnExit w:val="0"/>
                  <w:textInput/>
                </w:ffData>
              </w:fldChar>
            </w:r>
            <w:bookmarkStart w:id="90" w:name="Texto83"/>
            <w:r w:rsidR="004728D9" w:rsidRPr="00153FCC">
              <w:rPr>
                <w:rFonts w:asciiTheme="minorHAnsi" w:hAnsiTheme="minorHAnsi"/>
                <w:noProof/>
              </w:rPr>
              <w:instrText xml:space="preserve"> FORMTEXT </w:instrText>
            </w:r>
            <w:r w:rsidR="004728D9" w:rsidRPr="00153FCC">
              <w:rPr>
                <w:rFonts w:asciiTheme="minorHAnsi" w:hAnsiTheme="minorHAnsi"/>
                <w:noProof/>
              </w:rPr>
            </w:r>
            <w:r w:rsidR="004728D9" w:rsidRPr="00153FCC">
              <w:rPr>
                <w:rFonts w:asciiTheme="minorHAnsi" w:hAnsiTheme="minorHAnsi"/>
                <w:noProof/>
              </w:rPr>
              <w:fldChar w:fldCharType="separate"/>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fldChar w:fldCharType="end"/>
            </w:r>
            <w:bookmarkEnd w:id="90"/>
            <w:r w:rsidRPr="00153FCC">
              <w:rPr>
                <w:rFonts w:asciiTheme="minorHAnsi" w:hAnsiTheme="minorHAnsi"/>
                <w:noProof/>
              </w:rPr>
              <w:t xml:space="preserve">, na </w:t>
            </w:r>
            <w:r w:rsidR="00542577" w:rsidRPr="00153FCC">
              <w:rPr>
                <w:rFonts w:asciiTheme="minorHAnsi" w:hAnsiTheme="minorHAnsi"/>
                <w:noProof/>
              </w:rPr>
              <w:fldChar w:fldCharType="begin">
                <w:ffData>
                  <w:name w:val="endereço"/>
                  <w:enabled/>
                  <w:calcOnExit w:val="0"/>
                  <w:textInput/>
                </w:ffData>
              </w:fldChar>
            </w:r>
            <w:bookmarkStart w:id="91" w:name="endereço"/>
            <w:r w:rsidR="00542577" w:rsidRPr="00153FCC">
              <w:rPr>
                <w:rFonts w:asciiTheme="minorHAnsi" w:hAnsiTheme="minorHAnsi"/>
                <w:noProof/>
              </w:rPr>
              <w:instrText xml:space="preserve"> FORMTEXT </w:instrText>
            </w:r>
            <w:r w:rsidR="00542577" w:rsidRPr="00153FCC">
              <w:rPr>
                <w:rFonts w:asciiTheme="minorHAnsi" w:hAnsiTheme="minorHAnsi"/>
                <w:noProof/>
              </w:rPr>
            </w:r>
            <w:r w:rsidR="00542577" w:rsidRPr="00153FCC">
              <w:rPr>
                <w:rFonts w:asciiTheme="minorHAnsi" w:hAnsiTheme="minorHAnsi"/>
                <w:noProof/>
              </w:rPr>
              <w:fldChar w:fldCharType="separate"/>
            </w:r>
            <w:r w:rsidR="00542577" w:rsidRPr="00153FCC">
              <w:rPr>
                <w:rFonts w:asciiTheme="minorHAnsi" w:hAnsiTheme="minorHAnsi"/>
                <w:noProof/>
              </w:rPr>
              <w:t> </w:t>
            </w:r>
            <w:r w:rsidR="00542577" w:rsidRPr="00153FCC">
              <w:rPr>
                <w:rFonts w:asciiTheme="minorHAnsi" w:hAnsiTheme="minorHAnsi"/>
                <w:noProof/>
              </w:rPr>
              <w:t> </w:t>
            </w:r>
            <w:r w:rsidR="00542577" w:rsidRPr="00153FCC">
              <w:rPr>
                <w:rFonts w:asciiTheme="minorHAnsi" w:hAnsiTheme="minorHAnsi"/>
                <w:noProof/>
              </w:rPr>
              <w:t> </w:t>
            </w:r>
            <w:r w:rsidR="00542577" w:rsidRPr="00153FCC">
              <w:rPr>
                <w:rFonts w:asciiTheme="minorHAnsi" w:hAnsiTheme="minorHAnsi"/>
                <w:noProof/>
              </w:rPr>
              <w:t> </w:t>
            </w:r>
            <w:r w:rsidR="00542577" w:rsidRPr="00153FCC">
              <w:rPr>
                <w:rFonts w:asciiTheme="minorHAnsi" w:hAnsiTheme="minorHAnsi"/>
                <w:noProof/>
              </w:rPr>
              <w:t> </w:t>
            </w:r>
            <w:r w:rsidR="00542577" w:rsidRPr="00153FCC">
              <w:rPr>
                <w:rFonts w:asciiTheme="minorHAnsi" w:hAnsiTheme="minorHAnsi"/>
                <w:noProof/>
              </w:rPr>
              <w:fldChar w:fldCharType="end"/>
            </w:r>
            <w:bookmarkEnd w:id="91"/>
            <w:r w:rsidRPr="00153FCC">
              <w:rPr>
                <w:rFonts w:asciiTheme="minorHAnsi" w:hAnsiTheme="minorHAnsi"/>
                <w:noProof/>
              </w:rPr>
              <w:t>, inscrita no CNPJ sob o n.º </w:t>
            </w:r>
            <w:r w:rsidR="004728D9" w:rsidRPr="00153FCC">
              <w:rPr>
                <w:rFonts w:asciiTheme="minorHAnsi" w:hAnsiTheme="minorHAnsi"/>
                <w:noProof/>
              </w:rPr>
              <w:fldChar w:fldCharType="begin">
                <w:ffData>
                  <w:name w:val="Texto84"/>
                  <w:enabled/>
                  <w:calcOnExit w:val="0"/>
                  <w:textInput/>
                </w:ffData>
              </w:fldChar>
            </w:r>
            <w:bookmarkStart w:id="92" w:name="Texto84"/>
            <w:r w:rsidR="004728D9" w:rsidRPr="00153FCC">
              <w:rPr>
                <w:rFonts w:asciiTheme="minorHAnsi" w:hAnsiTheme="minorHAnsi"/>
                <w:noProof/>
              </w:rPr>
              <w:instrText xml:space="preserve"> FORMTEXT </w:instrText>
            </w:r>
            <w:r w:rsidR="004728D9" w:rsidRPr="00153FCC">
              <w:rPr>
                <w:rFonts w:asciiTheme="minorHAnsi" w:hAnsiTheme="minorHAnsi"/>
                <w:noProof/>
              </w:rPr>
            </w:r>
            <w:r w:rsidR="004728D9" w:rsidRPr="00153FCC">
              <w:rPr>
                <w:rFonts w:asciiTheme="minorHAnsi" w:hAnsiTheme="minorHAnsi"/>
                <w:noProof/>
              </w:rPr>
              <w:fldChar w:fldCharType="separate"/>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t> </w:t>
            </w:r>
            <w:r w:rsidR="004728D9" w:rsidRPr="00153FCC">
              <w:rPr>
                <w:rFonts w:asciiTheme="minorHAnsi" w:hAnsiTheme="minorHAnsi"/>
                <w:noProof/>
              </w:rPr>
              <w:fldChar w:fldCharType="end"/>
            </w:r>
            <w:bookmarkEnd w:id="92"/>
            <w:r w:rsidRPr="00153FCC">
              <w:rPr>
                <w:rFonts w:asciiTheme="minorHAnsi" w:hAnsiTheme="minorHAnsi"/>
                <w:noProof/>
              </w:rPr>
              <w:t>, devidamente autorizada a operar na B3 e detentor de autorização de acesso para custódia de ativos no ambiente da B3, devidamente habilitado para atuar no exercício de Direito de Prioridade no âmbito de ofertas públicas de ações, nos termos do Ofício 87/2014 ("</w:t>
            </w:r>
            <w:r w:rsidR="00E14B1E" w:rsidRPr="00E14B1E">
              <w:rPr>
                <w:rFonts w:asciiTheme="minorHAnsi" w:hAnsiTheme="minorHAnsi"/>
                <w:bCs/>
                <w:noProof/>
                <w:u w:val="single"/>
              </w:rPr>
              <w:t xml:space="preserve">Agente </w:t>
            </w:r>
            <w:r w:rsidR="00E14B1E">
              <w:rPr>
                <w:rFonts w:asciiTheme="minorHAnsi" w:hAnsiTheme="minorHAnsi"/>
                <w:bCs/>
                <w:noProof/>
                <w:u w:val="single"/>
              </w:rPr>
              <w:t>de</w:t>
            </w:r>
            <w:r w:rsidR="00E14B1E" w:rsidRPr="00E14B1E">
              <w:rPr>
                <w:rFonts w:asciiTheme="minorHAnsi" w:hAnsiTheme="minorHAnsi"/>
                <w:bCs/>
                <w:noProof/>
                <w:u w:val="single"/>
              </w:rPr>
              <w:t xml:space="preserve"> Custódia</w:t>
            </w:r>
            <w:r w:rsidRPr="00153FCC">
              <w:rPr>
                <w:rFonts w:asciiTheme="minorHAnsi" w:hAnsiTheme="minorHAnsi"/>
                <w:noProof/>
              </w:rPr>
              <w:t>"), obriga-se a entregar ao SUBSCRITOR, sujeito aos termos e condições deste Pedido de Subscrição Prioritária, Ações em quantidade e valor a serem apurados nos termos deste Pedido de Subscrição Prioritária, limitado ao montante indicado no campo 25 acima.</w:t>
            </w:r>
          </w:p>
        </w:tc>
        <w:tc>
          <w:tcPr>
            <w:tcW w:w="5333" w:type="dxa"/>
          </w:tcPr>
          <w:p w14:paraId="59C69A4B" w14:textId="56ABE921" w:rsidR="007E5AD8" w:rsidRPr="00153FCC" w:rsidRDefault="001B305F" w:rsidP="009132C8">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noProof/>
                <w:lang w:val="en-US"/>
              </w:rPr>
              <w:t>1.</w:t>
            </w:r>
            <w:r w:rsidRPr="00153FCC">
              <w:rPr>
                <w:rFonts w:asciiTheme="minorHAnsi" w:hAnsiTheme="minorHAnsi"/>
                <w:noProof/>
                <w:lang w:val="en-US"/>
              </w:rPr>
              <w:t xml:space="preserve"> Under the terms of this </w:t>
            </w:r>
            <w:r w:rsidR="007E18EB">
              <w:rPr>
                <w:rFonts w:asciiTheme="minorHAnsi" w:hAnsiTheme="minorHAnsi"/>
                <w:noProof/>
                <w:lang w:val="en-US"/>
              </w:rPr>
              <w:t>Priority Subscription Order,</w:t>
            </w:r>
            <w:r w:rsidRPr="00153FCC">
              <w:rPr>
                <w:rFonts w:asciiTheme="minorHAnsi" w:hAnsiTheme="minorHAnsi"/>
                <w:noProof/>
                <w:lang w:val="en-US"/>
              </w:rPr>
              <w:t xml:space="preserve"> the Company, duly represented by </w:t>
            </w:r>
            <w:r w:rsidR="004728D9" w:rsidRPr="00153FCC">
              <w:rPr>
                <w:rFonts w:asciiTheme="minorHAnsi" w:hAnsiTheme="minorHAnsi"/>
                <w:noProof/>
                <w:lang w:val="en-US"/>
              </w:rPr>
              <w:fldChar w:fldCharType="begin">
                <w:ffData>
                  <w:name w:val="Texto85"/>
                  <w:enabled/>
                  <w:calcOnExit w:val="0"/>
                  <w:textInput/>
                </w:ffData>
              </w:fldChar>
            </w:r>
            <w:bookmarkStart w:id="93" w:name="Texto85"/>
            <w:r w:rsidR="004728D9" w:rsidRPr="00153FCC">
              <w:rPr>
                <w:rFonts w:asciiTheme="minorHAnsi" w:hAnsiTheme="minorHAnsi"/>
                <w:noProof/>
                <w:lang w:val="en-US"/>
              </w:rPr>
              <w:instrText xml:space="preserve"> FORMTEXT </w:instrText>
            </w:r>
            <w:r w:rsidR="004728D9" w:rsidRPr="00153FCC">
              <w:rPr>
                <w:rFonts w:asciiTheme="minorHAnsi" w:hAnsiTheme="minorHAnsi"/>
                <w:noProof/>
                <w:lang w:val="en-US"/>
              </w:rPr>
            </w:r>
            <w:r w:rsidR="004728D9" w:rsidRPr="00153FCC">
              <w:rPr>
                <w:rFonts w:asciiTheme="minorHAnsi" w:hAnsiTheme="minorHAnsi"/>
                <w:noProof/>
                <w:lang w:val="en-US"/>
              </w:rPr>
              <w:fldChar w:fldCharType="separate"/>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fldChar w:fldCharType="end"/>
            </w:r>
            <w:bookmarkEnd w:id="93"/>
            <w:r w:rsidRPr="00153FCC">
              <w:rPr>
                <w:rFonts w:asciiTheme="minorHAnsi" w:hAnsiTheme="minorHAnsi"/>
                <w:noProof/>
                <w:lang w:val="en-US"/>
              </w:rPr>
              <w:t xml:space="preserve">, the CUSTODY AGENT, a financial institution that is headquartered in the City of </w:t>
            </w:r>
            <w:r w:rsidR="004728D9" w:rsidRPr="00153FCC">
              <w:rPr>
                <w:rFonts w:asciiTheme="minorHAnsi" w:hAnsiTheme="minorHAnsi"/>
                <w:noProof/>
                <w:lang w:val="en-US"/>
              </w:rPr>
              <w:fldChar w:fldCharType="begin">
                <w:ffData>
                  <w:name w:val="Texto86"/>
                  <w:enabled/>
                  <w:calcOnExit w:val="0"/>
                  <w:textInput/>
                </w:ffData>
              </w:fldChar>
            </w:r>
            <w:bookmarkStart w:id="94" w:name="Texto86"/>
            <w:r w:rsidR="004728D9" w:rsidRPr="00153FCC">
              <w:rPr>
                <w:rFonts w:asciiTheme="minorHAnsi" w:hAnsiTheme="minorHAnsi"/>
                <w:noProof/>
                <w:lang w:val="en-US"/>
              </w:rPr>
              <w:instrText xml:space="preserve"> FORMTEXT </w:instrText>
            </w:r>
            <w:r w:rsidR="004728D9" w:rsidRPr="00153FCC">
              <w:rPr>
                <w:rFonts w:asciiTheme="minorHAnsi" w:hAnsiTheme="minorHAnsi"/>
                <w:noProof/>
                <w:lang w:val="en-US"/>
              </w:rPr>
            </w:r>
            <w:r w:rsidR="004728D9" w:rsidRPr="00153FCC">
              <w:rPr>
                <w:rFonts w:asciiTheme="minorHAnsi" w:hAnsiTheme="minorHAnsi"/>
                <w:noProof/>
                <w:lang w:val="en-US"/>
              </w:rPr>
              <w:fldChar w:fldCharType="separate"/>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fldChar w:fldCharType="end"/>
            </w:r>
            <w:bookmarkEnd w:id="94"/>
            <w:r w:rsidRPr="00153FCC">
              <w:rPr>
                <w:rFonts w:asciiTheme="minorHAnsi" w:hAnsiTheme="minorHAnsi"/>
                <w:noProof/>
                <w:lang w:val="en-US"/>
              </w:rPr>
              <w:t xml:space="preserve">, State of </w:t>
            </w:r>
            <w:r w:rsidR="004728D9" w:rsidRPr="00153FCC">
              <w:rPr>
                <w:rFonts w:asciiTheme="minorHAnsi" w:hAnsiTheme="minorHAnsi"/>
                <w:noProof/>
                <w:lang w:val="en-US"/>
              </w:rPr>
              <w:fldChar w:fldCharType="begin">
                <w:ffData>
                  <w:name w:val="Texto87"/>
                  <w:enabled/>
                  <w:calcOnExit w:val="0"/>
                  <w:textInput/>
                </w:ffData>
              </w:fldChar>
            </w:r>
            <w:bookmarkStart w:id="95" w:name="Texto87"/>
            <w:r w:rsidR="004728D9" w:rsidRPr="00153FCC">
              <w:rPr>
                <w:rFonts w:asciiTheme="minorHAnsi" w:hAnsiTheme="minorHAnsi"/>
                <w:noProof/>
                <w:lang w:val="en-US"/>
              </w:rPr>
              <w:instrText xml:space="preserve"> FORMTEXT </w:instrText>
            </w:r>
            <w:r w:rsidR="004728D9" w:rsidRPr="00153FCC">
              <w:rPr>
                <w:rFonts w:asciiTheme="minorHAnsi" w:hAnsiTheme="minorHAnsi"/>
                <w:noProof/>
                <w:lang w:val="en-US"/>
              </w:rPr>
            </w:r>
            <w:r w:rsidR="004728D9" w:rsidRPr="00153FCC">
              <w:rPr>
                <w:rFonts w:asciiTheme="minorHAnsi" w:hAnsiTheme="minorHAnsi"/>
                <w:noProof/>
                <w:lang w:val="en-US"/>
              </w:rPr>
              <w:fldChar w:fldCharType="separate"/>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fldChar w:fldCharType="end"/>
            </w:r>
            <w:bookmarkEnd w:id="95"/>
            <w:r w:rsidRPr="00153FCC">
              <w:rPr>
                <w:rFonts w:asciiTheme="minorHAnsi" w:hAnsiTheme="minorHAnsi"/>
                <w:noProof/>
                <w:lang w:val="en-US"/>
              </w:rPr>
              <w:t xml:space="preserve">, at </w:t>
            </w:r>
            <w:r w:rsidR="00542577" w:rsidRPr="00153FCC">
              <w:rPr>
                <w:rFonts w:asciiTheme="minorHAnsi" w:hAnsiTheme="minorHAnsi"/>
                <w:noProof/>
                <w:lang w:val="en-US"/>
              </w:rPr>
              <w:fldChar w:fldCharType="begin">
                <w:ffData>
                  <w:name w:val="address"/>
                  <w:enabled/>
                  <w:calcOnExit w:val="0"/>
                  <w:textInput/>
                </w:ffData>
              </w:fldChar>
            </w:r>
            <w:bookmarkStart w:id="96" w:name="address"/>
            <w:r w:rsidR="00542577" w:rsidRPr="00153FCC">
              <w:rPr>
                <w:rFonts w:asciiTheme="minorHAnsi" w:hAnsiTheme="minorHAnsi"/>
                <w:noProof/>
                <w:lang w:val="en-US"/>
              </w:rPr>
              <w:instrText xml:space="preserve"> FORMTEXT </w:instrText>
            </w:r>
            <w:r w:rsidR="00542577" w:rsidRPr="00153FCC">
              <w:rPr>
                <w:rFonts w:asciiTheme="minorHAnsi" w:hAnsiTheme="minorHAnsi"/>
                <w:noProof/>
                <w:lang w:val="en-US"/>
              </w:rPr>
            </w:r>
            <w:r w:rsidR="00542577" w:rsidRPr="00153FCC">
              <w:rPr>
                <w:rFonts w:asciiTheme="minorHAnsi" w:hAnsiTheme="minorHAnsi"/>
                <w:noProof/>
                <w:lang w:val="en-US"/>
              </w:rPr>
              <w:fldChar w:fldCharType="separate"/>
            </w:r>
            <w:r w:rsidR="00542577" w:rsidRPr="00153FCC">
              <w:rPr>
                <w:rFonts w:asciiTheme="minorHAnsi" w:hAnsiTheme="minorHAnsi"/>
                <w:noProof/>
                <w:lang w:val="en-US"/>
              </w:rPr>
              <w:t> </w:t>
            </w:r>
            <w:r w:rsidR="00542577" w:rsidRPr="00153FCC">
              <w:rPr>
                <w:rFonts w:asciiTheme="minorHAnsi" w:hAnsiTheme="minorHAnsi"/>
                <w:noProof/>
                <w:lang w:val="en-US"/>
              </w:rPr>
              <w:t> </w:t>
            </w:r>
            <w:r w:rsidR="00542577" w:rsidRPr="00153FCC">
              <w:rPr>
                <w:rFonts w:asciiTheme="minorHAnsi" w:hAnsiTheme="minorHAnsi"/>
                <w:noProof/>
                <w:lang w:val="en-US"/>
              </w:rPr>
              <w:t> </w:t>
            </w:r>
            <w:r w:rsidR="00542577" w:rsidRPr="00153FCC">
              <w:rPr>
                <w:rFonts w:asciiTheme="minorHAnsi" w:hAnsiTheme="minorHAnsi"/>
                <w:noProof/>
                <w:lang w:val="en-US"/>
              </w:rPr>
              <w:t> </w:t>
            </w:r>
            <w:r w:rsidR="00542577" w:rsidRPr="00153FCC">
              <w:rPr>
                <w:rFonts w:asciiTheme="minorHAnsi" w:hAnsiTheme="minorHAnsi"/>
                <w:noProof/>
                <w:lang w:val="en-US"/>
              </w:rPr>
              <w:t> </w:t>
            </w:r>
            <w:r w:rsidR="00542577" w:rsidRPr="00153FCC">
              <w:rPr>
                <w:rFonts w:asciiTheme="minorHAnsi" w:hAnsiTheme="minorHAnsi"/>
                <w:noProof/>
                <w:lang w:val="en-US"/>
              </w:rPr>
              <w:fldChar w:fldCharType="end"/>
            </w:r>
            <w:bookmarkEnd w:id="96"/>
            <w:r w:rsidRPr="00153FCC">
              <w:rPr>
                <w:rFonts w:asciiTheme="minorHAnsi" w:hAnsiTheme="minorHAnsi"/>
                <w:noProof/>
                <w:lang w:val="en-US"/>
              </w:rPr>
              <w:t xml:space="preserve">, registered in the CNPJ under No. </w:t>
            </w:r>
            <w:r w:rsidR="004728D9" w:rsidRPr="00153FCC">
              <w:rPr>
                <w:rFonts w:asciiTheme="minorHAnsi" w:hAnsiTheme="minorHAnsi"/>
                <w:noProof/>
                <w:lang w:val="en-US"/>
              </w:rPr>
              <w:fldChar w:fldCharType="begin">
                <w:ffData>
                  <w:name w:val="Texto88"/>
                  <w:enabled/>
                  <w:calcOnExit w:val="0"/>
                  <w:textInput/>
                </w:ffData>
              </w:fldChar>
            </w:r>
            <w:bookmarkStart w:id="97" w:name="Texto88"/>
            <w:r w:rsidR="004728D9" w:rsidRPr="00153FCC">
              <w:rPr>
                <w:rFonts w:asciiTheme="minorHAnsi" w:hAnsiTheme="minorHAnsi"/>
                <w:noProof/>
                <w:lang w:val="en-US"/>
              </w:rPr>
              <w:instrText xml:space="preserve"> FORMTEXT </w:instrText>
            </w:r>
            <w:r w:rsidR="004728D9" w:rsidRPr="00153FCC">
              <w:rPr>
                <w:rFonts w:asciiTheme="minorHAnsi" w:hAnsiTheme="minorHAnsi"/>
                <w:noProof/>
                <w:lang w:val="en-US"/>
              </w:rPr>
            </w:r>
            <w:r w:rsidR="004728D9" w:rsidRPr="00153FCC">
              <w:rPr>
                <w:rFonts w:asciiTheme="minorHAnsi" w:hAnsiTheme="minorHAnsi"/>
                <w:noProof/>
                <w:lang w:val="en-US"/>
              </w:rPr>
              <w:fldChar w:fldCharType="separate"/>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t> </w:t>
            </w:r>
            <w:r w:rsidR="004728D9" w:rsidRPr="00153FCC">
              <w:rPr>
                <w:rFonts w:asciiTheme="minorHAnsi" w:hAnsiTheme="minorHAnsi"/>
                <w:noProof/>
                <w:lang w:val="en-US"/>
              </w:rPr>
              <w:fldChar w:fldCharType="end"/>
            </w:r>
            <w:bookmarkEnd w:id="97"/>
            <w:r w:rsidRPr="00153FCC">
              <w:rPr>
                <w:rFonts w:asciiTheme="minorHAnsi" w:hAnsiTheme="minorHAnsi"/>
                <w:noProof/>
                <w:lang w:val="en-US"/>
              </w:rPr>
              <w:t xml:space="preserve">, duly authorized to operate in the B3 and bearer of access authorization for the custody of assets in the context of B3, duly authorized to act in the exercise of Priority Right under the scope of public offers of </w:t>
            </w:r>
            <w:r w:rsidR="00B10B76" w:rsidRPr="00153FCC">
              <w:rPr>
                <w:rFonts w:asciiTheme="minorHAnsi" w:hAnsiTheme="minorHAnsi"/>
                <w:noProof/>
                <w:lang w:val="en-US"/>
              </w:rPr>
              <w:t xml:space="preserve">shares </w:t>
            </w:r>
            <w:r w:rsidRPr="00153FCC">
              <w:rPr>
                <w:rFonts w:asciiTheme="minorHAnsi" w:hAnsiTheme="minorHAnsi"/>
                <w:noProof/>
                <w:lang w:val="en-US"/>
              </w:rPr>
              <w:t xml:space="preserve">pursuant to </w:t>
            </w:r>
            <w:r w:rsidR="009132C8" w:rsidRPr="00153FCC">
              <w:rPr>
                <w:rFonts w:asciiTheme="minorHAnsi" w:hAnsiTheme="minorHAnsi"/>
                <w:noProof/>
                <w:lang w:val="en-US"/>
              </w:rPr>
              <w:t>the Circular Letter</w:t>
            </w:r>
            <w:r w:rsidRPr="00153FCC">
              <w:rPr>
                <w:rFonts w:asciiTheme="minorHAnsi" w:hAnsiTheme="minorHAnsi"/>
                <w:noProof/>
                <w:lang w:val="en-US"/>
              </w:rPr>
              <w:t xml:space="preserve"> 87/2014 ("</w:t>
            </w:r>
            <w:r w:rsidR="00E14B1E" w:rsidRPr="00E14B1E">
              <w:rPr>
                <w:rFonts w:asciiTheme="minorHAnsi" w:hAnsiTheme="minorHAnsi"/>
                <w:bCs/>
                <w:noProof/>
                <w:u w:val="single"/>
                <w:lang w:val="en-US"/>
              </w:rPr>
              <w:t>Custody Agent</w:t>
            </w:r>
            <w:r w:rsidRPr="00153FCC">
              <w:rPr>
                <w:rFonts w:asciiTheme="minorHAnsi" w:hAnsiTheme="minorHAnsi"/>
                <w:noProof/>
                <w:lang w:val="en-US"/>
              </w:rPr>
              <w:t xml:space="preserve">"), obliging them to deliver to the SUBSCRIBER, subject to the terms and conditions of this </w:t>
            </w:r>
            <w:r w:rsidR="007E18EB">
              <w:rPr>
                <w:rFonts w:asciiTheme="minorHAnsi" w:hAnsiTheme="minorHAnsi"/>
                <w:noProof/>
                <w:lang w:val="en-US"/>
              </w:rPr>
              <w:t>Priority Subscription Order,</w:t>
            </w:r>
            <w:r w:rsidRPr="00153FCC">
              <w:rPr>
                <w:rFonts w:asciiTheme="minorHAnsi" w:hAnsiTheme="minorHAnsi"/>
                <w:noProof/>
                <w:lang w:val="en-US"/>
              </w:rPr>
              <w:t xml:space="preserve"> Shares in the quantity and value to be determined pursuant to this </w:t>
            </w:r>
            <w:r w:rsidR="007E18EB">
              <w:rPr>
                <w:rFonts w:asciiTheme="minorHAnsi" w:hAnsiTheme="minorHAnsi"/>
                <w:noProof/>
                <w:lang w:val="en-US"/>
              </w:rPr>
              <w:t>Priority Subscription Order,</w:t>
            </w:r>
            <w:r w:rsidRPr="00153FCC">
              <w:rPr>
                <w:rFonts w:asciiTheme="minorHAnsi" w:hAnsiTheme="minorHAnsi"/>
                <w:noProof/>
                <w:lang w:val="en-US"/>
              </w:rPr>
              <w:t xml:space="preserve"> limited to the amount indicated in field 25 above.</w:t>
            </w:r>
          </w:p>
        </w:tc>
      </w:tr>
      <w:tr w:rsidR="007E5AD8" w:rsidRPr="001E530C" w14:paraId="699CC4BF" w14:textId="77777777" w:rsidTr="00700E1A">
        <w:tc>
          <w:tcPr>
            <w:tcW w:w="5333" w:type="dxa"/>
          </w:tcPr>
          <w:p w14:paraId="6C588F6C" w14:textId="4D068D62"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2.</w:t>
            </w:r>
            <w:r w:rsidRPr="00153FCC">
              <w:rPr>
                <w:rFonts w:asciiTheme="minorHAnsi" w:hAnsiTheme="minorHAnsi"/>
                <w:noProof/>
              </w:rPr>
              <w:tab/>
              <w:t>As Ações conferirão aos seus titulares os mesmos direitos, vantagens e restrições conferidos aos titulares de ações ordinárias de emissão da Companhia, nos termos previstos em seu Estatuto Social, na Lei das Sociedades por Ações e no Regulamento do Novo Mercado, conforme vigentes nesta data</w:t>
            </w:r>
            <w:r w:rsidR="00DF04C7" w:rsidRPr="00153FCC">
              <w:rPr>
                <w:rFonts w:asciiTheme="minorHAnsi" w:hAnsiTheme="minorHAnsi"/>
                <w:noProof/>
              </w:rPr>
              <w:t>.</w:t>
            </w:r>
          </w:p>
        </w:tc>
        <w:tc>
          <w:tcPr>
            <w:tcW w:w="5333" w:type="dxa"/>
          </w:tcPr>
          <w:p w14:paraId="1C83067E" w14:textId="76CCA407"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noProof/>
                <w:lang w:val="en-US"/>
              </w:rPr>
              <w:t>2.</w:t>
            </w:r>
            <w:r w:rsidRPr="00153FCC">
              <w:rPr>
                <w:rFonts w:asciiTheme="minorHAnsi" w:hAnsiTheme="minorHAnsi"/>
                <w:noProof/>
                <w:lang w:val="en-US"/>
              </w:rPr>
              <w:t xml:space="preserve"> The Shares shall confer upon their holders the same rights, advantages and constraints given to holders of common shares issued by the company, under the terms established in its Articles of Incorporation, in Corporate Law and in the Novo Mercado Regulation, according to what is effective on this date</w:t>
            </w:r>
            <w:r w:rsidR="00B10B76" w:rsidRPr="00153FCC">
              <w:rPr>
                <w:rFonts w:asciiTheme="minorHAnsi" w:hAnsiTheme="minorHAnsi"/>
                <w:noProof/>
                <w:lang w:val="en-US"/>
              </w:rPr>
              <w:t>.</w:t>
            </w:r>
          </w:p>
        </w:tc>
      </w:tr>
      <w:tr w:rsidR="007E5AD8" w:rsidRPr="001E530C" w14:paraId="68A51CBB" w14:textId="77777777" w:rsidTr="00700E1A">
        <w:tc>
          <w:tcPr>
            <w:tcW w:w="5333" w:type="dxa"/>
          </w:tcPr>
          <w:p w14:paraId="786F4953" w14:textId="54048260"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3.</w:t>
            </w:r>
            <w:r w:rsidRPr="00153FCC">
              <w:rPr>
                <w:rFonts w:asciiTheme="minorHAnsi" w:hAnsiTheme="minorHAnsi"/>
                <w:noProof/>
              </w:rPr>
              <w:tab/>
              <w:t xml:space="preserve">O preço por ação </w:t>
            </w:r>
            <w:r w:rsidRPr="00153FCC">
              <w:rPr>
                <w:rFonts w:asciiTheme="minorHAnsi" w:eastAsiaTheme="minorHAnsi" w:hAnsiTheme="minorHAnsi"/>
                <w:bCs/>
                <w:noProof/>
                <w:lang w:eastAsia="en-GB"/>
              </w:rPr>
              <w:t>(“</w:t>
            </w:r>
            <w:r w:rsidRPr="005A5C64">
              <w:rPr>
                <w:rFonts w:asciiTheme="minorHAnsi" w:eastAsiaTheme="minorHAnsi" w:hAnsiTheme="minorHAnsi"/>
                <w:noProof/>
                <w:u w:val="single"/>
                <w:lang w:eastAsia="en-GB"/>
              </w:rPr>
              <w:t>Preço por Ação</w:t>
            </w:r>
            <w:r w:rsidRPr="00153FCC">
              <w:rPr>
                <w:rFonts w:asciiTheme="minorHAnsi" w:eastAsiaTheme="minorHAnsi" w:hAnsiTheme="minorHAnsi"/>
                <w:bCs/>
                <w:noProof/>
                <w:lang w:eastAsia="en-GB"/>
              </w:rPr>
              <w:t xml:space="preserve">”) </w:t>
            </w:r>
            <w:r w:rsidR="00DF04C7" w:rsidRPr="00153FCC">
              <w:rPr>
                <w:rFonts w:asciiTheme="minorHAnsi" w:hAnsiTheme="minorHAnsi"/>
                <w:noProof/>
              </w:rPr>
              <w:t xml:space="preserve">será </w:t>
            </w:r>
            <w:r w:rsidRPr="00153FCC">
              <w:rPr>
                <w:rFonts w:asciiTheme="minorHAnsi" w:hAnsiTheme="minorHAnsi"/>
                <w:noProof/>
              </w:rPr>
              <w:t>fixado</w:t>
            </w:r>
            <w:r w:rsidRPr="00153FCC">
              <w:rPr>
                <w:rFonts w:asciiTheme="minorHAnsi" w:eastAsiaTheme="minorHAnsi" w:hAnsiTheme="minorHAnsi"/>
                <w:noProof/>
                <w:lang w:eastAsia="en-GB"/>
              </w:rPr>
              <w:t xml:space="preserve"> </w:t>
            </w:r>
            <w:r w:rsidRPr="00153FCC">
              <w:rPr>
                <w:rFonts w:asciiTheme="minorHAnsi" w:eastAsiaTheme="minorHAnsi" w:hAnsiTheme="minorHAnsi"/>
                <w:bCs/>
                <w:noProof/>
                <w:lang w:eastAsia="en-GB"/>
              </w:rPr>
              <w:t>após a conclusão do procedimento de coleta de intenções de investimento, que foi realizado junto a Investidores Institucionais Locais, no Brasil, pelos Coordenadores da Oferta, e no exterior, junto a Investidores Estrangeiros, pelos Agentes de Colocação Internacional, tendo como parâmetro: (i) a cotação das ações ordinárias de emissão da Companhia na B3; e (ii) as indicações de interesse em função da qualidade e quantidade da demanda (por volume e preço) pelas Ações, coletadas junto a Investidores Profissionais (“</w:t>
            </w:r>
            <w:r w:rsidRPr="005A5C64">
              <w:rPr>
                <w:rFonts w:asciiTheme="minorHAnsi" w:eastAsiaTheme="minorHAnsi" w:hAnsiTheme="minorHAnsi"/>
                <w:noProof/>
                <w:u w:val="single"/>
                <w:lang w:eastAsia="en-GB"/>
              </w:rPr>
              <w:t xml:space="preserve">Procedimento de </w:t>
            </w:r>
            <w:r w:rsidRPr="005A5C64">
              <w:rPr>
                <w:rFonts w:asciiTheme="minorHAnsi" w:eastAsiaTheme="minorHAnsi" w:hAnsiTheme="minorHAnsi"/>
                <w:i/>
                <w:noProof/>
                <w:u w:val="single"/>
                <w:lang w:eastAsia="en-GB"/>
              </w:rPr>
              <w:t>Bookbuilding</w:t>
            </w:r>
            <w:r w:rsidRPr="00153FCC">
              <w:rPr>
                <w:rFonts w:asciiTheme="minorHAnsi" w:eastAsiaTheme="minorHAnsi" w:hAnsiTheme="minorHAnsi"/>
                <w:bCs/>
                <w:noProof/>
                <w:lang w:eastAsia="en-GB"/>
              </w:rPr>
              <w:t xml:space="preserve">”), e </w:t>
            </w:r>
            <w:r w:rsidR="00DF04C7" w:rsidRPr="00153FCC">
              <w:rPr>
                <w:rFonts w:asciiTheme="minorHAnsi" w:eastAsiaTheme="minorHAnsi" w:hAnsiTheme="minorHAnsi"/>
                <w:bCs/>
                <w:noProof/>
                <w:lang w:eastAsia="en-GB"/>
              </w:rPr>
              <w:t xml:space="preserve">será </w:t>
            </w:r>
            <w:r w:rsidRPr="00153FCC">
              <w:rPr>
                <w:rFonts w:asciiTheme="minorHAnsi" w:eastAsiaTheme="minorHAnsi" w:hAnsiTheme="minorHAnsi"/>
                <w:bCs/>
                <w:noProof/>
                <w:lang w:eastAsia="en-GB"/>
              </w:rPr>
              <w:t>aprovado pelo Conselho de Administração da Companhia</w:t>
            </w:r>
            <w:r w:rsidRPr="00153FCC">
              <w:rPr>
                <w:rFonts w:asciiTheme="minorHAnsi" w:hAnsiTheme="minorHAnsi"/>
                <w:noProof/>
              </w:rPr>
              <w:t xml:space="preserve">. </w:t>
            </w:r>
            <w:r w:rsidRPr="00153FCC">
              <w:rPr>
                <w:rFonts w:asciiTheme="minorHAnsi" w:eastAsiaTheme="minorHAnsi" w:hAnsiTheme="minorHAnsi"/>
                <w:noProof/>
                <w:lang w:eastAsia="en-GB"/>
              </w:rPr>
              <w:t xml:space="preserve">O Preço por Ação não é indicativo de preços que prevalecerão no mercado após a Oferta. </w:t>
            </w:r>
            <w:r w:rsidRPr="00153FCC">
              <w:rPr>
                <w:rFonts w:asciiTheme="minorHAnsi" w:hAnsiTheme="minorHAnsi"/>
                <w:noProof/>
              </w:rPr>
              <w:t>Nos termos do artigo 170, parágrafo 1</w:t>
            </w:r>
            <w:r w:rsidR="00BC3467" w:rsidRPr="00153FCC">
              <w:rPr>
                <w:rFonts w:asciiTheme="minorHAnsi" w:hAnsiTheme="minorHAnsi"/>
                <w:noProof/>
              </w:rPr>
              <w:t>.</w:t>
            </w:r>
            <w:r w:rsidRPr="00153FCC">
              <w:rPr>
                <w:rFonts w:asciiTheme="minorHAnsi" w:hAnsiTheme="minorHAnsi"/>
                <w:noProof/>
              </w:rPr>
              <w:t xml:space="preserve">º, inciso III, da Lei das Sociedades por Ações a escolha do critério para a determinação do Preço por Ação é justificado pelo fato de que o Preço por Ação não </w:t>
            </w:r>
            <w:r w:rsidR="00BC3467" w:rsidRPr="00153FCC">
              <w:rPr>
                <w:rFonts w:asciiTheme="minorHAnsi" w:hAnsiTheme="minorHAnsi"/>
                <w:noProof/>
              </w:rPr>
              <w:t xml:space="preserve">promoverá </w:t>
            </w:r>
            <w:r w:rsidRPr="00153FCC">
              <w:rPr>
                <w:rFonts w:asciiTheme="minorHAnsi" w:hAnsiTheme="minorHAnsi"/>
                <w:noProof/>
              </w:rPr>
              <w:t>a diluição injustificada dos acionistas da Companhia.</w:t>
            </w:r>
          </w:p>
        </w:tc>
        <w:tc>
          <w:tcPr>
            <w:tcW w:w="5333" w:type="dxa"/>
          </w:tcPr>
          <w:p w14:paraId="605CF162" w14:textId="33653C7E"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noProof/>
                <w:lang w:val="en-US"/>
              </w:rPr>
              <w:t>3.</w:t>
            </w:r>
            <w:r w:rsidRPr="00153FCC">
              <w:rPr>
                <w:rFonts w:asciiTheme="minorHAnsi" w:hAnsiTheme="minorHAnsi"/>
                <w:noProof/>
                <w:lang w:val="en-US"/>
              </w:rPr>
              <w:t xml:space="preserve"> The price per share (“</w:t>
            </w:r>
            <w:r w:rsidRPr="005A5C64">
              <w:rPr>
                <w:rFonts w:asciiTheme="minorHAnsi" w:hAnsiTheme="minorHAnsi"/>
                <w:bCs/>
                <w:noProof/>
                <w:u w:val="single"/>
                <w:lang w:val="en-US"/>
              </w:rPr>
              <w:t>Price per Share</w:t>
            </w:r>
            <w:r w:rsidRPr="00153FCC">
              <w:rPr>
                <w:rFonts w:asciiTheme="minorHAnsi" w:hAnsiTheme="minorHAnsi"/>
                <w:noProof/>
                <w:lang w:val="en-US"/>
              </w:rPr>
              <w:t xml:space="preserve">”) </w:t>
            </w:r>
            <w:r w:rsidR="00B10B76" w:rsidRPr="00153FCC">
              <w:rPr>
                <w:rFonts w:asciiTheme="minorHAnsi" w:hAnsiTheme="minorHAnsi"/>
                <w:noProof/>
                <w:lang w:val="en-US"/>
              </w:rPr>
              <w:t xml:space="preserve">will be </w:t>
            </w:r>
            <w:r w:rsidRPr="00153FCC">
              <w:rPr>
                <w:rFonts w:asciiTheme="minorHAnsi" w:hAnsiTheme="minorHAnsi"/>
                <w:noProof/>
                <w:lang w:val="en-US"/>
              </w:rPr>
              <w:t>fixed upon the completion of the investment intentions collection procedure, which was conducted along with the Local Institutional Investors in Brazil by the Underwriters and abroad with Foreign Investors by International Placement Agents, with the following parameter:</w:t>
            </w:r>
            <w:r w:rsidRPr="00153FCC">
              <w:rPr>
                <w:rFonts w:asciiTheme="minorHAnsi" w:hAnsiTheme="minorHAnsi"/>
                <w:bCs/>
                <w:noProof/>
                <w:lang w:val="en-US"/>
              </w:rPr>
              <w:t xml:space="preserve"> (i) the price of the common shares issued by the company in B3; and (ii) the indications of interest depending on the quality and quantity of the demand (by volume and price) for Shares, collected with the Professional Investors (“</w:t>
            </w:r>
            <w:r w:rsidRPr="005A5C64">
              <w:rPr>
                <w:rFonts w:asciiTheme="minorHAnsi" w:hAnsiTheme="minorHAnsi"/>
                <w:noProof/>
                <w:u w:val="single"/>
                <w:lang w:val="en-US"/>
              </w:rPr>
              <w:t>Bookbuilding Procedure</w:t>
            </w:r>
            <w:r w:rsidRPr="00153FCC">
              <w:rPr>
                <w:rFonts w:asciiTheme="minorHAnsi" w:hAnsiTheme="minorHAnsi"/>
                <w:bCs/>
                <w:noProof/>
                <w:lang w:val="en-US"/>
              </w:rPr>
              <w:t xml:space="preserve">”), and </w:t>
            </w:r>
            <w:r w:rsidR="00B10B76" w:rsidRPr="00153FCC">
              <w:rPr>
                <w:rFonts w:asciiTheme="minorHAnsi" w:hAnsiTheme="minorHAnsi"/>
                <w:bCs/>
                <w:noProof/>
                <w:lang w:val="en-US"/>
              </w:rPr>
              <w:t xml:space="preserve">will be </w:t>
            </w:r>
            <w:r w:rsidRPr="00153FCC">
              <w:rPr>
                <w:rFonts w:asciiTheme="minorHAnsi" w:hAnsiTheme="minorHAnsi"/>
                <w:bCs/>
                <w:noProof/>
                <w:lang w:val="en-US"/>
              </w:rPr>
              <w:t>approved by the Company’s Board of Directors</w:t>
            </w:r>
            <w:r w:rsidRPr="00153FCC">
              <w:rPr>
                <w:rFonts w:asciiTheme="minorHAnsi" w:hAnsiTheme="minorHAnsi"/>
                <w:noProof/>
                <w:lang w:val="en-US"/>
              </w:rPr>
              <w:t xml:space="preserve">. The price per share is not indicative of prices that will prevail in the market after the </w:t>
            </w:r>
            <w:r w:rsidR="00D438BF" w:rsidRPr="00153FCC">
              <w:rPr>
                <w:rFonts w:asciiTheme="minorHAnsi" w:hAnsiTheme="minorHAnsi"/>
                <w:noProof/>
                <w:lang w:val="en-US"/>
              </w:rPr>
              <w:t>Offering</w:t>
            </w:r>
            <w:r w:rsidRPr="00153FCC">
              <w:rPr>
                <w:rFonts w:asciiTheme="minorHAnsi" w:hAnsiTheme="minorHAnsi"/>
                <w:noProof/>
                <w:lang w:val="en-US"/>
              </w:rPr>
              <w:t xml:space="preserve">. Pursuant to article 170, paragraph 1, item III, of Brazilian Corporate Law, the choice of the criteria for establishing the Price per Share is justified by the fact that the Price per Share </w:t>
            </w:r>
            <w:r w:rsidR="00196465" w:rsidRPr="00153FCC">
              <w:rPr>
                <w:rFonts w:asciiTheme="minorHAnsi" w:hAnsiTheme="minorHAnsi"/>
                <w:noProof/>
                <w:lang w:val="en-US"/>
              </w:rPr>
              <w:t xml:space="preserve">will </w:t>
            </w:r>
            <w:r w:rsidRPr="00153FCC">
              <w:rPr>
                <w:rFonts w:asciiTheme="minorHAnsi" w:hAnsiTheme="minorHAnsi"/>
                <w:noProof/>
                <w:lang w:val="en-US"/>
              </w:rPr>
              <w:t>not provoke the unjustified dilution of the Company's shareholders.</w:t>
            </w:r>
          </w:p>
        </w:tc>
      </w:tr>
      <w:tr w:rsidR="007E5AD8" w:rsidRPr="001E530C" w14:paraId="3B1C44D7" w14:textId="77777777" w:rsidTr="00700E1A">
        <w:tc>
          <w:tcPr>
            <w:tcW w:w="5333" w:type="dxa"/>
          </w:tcPr>
          <w:p w14:paraId="214C33DD" w14:textId="77777777" w:rsidR="007E5AD8" w:rsidRPr="00153FCC" w:rsidRDefault="007E5AD8" w:rsidP="00CB35D1">
            <w:pPr>
              <w:pStyle w:val="Recuodecorpodetexto"/>
              <w:keepNext/>
              <w:tabs>
                <w:tab w:val="left" w:pos="817"/>
              </w:tabs>
              <w:spacing w:after="0" w:line="240" w:lineRule="auto"/>
              <w:ind w:left="0"/>
              <w:contextualSpacing/>
              <w:rPr>
                <w:rFonts w:asciiTheme="minorHAnsi" w:hAnsiTheme="minorHAnsi"/>
                <w:b/>
                <w:noProof/>
                <w:lang w:val="en-US"/>
              </w:rPr>
            </w:pPr>
          </w:p>
        </w:tc>
        <w:tc>
          <w:tcPr>
            <w:tcW w:w="5333" w:type="dxa"/>
          </w:tcPr>
          <w:p w14:paraId="036E576B" w14:textId="77777777" w:rsidR="007E5AD8" w:rsidRPr="00153FCC" w:rsidRDefault="007E5AD8" w:rsidP="00CB35D1">
            <w:pPr>
              <w:pStyle w:val="Recuodecorpodetexto"/>
              <w:keepNext/>
              <w:tabs>
                <w:tab w:val="left" w:pos="817"/>
              </w:tabs>
              <w:spacing w:after="0" w:line="240" w:lineRule="auto"/>
              <w:ind w:left="0"/>
              <w:contextualSpacing/>
              <w:rPr>
                <w:rFonts w:asciiTheme="minorHAnsi" w:hAnsiTheme="minorHAnsi"/>
                <w:b/>
                <w:noProof/>
                <w:lang w:val="en-US"/>
              </w:rPr>
            </w:pPr>
          </w:p>
        </w:tc>
      </w:tr>
      <w:tr w:rsidR="007E5AD8" w:rsidRPr="001E530C" w14:paraId="1DB21642" w14:textId="77777777" w:rsidTr="00700E1A">
        <w:tc>
          <w:tcPr>
            <w:tcW w:w="5333" w:type="dxa"/>
          </w:tcPr>
          <w:p w14:paraId="4689C2F3" w14:textId="5F947C43" w:rsidR="007E5AD8" w:rsidRPr="00153FCC" w:rsidRDefault="001B305F" w:rsidP="009132C8">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lastRenderedPageBreak/>
              <w:t>4.</w:t>
            </w:r>
            <w:r w:rsidRPr="00153FCC">
              <w:rPr>
                <w:rFonts w:asciiTheme="minorHAnsi" w:hAnsiTheme="minorHAnsi"/>
                <w:noProof/>
              </w:rPr>
              <w:tab/>
            </w:r>
            <w:r w:rsidR="00DF04C7" w:rsidRPr="00153FCC">
              <w:rPr>
                <w:rFonts w:asciiTheme="minorHAnsi" w:hAnsiTheme="minorHAnsi"/>
                <w:noProof/>
              </w:rPr>
              <w:t xml:space="preserve">Poderá ser </w:t>
            </w:r>
            <w:r w:rsidRPr="00153FCC">
              <w:rPr>
                <w:rFonts w:asciiTheme="minorHAnsi" w:hAnsiTheme="minorHAnsi"/>
                <w:noProof/>
              </w:rPr>
              <w:t>aceita a participação de Investidores Profissionais que sejam Pessoas Vinculadas,</w:t>
            </w:r>
            <w:r w:rsidRPr="00153FCC">
              <w:rPr>
                <w:rFonts w:asciiTheme="minorHAnsi" w:eastAsiaTheme="minorHAnsi" w:hAnsiTheme="minorHAnsi"/>
                <w:noProof/>
                <w:lang w:eastAsia="en-GB"/>
              </w:rPr>
              <w:t xml:space="preserve"> nos termos </w:t>
            </w:r>
            <w:r w:rsidR="00967C5E" w:rsidRPr="00967C5E">
              <w:rPr>
                <w:rFonts w:asciiTheme="minorHAnsi" w:eastAsiaTheme="minorHAnsi" w:hAnsiTheme="minorHAnsi"/>
                <w:noProof/>
                <w:lang w:eastAsia="en-GB"/>
              </w:rPr>
              <w:t>do artigo 2º, inciso XVI, da Resolução CVM 160</w:t>
            </w:r>
            <w:r w:rsidRPr="00153FCC">
              <w:rPr>
                <w:rFonts w:asciiTheme="minorHAnsi" w:eastAsiaTheme="minorHAnsi" w:hAnsiTheme="minorHAnsi"/>
                <w:noProof/>
                <w:lang w:eastAsia="en-GB"/>
              </w:rPr>
              <w:t>,</w:t>
            </w:r>
            <w:r w:rsidR="00FA2BBB">
              <w:rPr>
                <w:rFonts w:asciiTheme="minorHAnsi" w:eastAsiaTheme="minorHAnsi" w:hAnsiTheme="minorHAnsi"/>
                <w:noProof/>
                <w:lang w:eastAsia="en-GB"/>
              </w:rPr>
              <w:t xml:space="preserve"> </w:t>
            </w:r>
            <w:r w:rsidR="00FA2BBB" w:rsidRPr="00967A70">
              <w:rPr>
                <w:rFonts w:asciiTheme="minorHAnsi" w:eastAsiaTheme="minorHAnsi" w:hAnsiTheme="minorHAnsi"/>
                <w:noProof/>
                <w:lang w:eastAsia="en-GB"/>
              </w:rPr>
              <w:t>e do artigo 2°, inciso XII, da Resolução da CVM nº 35, de 26 de maio de 2021, conforme alterada</w:t>
            </w:r>
            <w:r w:rsidRPr="00153FCC">
              <w:rPr>
                <w:rFonts w:asciiTheme="minorHAnsi" w:hAnsiTheme="minorHAnsi"/>
                <w:noProof/>
              </w:rPr>
              <w:t xml:space="preserve"> no Procedimento de </w:t>
            </w:r>
            <w:r w:rsidRPr="00153FCC">
              <w:rPr>
                <w:rFonts w:asciiTheme="minorHAnsi" w:hAnsiTheme="minorHAnsi"/>
                <w:i/>
                <w:noProof/>
              </w:rPr>
              <w:t>Bookbuilding</w:t>
            </w:r>
            <w:r w:rsidRPr="00153FCC">
              <w:rPr>
                <w:rFonts w:asciiTheme="minorHAnsi" w:hAnsiTheme="minorHAnsi"/>
                <w:iCs/>
                <w:noProof/>
              </w:rPr>
              <w:t xml:space="preserve">. </w:t>
            </w:r>
            <w:r w:rsidR="002D16DB" w:rsidRPr="00153FCC">
              <w:rPr>
                <w:rFonts w:asciiTheme="minorHAnsi" w:hAnsiTheme="minorHAnsi"/>
                <w:iCs/>
                <w:noProof/>
              </w:rPr>
              <w:t xml:space="preserve">Nos termos </w:t>
            </w:r>
            <w:r w:rsidR="009132C8" w:rsidRPr="00153FCC">
              <w:rPr>
                <w:rFonts w:asciiTheme="minorHAnsi" w:hAnsiTheme="minorHAnsi"/>
                <w:iCs/>
                <w:noProof/>
              </w:rPr>
              <w:t>do artigo</w:t>
            </w:r>
            <w:r w:rsidR="002D16DB" w:rsidRPr="00153FCC">
              <w:rPr>
                <w:rFonts w:asciiTheme="minorHAnsi" w:hAnsiTheme="minorHAnsi"/>
                <w:iCs/>
                <w:noProof/>
              </w:rPr>
              <w:t xml:space="preserve"> 56 da Resolução CVM </w:t>
            </w:r>
            <w:r w:rsidR="009132C8" w:rsidRPr="00153FCC">
              <w:rPr>
                <w:rFonts w:asciiTheme="minorHAnsi" w:hAnsiTheme="minorHAnsi"/>
                <w:iCs/>
                <w:noProof/>
              </w:rPr>
              <w:t>160</w:t>
            </w:r>
            <w:r w:rsidR="002D16DB" w:rsidRPr="00153FCC">
              <w:rPr>
                <w:rFonts w:asciiTheme="minorHAnsi" w:hAnsiTheme="minorHAnsi"/>
                <w:iCs/>
                <w:noProof/>
              </w:rPr>
              <w:t>,</w:t>
            </w:r>
            <w:r w:rsidR="009132C8" w:rsidRPr="00153FCC">
              <w:rPr>
                <w:rFonts w:asciiTheme="minorHAnsi" w:hAnsiTheme="minorHAnsi"/>
                <w:iCs/>
                <w:noProof/>
              </w:rPr>
              <w:t xml:space="preserve"> e exceto conforme previsto no parágrafo 1º do referido artigo,</w:t>
            </w:r>
            <w:r w:rsidR="002D16DB" w:rsidRPr="00153FCC">
              <w:rPr>
                <w:rFonts w:asciiTheme="minorHAnsi" w:hAnsiTheme="minorHAnsi"/>
                <w:iCs/>
                <w:noProof/>
              </w:rPr>
              <w:t xml:space="preserve"> caso seja verificado excesso de demanda superior em 1/3 à quantidade de Ações inicialmente ofertadas, não será permitida a colocação de Ações da Oferta junto a Investidores Profissionais que sejam Pessoas Vinculadas</w:t>
            </w:r>
            <w:r w:rsidR="00F05C03">
              <w:t xml:space="preserve"> </w:t>
            </w:r>
            <w:r w:rsidR="00F05C03" w:rsidRPr="00F05C03">
              <w:rPr>
                <w:rFonts w:asciiTheme="minorHAnsi" w:hAnsiTheme="minorHAnsi"/>
                <w:iCs/>
                <w:noProof/>
              </w:rPr>
              <w:t>no âmbito da Oferta Institucional</w:t>
            </w:r>
            <w:r w:rsidR="00AB7C75">
              <w:rPr>
                <w:rFonts w:asciiTheme="minorHAnsi" w:hAnsiTheme="minorHAnsi"/>
                <w:iCs/>
                <w:noProof/>
              </w:rPr>
              <w:t xml:space="preserve"> </w:t>
            </w:r>
            <w:r w:rsidR="00AB7C75" w:rsidRPr="00AB7C75">
              <w:rPr>
                <w:rFonts w:asciiTheme="minorHAnsi" w:hAnsiTheme="minorHAnsi"/>
                <w:iCs/>
                <w:noProof/>
              </w:rPr>
              <w:t>(sem prejuízo da sua participação no âmbito da Oferta Prioritária)</w:t>
            </w:r>
            <w:r w:rsidR="002D16DB" w:rsidRPr="00153FCC">
              <w:rPr>
                <w:rFonts w:asciiTheme="minorHAnsi" w:hAnsiTheme="minorHAnsi"/>
                <w:iCs/>
                <w:noProof/>
              </w:rPr>
              <w:t>, sendo suas intenções de investimento automaticamente canceladas.</w:t>
            </w:r>
          </w:p>
        </w:tc>
        <w:tc>
          <w:tcPr>
            <w:tcW w:w="5333" w:type="dxa"/>
          </w:tcPr>
          <w:p w14:paraId="2E08ABC3" w14:textId="65D1C80A" w:rsidR="007E5AD8" w:rsidRPr="000B4A7B" w:rsidRDefault="001B305F" w:rsidP="000B4A7B">
            <w:pPr>
              <w:pStyle w:val="Recuodecorpodetexto"/>
              <w:keepNext/>
              <w:tabs>
                <w:tab w:val="left" w:pos="817"/>
              </w:tabs>
              <w:spacing w:line="240" w:lineRule="auto"/>
              <w:contextualSpacing/>
              <w:rPr>
                <w:rFonts w:asciiTheme="minorHAnsi" w:hAnsiTheme="minorHAnsi"/>
                <w:iCs/>
                <w:noProof/>
                <w:lang w:val="en-US"/>
              </w:rPr>
            </w:pPr>
            <w:r w:rsidRPr="00153FCC">
              <w:rPr>
                <w:rFonts w:asciiTheme="minorHAnsi" w:hAnsiTheme="minorHAnsi"/>
                <w:b/>
                <w:noProof/>
                <w:lang w:val="en-US"/>
              </w:rPr>
              <w:t xml:space="preserve">4. </w:t>
            </w:r>
            <w:r w:rsidRPr="00153FCC">
              <w:rPr>
                <w:rFonts w:asciiTheme="minorHAnsi" w:hAnsiTheme="minorHAnsi"/>
                <w:noProof/>
                <w:lang w:val="en-US"/>
              </w:rPr>
              <w:t>The participation of Professional Investors that are Related Persons</w:t>
            </w:r>
            <w:r w:rsidR="007D4C5A">
              <w:rPr>
                <w:rFonts w:asciiTheme="minorHAnsi" w:hAnsiTheme="minorHAnsi"/>
                <w:noProof/>
                <w:lang w:val="en-US"/>
              </w:rPr>
              <w:t xml:space="preserve"> may be accepted in the Bookbulding Procedure</w:t>
            </w:r>
            <w:r w:rsidRPr="00153FCC">
              <w:rPr>
                <w:rFonts w:asciiTheme="minorHAnsi" w:hAnsiTheme="minorHAnsi"/>
                <w:noProof/>
                <w:lang w:val="en-US"/>
              </w:rPr>
              <w:t xml:space="preserve"> pursuant to article 2, item </w:t>
            </w:r>
            <w:r w:rsidR="00967C5E" w:rsidRPr="00153FCC">
              <w:rPr>
                <w:rFonts w:asciiTheme="minorHAnsi" w:hAnsiTheme="minorHAnsi"/>
                <w:noProof/>
                <w:lang w:val="en-US"/>
              </w:rPr>
              <w:t>X</w:t>
            </w:r>
            <w:r w:rsidR="00967C5E">
              <w:rPr>
                <w:rFonts w:asciiTheme="minorHAnsi" w:hAnsiTheme="minorHAnsi"/>
                <w:noProof/>
                <w:lang w:val="en-US"/>
              </w:rPr>
              <w:t>V</w:t>
            </w:r>
            <w:r w:rsidR="00967C5E" w:rsidRPr="00153FCC">
              <w:rPr>
                <w:rFonts w:asciiTheme="minorHAnsi" w:hAnsiTheme="minorHAnsi"/>
                <w:noProof/>
                <w:lang w:val="en-US"/>
              </w:rPr>
              <w:t>I</w:t>
            </w:r>
            <w:r w:rsidRPr="00153FCC">
              <w:rPr>
                <w:rFonts w:asciiTheme="minorHAnsi" w:hAnsiTheme="minorHAnsi"/>
                <w:noProof/>
                <w:lang w:val="en-US"/>
              </w:rPr>
              <w:t xml:space="preserve">, of </w:t>
            </w:r>
            <w:r w:rsidR="002D16DB" w:rsidRPr="00153FCC">
              <w:rPr>
                <w:rFonts w:asciiTheme="minorHAnsi" w:hAnsiTheme="minorHAnsi"/>
                <w:iCs/>
                <w:noProof/>
                <w:lang w:val="en-US"/>
              </w:rPr>
              <w:t xml:space="preserve">CVM Resolution </w:t>
            </w:r>
            <w:r w:rsidR="009132C8" w:rsidRPr="00153FCC">
              <w:rPr>
                <w:rFonts w:asciiTheme="minorHAnsi" w:hAnsiTheme="minorHAnsi"/>
                <w:iCs/>
                <w:noProof/>
                <w:lang w:val="en-US"/>
              </w:rPr>
              <w:t>160</w:t>
            </w:r>
            <w:r w:rsidR="002D16DB" w:rsidRPr="00153FCC">
              <w:rPr>
                <w:rFonts w:asciiTheme="minorHAnsi" w:hAnsiTheme="minorHAnsi"/>
                <w:iCs/>
                <w:noProof/>
                <w:lang w:val="en-US"/>
              </w:rPr>
              <w:t>,</w:t>
            </w:r>
            <w:r w:rsidR="00FA2BBB">
              <w:rPr>
                <w:rFonts w:asciiTheme="minorHAnsi" w:hAnsiTheme="minorHAnsi"/>
                <w:iCs/>
                <w:noProof/>
                <w:lang w:val="en-US"/>
              </w:rPr>
              <w:t xml:space="preserve"> and pursuant</w:t>
            </w:r>
            <w:r w:rsidR="00FA2BBB" w:rsidRPr="00FA2BBB">
              <w:rPr>
                <w:rFonts w:asciiTheme="minorHAnsi" w:hAnsiTheme="minorHAnsi"/>
                <w:iCs/>
                <w:noProof/>
                <w:lang w:val="en-US"/>
              </w:rPr>
              <w:t xml:space="preserve"> Article 2, item XII, of CVM Resolution No. 35, of May 26, 2021, as amended</w:t>
            </w:r>
            <w:r w:rsidR="0092133A">
              <w:rPr>
                <w:rFonts w:asciiTheme="minorHAnsi" w:hAnsiTheme="minorHAnsi"/>
                <w:iCs/>
                <w:noProof/>
                <w:lang w:val="en-US"/>
              </w:rPr>
              <w:t>,</w:t>
            </w:r>
            <w:r w:rsidR="009132C8" w:rsidRPr="00153FCC">
              <w:rPr>
                <w:rFonts w:asciiTheme="minorHAnsi" w:hAnsiTheme="minorHAnsi"/>
                <w:iCs/>
                <w:noProof/>
                <w:lang w:val="en-US"/>
              </w:rPr>
              <w:t xml:space="preserve"> except as set forth in paragraph 1 thereof, </w:t>
            </w:r>
            <w:r w:rsidR="002D16DB" w:rsidRPr="00153FCC">
              <w:rPr>
                <w:rFonts w:asciiTheme="minorHAnsi" w:hAnsiTheme="minorHAnsi"/>
                <w:iCs/>
                <w:noProof/>
                <w:lang w:val="en-US"/>
              </w:rPr>
              <w:t>if it is verified excess of demand higher than 1/3 of the number of Shares initially offered, it will not be allowed the placement of the Shares with Professional Investors who are Related Persons</w:t>
            </w:r>
            <w:r w:rsidR="00F05C03">
              <w:rPr>
                <w:rFonts w:asciiTheme="minorHAnsi" w:hAnsiTheme="minorHAnsi"/>
                <w:iCs/>
                <w:noProof/>
                <w:lang w:val="en-US"/>
              </w:rPr>
              <w:t xml:space="preserve"> within the Institutional Offering</w:t>
            </w:r>
            <w:r w:rsidR="00AB7C75">
              <w:rPr>
                <w:rFonts w:asciiTheme="minorHAnsi" w:hAnsiTheme="minorHAnsi"/>
                <w:iCs/>
                <w:noProof/>
                <w:lang w:val="en-US"/>
              </w:rPr>
              <w:t xml:space="preserve"> (however preserved the right to participate in the Priority Offering)</w:t>
            </w:r>
            <w:r w:rsidR="002D16DB" w:rsidRPr="00153FCC">
              <w:rPr>
                <w:rFonts w:asciiTheme="minorHAnsi" w:hAnsiTheme="minorHAnsi"/>
                <w:iCs/>
                <w:noProof/>
                <w:lang w:val="en-US"/>
              </w:rPr>
              <w:t>, their investment intentions being automatically cancelled.</w:t>
            </w:r>
          </w:p>
        </w:tc>
      </w:tr>
      <w:tr w:rsidR="007E5AD8" w:rsidRPr="001E530C" w14:paraId="5A5289B5" w14:textId="77777777" w:rsidTr="00700E1A">
        <w:tc>
          <w:tcPr>
            <w:tcW w:w="5333" w:type="dxa"/>
          </w:tcPr>
          <w:p w14:paraId="7397F6B3" w14:textId="3489F7D7" w:rsidR="007E5AD8" w:rsidRPr="00153FCC" w:rsidRDefault="001B305F" w:rsidP="009132C8">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4.1.</w:t>
            </w:r>
            <w:r w:rsidRPr="00153FCC">
              <w:rPr>
                <w:rFonts w:asciiTheme="minorHAnsi" w:hAnsiTheme="minorHAnsi"/>
                <w:noProof/>
              </w:rPr>
              <w:tab/>
              <w:t xml:space="preserve">Os investidores devem estar cientes de que a participação de Investidores Profissionais que sejam Pessoas Vinculadas no Procedimento de </w:t>
            </w:r>
            <w:r w:rsidRPr="00153FCC">
              <w:rPr>
                <w:rFonts w:asciiTheme="minorHAnsi" w:hAnsiTheme="minorHAnsi"/>
                <w:i/>
                <w:noProof/>
              </w:rPr>
              <w:t>Bookbuilding</w:t>
            </w:r>
            <w:r w:rsidRPr="00153FCC">
              <w:rPr>
                <w:rFonts w:asciiTheme="minorHAnsi" w:hAnsiTheme="minorHAnsi"/>
                <w:noProof/>
              </w:rPr>
              <w:t xml:space="preserve"> pode</w:t>
            </w:r>
            <w:r w:rsidR="00DF04C7" w:rsidRPr="00153FCC">
              <w:rPr>
                <w:rFonts w:asciiTheme="minorHAnsi" w:hAnsiTheme="minorHAnsi"/>
                <w:noProof/>
              </w:rPr>
              <w:t>rá impactar</w:t>
            </w:r>
            <w:r w:rsidRPr="00153FCC">
              <w:rPr>
                <w:rFonts w:asciiTheme="minorHAnsi" w:hAnsiTheme="minorHAnsi"/>
                <w:noProof/>
              </w:rPr>
              <w:t xml:space="preserve"> adversamente a formação do Preço por Ação, e o investimento nas Ações por Investidores Profissionais que sejam Pessoas Vinculadas poderá promover redução da liquidez das </w:t>
            </w:r>
            <w:r w:rsidR="009132C8" w:rsidRPr="00153FCC">
              <w:rPr>
                <w:rFonts w:asciiTheme="minorHAnsi" w:hAnsiTheme="minorHAnsi"/>
                <w:noProof/>
              </w:rPr>
              <w:t>Ações</w:t>
            </w:r>
            <w:r w:rsidRPr="00153FCC">
              <w:rPr>
                <w:rFonts w:asciiTheme="minorHAnsi" w:hAnsiTheme="minorHAnsi"/>
                <w:noProof/>
              </w:rPr>
              <w:t xml:space="preserve"> no mercado secundário. </w:t>
            </w:r>
          </w:p>
        </w:tc>
        <w:tc>
          <w:tcPr>
            <w:tcW w:w="5333" w:type="dxa"/>
          </w:tcPr>
          <w:p w14:paraId="27E01356" w14:textId="1B6B24FA" w:rsidR="007E5AD8" w:rsidRPr="00153FCC" w:rsidRDefault="001B305F" w:rsidP="009132C8">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bCs/>
                <w:noProof/>
                <w:lang w:val="en-US"/>
              </w:rPr>
              <w:t>4.1.</w:t>
            </w:r>
            <w:r w:rsidRPr="00153FCC">
              <w:rPr>
                <w:rFonts w:asciiTheme="minorHAnsi" w:hAnsiTheme="minorHAnsi"/>
                <w:noProof/>
                <w:lang w:val="en-US"/>
              </w:rPr>
              <w:t xml:space="preserve"> Investors should be aware that the participation of Professional Investors who are Related Persons in the Bookbuilding Procedure may adversely impact the formation of the Price per Share, and the investment in the Shares by Professional Investors that are Related Persons may provoke a reduction in the stock liquidity of </w:t>
            </w:r>
            <w:r w:rsidR="009132C8" w:rsidRPr="00153FCC">
              <w:rPr>
                <w:rFonts w:asciiTheme="minorHAnsi" w:hAnsiTheme="minorHAnsi"/>
                <w:noProof/>
                <w:lang w:val="en-US"/>
              </w:rPr>
              <w:t>the Shares</w:t>
            </w:r>
            <w:r w:rsidRPr="00153FCC">
              <w:rPr>
                <w:rFonts w:asciiTheme="minorHAnsi" w:hAnsiTheme="minorHAnsi"/>
                <w:noProof/>
                <w:lang w:val="en-US"/>
              </w:rPr>
              <w:t xml:space="preserve"> on the secondary market.</w:t>
            </w:r>
          </w:p>
        </w:tc>
      </w:tr>
      <w:tr w:rsidR="00153FCC" w:rsidRPr="001E530C" w14:paraId="354ECB16" w14:textId="77777777" w:rsidTr="00020FD9">
        <w:tc>
          <w:tcPr>
            <w:tcW w:w="5333" w:type="dxa"/>
          </w:tcPr>
          <w:p w14:paraId="2ACC1593" w14:textId="681F9482" w:rsidR="00153FCC" w:rsidRPr="00153FCC" w:rsidRDefault="00153FCC" w:rsidP="00020FD9">
            <w:pPr>
              <w:pStyle w:val="Recuodecorpodetexto"/>
              <w:keepNext/>
              <w:tabs>
                <w:tab w:val="left" w:pos="817"/>
              </w:tabs>
              <w:spacing w:after="0" w:line="240" w:lineRule="auto"/>
              <w:ind w:left="0"/>
              <w:contextualSpacing/>
              <w:rPr>
                <w:rFonts w:asciiTheme="minorHAnsi" w:hAnsiTheme="minorHAnsi"/>
                <w:b/>
                <w:noProof/>
                <w:spacing w:val="-4"/>
              </w:rPr>
            </w:pPr>
            <w:r w:rsidRPr="00153FCC">
              <w:rPr>
                <w:rFonts w:asciiTheme="minorHAnsi" w:hAnsiTheme="minorHAnsi"/>
                <w:b/>
                <w:noProof/>
                <w:spacing w:val="-4"/>
              </w:rPr>
              <w:t>5.</w:t>
            </w:r>
            <w:r w:rsidRPr="00153FCC">
              <w:rPr>
                <w:rFonts w:asciiTheme="minorHAnsi" w:hAnsiTheme="minorHAnsi"/>
                <w:b/>
                <w:noProof/>
                <w:spacing w:val="-4"/>
              </w:rPr>
              <w:tab/>
              <w:t>Nos termos do artigo 63 da Resolução CVM 160, fica vedada a subscrição de Ações (incluindo as Ações Adicionais) por investidores que tenham realizado vendas a descoberto de ações ordinárias de emissão da Companhia na data de fixação do Preço por Ação e nos cinco pregões que a antecederem</w:t>
            </w:r>
            <w:r w:rsidR="00E14B1E">
              <w:rPr>
                <w:rFonts w:asciiTheme="minorHAnsi" w:hAnsiTheme="minorHAnsi"/>
                <w:b/>
                <w:noProof/>
                <w:spacing w:val="-4"/>
              </w:rPr>
              <w:t>S</w:t>
            </w:r>
            <w:r w:rsidRPr="00153FCC">
              <w:rPr>
                <w:rFonts w:asciiTheme="minorHAnsi" w:hAnsiTheme="minorHAnsi"/>
                <w:b/>
                <w:noProof/>
                <w:spacing w:val="-4"/>
              </w:rPr>
              <w:t>ão consideradas operações de um mesmo investidor as vendas a descoberto e as aquisições de ações ordinárias de emissão da Companhia realizadas em seu próprio nome ou por meio de qualquer veículo cuja decisão de investimento esteja sujeita à sua influência. Fundos de investimento cujas decisões de investimento sejam tomadas pelo mesmo gestor não serão considerados um único investidor para efeito do disposto neste parágrafo, desde que as operações estejam enquadradas nas respectivas políticas de investimento de cada fundo. A vedação prevista neste parágrafo não se aplica nos seguintes casos: (i) operações realizadas por pessoas jurídicas no exercício da atividade de formador de mercado de ações ordinárias de emissão da Companhia, conforme definida na norma específica; e (ii) operações posteriormente cobertas por aquisição em mercado da quantidade total de ações ordinárias de emissão da Companhia correspondente à posição a descoberto até, no máximo, dois pregões antes da data de fixação do Preço por Ação.</w:t>
            </w:r>
          </w:p>
        </w:tc>
        <w:tc>
          <w:tcPr>
            <w:tcW w:w="5333" w:type="dxa"/>
          </w:tcPr>
          <w:p w14:paraId="14BD1802" w14:textId="41C3F0F6" w:rsidR="00153FCC" w:rsidRPr="00153FCC" w:rsidRDefault="00153FCC" w:rsidP="00153FCC">
            <w:pPr>
              <w:pStyle w:val="Recuodecorpodetexto"/>
              <w:keepNext/>
              <w:tabs>
                <w:tab w:val="left" w:pos="817"/>
              </w:tabs>
              <w:spacing w:after="0" w:line="240" w:lineRule="auto"/>
              <w:ind w:left="0"/>
              <w:contextualSpacing/>
              <w:rPr>
                <w:rFonts w:asciiTheme="minorHAnsi" w:hAnsiTheme="minorHAnsi"/>
                <w:b/>
                <w:noProof/>
                <w:spacing w:val="-4"/>
                <w:lang w:val="en-US"/>
              </w:rPr>
            </w:pPr>
            <w:r w:rsidRPr="00153FCC">
              <w:rPr>
                <w:rFonts w:asciiTheme="minorHAnsi" w:hAnsiTheme="minorHAnsi"/>
                <w:b/>
                <w:noProof/>
                <w:spacing w:val="-4"/>
                <w:lang w:val="en-US"/>
              </w:rPr>
              <w:t xml:space="preserve">5. In accordance with article 63 of CVM Resolution 160, the subscription of Shares (including the Additional Shares) by investors who have effected short sales of common shares issued by the Company on the date of setting the Price per Share and in the five trading sessions that precede is prohibited. </w:t>
            </w:r>
            <w:r w:rsidR="00E14B1E">
              <w:rPr>
                <w:rFonts w:asciiTheme="minorHAnsi" w:hAnsiTheme="minorHAnsi"/>
                <w:b/>
                <w:noProof/>
                <w:spacing w:val="-4"/>
                <w:lang w:val="en-US"/>
              </w:rPr>
              <w:t xml:space="preserve">Are </w:t>
            </w:r>
            <w:r w:rsidRPr="00153FCC">
              <w:rPr>
                <w:rFonts w:asciiTheme="minorHAnsi" w:hAnsiTheme="minorHAnsi"/>
                <w:b/>
                <w:noProof/>
                <w:spacing w:val="-4"/>
                <w:lang w:val="en-US"/>
              </w:rPr>
              <w:t xml:space="preserve">considered as transactions performed by a single investor those short sales and the acquisitions of common shares of the Company performed in their own name or by any vehicle where the investment decision is subject to their influence. Investment funds whose investment decisions are taken by the same manager will not be considered a single investor for the purpose of this paragraph, provided that the transactions concerned fall within the respective investment policies of each fund. The prohibition provided for in this paragraph will not apply in the following cases: (i) transactions effected by legal entities in the exercise of the activity of market maker for the common shares issued by the Company, as defined in the specific standard; and (ii) transactions subsequently covered by the acquisition in the market of the total number of common shares issued by the Company corresponding to the short position up to a maximum of two trading sessions prior to the date of setting the Price per Share. </w:t>
            </w:r>
          </w:p>
        </w:tc>
      </w:tr>
      <w:tr w:rsidR="007E5AD8" w:rsidRPr="001E530C" w14:paraId="24C0B4CC" w14:textId="77777777" w:rsidTr="00700E1A">
        <w:tc>
          <w:tcPr>
            <w:tcW w:w="5333" w:type="dxa"/>
          </w:tcPr>
          <w:p w14:paraId="6672747D" w14:textId="58613559" w:rsidR="007E5AD8" w:rsidRPr="00153FCC" w:rsidRDefault="00153FCC"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6</w:t>
            </w:r>
            <w:r w:rsidR="001B305F" w:rsidRPr="00153FCC">
              <w:rPr>
                <w:rFonts w:asciiTheme="minorHAnsi" w:hAnsiTheme="minorHAnsi"/>
                <w:b/>
                <w:noProof/>
              </w:rPr>
              <w:t>.</w:t>
            </w:r>
            <w:r w:rsidR="004728D9" w:rsidRPr="00153FCC">
              <w:rPr>
                <w:rFonts w:asciiTheme="minorHAnsi" w:hAnsiTheme="minorHAnsi"/>
                <w:noProof/>
              </w:rPr>
              <w:tab/>
            </w:r>
            <w:r w:rsidR="001B305F" w:rsidRPr="00153FCC">
              <w:rPr>
                <w:rFonts w:asciiTheme="minorHAnsi" w:hAnsiTheme="minorHAnsi"/>
                <w:noProof/>
              </w:rPr>
              <w:t>A integralização das Ações será realizada à vista, em moeda corrente nacional.</w:t>
            </w:r>
          </w:p>
        </w:tc>
        <w:tc>
          <w:tcPr>
            <w:tcW w:w="5333" w:type="dxa"/>
          </w:tcPr>
          <w:p w14:paraId="4FEBD113" w14:textId="099AA967"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noProof/>
                <w:lang w:val="en-US"/>
              </w:rPr>
              <w:t>6.</w:t>
            </w:r>
            <w:r w:rsidRPr="00153FCC">
              <w:rPr>
                <w:rFonts w:asciiTheme="minorHAnsi" w:hAnsiTheme="minorHAnsi"/>
                <w:noProof/>
                <w:lang w:val="en-US"/>
              </w:rPr>
              <w:t xml:space="preserve"> Payment of the shares will be made in cash, in Brazilian currency.</w:t>
            </w:r>
          </w:p>
        </w:tc>
      </w:tr>
      <w:tr w:rsidR="007E5AD8" w:rsidRPr="001E530C" w14:paraId="3B1AD34A" w14:textId="77777777" w:rsidTr="00700E1A">
        <w:tc>
          <w:tcPr>
            <w:tcW w:w="5333" w:type="dxa"/>
          </w:tcPr>
          <w:p w14:paraId="0FE4C95C" w14:textId="77777777" w:rsidR="007E5AD8" w:rsidRPr="00153FCC" w:rsidRDefault="007E5AD8" w:rsidP="00CB35D1">
            <w:pPr>
              <w:pStyle w:val="Recuodecorpodetexto"/>
              <w:keepNext/>
              <w:tabs>
                <w:tab w:val="left" w:pos="817"/>
              </w:tabs>
              <w:spacing w:after="0" w:line="240" w:lineRule="auto"/>
              <w:ind w:left="0"/>
              <w:contextualSpacing/>
              <w:rPr>
                <w:rFonts w:asciiTheme="minorHAnsi" w:hAnsiTheme="minorHAnsi"/>
                <w:noProof/>
                <w:lang w:val="en-US"/>
              </w:rPr>
            </w:pPr>
          </w:p>
        </w:tc>
        <w:tc>
          <w:tcPr>
            <w:tcW w:w="5333" w:type="dxa"/>
          </w:tcPr>
          <w:p w14:paraId="570D7A54" w14:textId="77777777" w:rsidR="007E5AD8" w:rsidRPr="00153FCC" w:rsidRDefault="007E5AD8" w:rsidP="00CB35D1">
            <w:pPr>
              <w:pStyle w:val="Recuodecorpodetexto"/>
              <w:keepNext/>
              <w:tabs>
                <w:tab w:val="left" w:pos="817"/>
              </w:tabs>
              <w:spacing w:after="0" w:line="240" w:lineRule="auto"/>
              <w:ind w:left="0"/>
              <w:contextualSpacing/>
              <w:rPr>
                <w:rFonts w:asciiTheme="minorHAnsi" w:hAnsiTheme="minorHAnsi"/>
                <w:noProof/>
                <w:lang w:val="en-US"/>
              </w:rPr>
            </w:pPr>
          </w:p>
        </w:tc>
      </w:tr>
      <w:tr w:rsidR="007E5AD8" w:rsidRPr="001E530C" w14:paraId="43E9ED34" w14:textId="77777777" w:rsidTr="00700E1A">
        <w:tc>
          <w:tcPr>
            <w:tcW w:w="5333" w:type="dxa"/>
          </w:tcPr>
          <w:p w14:paraId="0F289182" w14:textId="30EBD1CB"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7.</w:t>
            </w:r>
            <w:r w:rsidRPr="00153FCC">
              <w:rPr>
                <w:rFonts w:asciiTheme="minorHAnsi" w:hAnsiTheme="minorHAnsi"/>
                <w:noProof/>
              </w:rPr>
              <w:tab/>
              <w:t>Este Pedido de Subscrição Prioritária é celebrado em caráter irrevogável e irretratável, obrigando as partes por si e por seus sucessores a qualquer título.</w:t>
            </w:r>
          </w:p>
        </w:tc>
        <w:tc>
          <w:tcPr>
            <w:tcW w:w="5333" w:type="dxa"/>
          </w:tcPr>
          <w:p w14:paraId="2262D09D" w14:textId="14FFE350" w:rsidR="007E5AD8" w:rsidRPr="00153FCC" w:rsidRDefault="001B305F" w:rsidP="003514A3">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 xml:space="preserve">7. </w:t>
            </w:r>
            <w:r w:rsidRPr="00153FCC">
              <w:rPr>
                <w:rFonts w:asciiTheme="minorHAnsi" w:hAnsiTheme="minorHAnsi"/>
                <w:noProof/>
                <w:lang w:val="en-US"/>
              </w:rPr>
              <w:t xml:space="preserve">This </w:t>
            </w:r>
            <w:r w:rsidR="007E18EB">
              <w:rPr>
                <w:rFonts w:asciiTheme="minorHAnsi" w:hAnsiTheme="minorHAnsi"/>
                <w:noProof/>
                <w:lang w:val="en-US"/>
              </w:rPr>
              <w:t xml:space="preserve">Priority Subscription Order </w:t>
            </w:r>
            <w:r w:rsidR="003514A3" w:rsidRPr="00153FCC">
              <w:rPr>
                <w:rFonts w:asciiTheme="minorHAnsi" w:hAnsiTheme="minorHAnsi"/>
                <w:noProof/>
                <w:lang w:val="en-US"/>
              </w:rPr>
              <w:t xml:space="preserve"> </w:t>
            </w:r>
            <w:r w:rsidRPr="00153FCC">
              <w:rPr>
                <w:rFonts w:asciiTheme="minorHAnsi" w:hAnsiTheme="minorHAnsi"/>
                <w:noProof/>
                <w:lang w:val="en-US"/>
              </w:rPr>
              <w:t>is signed and agreed upon in an irrevocable and irreversible condition, binding the parties themselves and their successors under any title.</w:t>
            </w:r>
          </w:p>
        </w:tc>
      </w:tr>
      <w:tr w:rsidR="007E5AD8" w:rsidRPr="001E530C" w14:paraId="2B9831A3" w14:textId="77777777" w:rsidTr="00700E1A">
        <w:tc>
          <w:tcPr>
            <w:tcW w:w="5333" w:type="dxa"/>
          </w:tcPr>
          <w:p w14:paraId="7972EAE0" w14:textId="4A6A4392" w:rsidR="007E5AD8" w:rsidRPr="00153FCC" w:rsidRDefault="001B305F" w:rsidP="00EF5B2A">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lastRenderedPageBreak/>
              <w:t>8.</w:t>
            </w:r>
            <w:r w:rsidRPr="00153FCC">
              <w:rPr>
                <w:rFonts w:asciiTheme="minorHAnsi" w:hAnsiTheme="minorHAnsi"/>
                <w:noProof/>
              </w:rPr>
              <w:tab/>
              <w:t xml:space="preserve">Fica </w:t>
            </w:r>
            <w:r w:rsidR="00630169">
              <w:rPr>
                <w:rFonts w:asciiTheme="minorHAnsi" w:hAnsiTheme="minorHAnsi"/>
                <w:noProof/>
              </w:rPr>
              <w:t>a Itaú Corretora de Valores</w:t>
            </w:r>
            <w:r w:rsidRPr="00153FCC">
              <w:rPr>
                <w:rFonts w:asciiTheme="minorHAnsi" w:hAnsiTheme="minorHAnsi"/>
                <w:noProof/>
              </w:rPr>
              <w:t xml:space="preserve"> S.A., instituição financeira contratada para a prestação de serviços de escrituração das Ações, autorizada a registrar </w:t>
            </w:r>
            <w:smartTag w:uri="urn:schemas-microsoft-com:office:smarttags" w:element="metricconverter">
              <w:smartTagPr>
                <w:attr w:name="ProductID" w:val="em nome do SUBSCRITOR"/>
              </w:smartTagPr>
              <w:r w:rsidRPr="00153FCC">
                <w:rPr>
                  <w:rFonts w:asciiTheme="minorHAnsi" w:hAnsiTheme="minorHAnsi"/>
                  <w:noProof/>
                </w:rPr>
                <w:t>em nome do SUBSCRITOR</w:t>
              </w:r>
            </w:smartTag>
            <w:r w:rsidRPr="00153FCC">
              <w:rPr>
                <w:rFonts w:asciiTheme="minorHAnsi" w:hAnsiTheme="minorHAnsi"/>
                <w:noProof/>
              </w:rPr>
              <w:t xml:space="preserve"> a quantidade de Ações objeto do presente Pedido de Subscrição Prioritária identificada no campo 25 acima.</w:t>
            </w:r>
          </w:p>
        </w:tc>
        <w:tc>
          <w:tcPr>
            <w:tcW w:w="5333" w:type="dxa"/>
          </w:tcPr>
          <w:p w14:paraId="48A98D22" w14:textId="69AF0EF4"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 xml:space="preserve">8. </w:t>
            </w:r>
            <w:r w:rsidR="00137082" w:rsidRPr="00EF5B2A">
              <w:rPr>
                <w:rFonts w:asciiTheme="minorHAnsi" w:hAnsiTheme="minorHAnsi"/>
                <w:noProof/>
                <w:lang w:val="en-US"/>
              </w:rPr>
              <w:t xml:space="preserve">Itaú Corretora de Valores </w:t>
            </w:r>
            <w:r w:rsidRPr="00153FCC">
              <w:rPr>
                <w:rFonts w:asciiTheme="minorHAnsi" w:hAnsiTheme="minorHAnsi"/>
                <w:noProof/>
                <w:lang w:val="en-US"/>
              </w:rPr>
              <w:t xml:space="preserve">S.A., a financial institution contracted to provide bookkeeping services for the Shares, is hereby authorized to register on behalf of the SUBSCRIBER the number of Shares subject to this </w:t>
            </w:r>
            <w:r w:rsidR="007E18EB">
              <w:rPr>
                <w:rFonts w:asciiTheme="minorHAnsi" w:hAnsiTheme="minorHAnsi"/>
                <w:noProof/>
                <w:lang w:val="en-US"/>
              </w:rPr>
              <w:t xml:space="preserve">Priority Subscription Order </w:t>
            </w:r>
            <w:r w:rsidRPr="00153FCC">
              <w:rPr>
                <w:rFonts w:asciiTheme="minorHAnsi" w:hAnsiTheme="minorHAnsi"/>
                <w:noProof/>
                <w:lang w:val="en-US"/>
              </w:rPr>
              <w:t xml:space="preserve"> identified in field 25 above.</w:t>
            </w:r>
          </w:p>
        </w:tc>
      </w:tr>
      <w:tr w:rsidR="007E5AD8" w:rsidRPr="001E530C" w14:paraId="66349D50" w14:textId="77777777" w:rsidTr="00700E1A">
        <w:tc>
          <w:tcPr>
            <w:tcW w:w="5333" w:type="dxa"/>
          </w:tcPr>
          <w:p w14:paraId="4198A270" w14:textId="3B65D839"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9.</w:t>
            </w:r>
            <w:r w:rsidRPr="00153FCC">
              <w:rPr>
                <w:rFonts w:asciiTheme="minorHAnsi" w:hAnsiTheme="minorHAnsi"/>
                <w:noProof/>
              </w:rPr>
              <w:tab/>
              <w:t>O presente instrumento autoriza a transferência, pela B3, instituição prestadora de serviços de custódia das Ações, da quantidade de Ações objeto deste Pedido de Subscrição Prioritária indicada no campo 25 acima para uma conta de custódia do SUBSCRITOR mantida junto à B3.</w:t>
            </w:r>
          </w:p>
        </w:tc>
        <w:tc>
          <w:tcPr>
            <w:tcW w:w="5333" w:type="dxa"/>
          </w:tcPr>
          <w:p w14:paraId="179C6753" w14:textId="63B0B42C"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 xml:space="preserve">9. </w:t>
            </w:r>
            <w:r w:rsidRPr="00153FCC">
              <w:rPr>
                <w:rFonts w:asciiTheme="minorHAnsi" w:hAnsiTheme="minorHAnsi"/>
                <w:noProof/>
                <w:lang w:val="en-US"/>
              </w:rPr>
              <w:t xml:space="preserve">This contract authorizes the transfer by the B3, the institution providing custody services for the Shares, of the number of Shares subject to this </w:t>
            </w:r>
            <w:r w:rsidR="007E18EB">
              <w:rPr>
                <w:rFonts w:asciiTheme="minorHAnsi" w:hAnsiTheme="minorHAnsi"/>
                <w:noProof/>
                <w:lang w:val="en-US"/>
              </w:rPr>
              <w:t xml:space="preserve">Priority Subscription Order </w:t>
            </w:r>
            <w:r w:rsidR="003514A3" w:rsidRPr="00153FCC">
              <w:rPr>
                <w:rFonts w:asciiTheme="minorHAnsi" w:hAnsiTheme="minorHAnsi"/>
                <w:noProof/>
                <w:lang w:val="en-US"/>
              </w:rPr>
              <w:t xml:space="preserve"> </w:t>
            </w:r>
            <w:r w:rsidRPr="00153FCC">
              <w:rPr>
                <w:rFonts w:asciiTheme="minorHAnsi" w:hAnsiTheme="minorHAnsi"/>
                <w:noProof/>
                <w:lang w:val="en-US"/>
              </w:rPr>
              <w:t>indicated in field 25 above to the SUBSCRIBER custody account maintained with the B3.</w:t>
            </w:r>
          </w:p>
        </w:tc>
      </w:tr>
      <w:tr w:rsidR="007E5AD8" w:rsidRPr="001E530C" w14:paraId="7C5FE43D" w14:textId="77777777" w:rsidTr="00700E1A">
        <w:tc>
          <w:tcPr>
            <w:tcW w:w="5333" w:type="dxa"/>
          </w:tcPr>
          <w:p w14:paraId="06646B77" w14:textId="352C31CB"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10.</w:t>
            </w:r>
            <w:r w:rsidRPr="00153FCC">
              <w:rPr>
                <w:rFonts w:asciiTheme="minorHAnsi" w:hAnsiTheme="minorHAnsi"/>
                <w:noProof/>
              </w:rPr>
              <w:tab/>
              <w:t>O SUBSCRITOR declara ter conhecimento de que as Ações lhe serão entregues até às 16h00 (dezesseis horas) da Data de Liquidação.</w:t>
            </w:r>
          </w:p>
        </w:tc>
        <w:tc>
          <w:tcPr>
            <w:tcW w:w="5333" w:type="dxa"/>
          </w:tcPr>
          <w:p w14:paraId="557B75B8" w14:textId="48111AFD"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 xml:space="preserve">10. </w:t>
            </w:r>
            <w:r w:rsidRPr="00153FCC">
              <w:rPr>
                <w:rFonts w:asciiTheme="minorHAnsi" w:hAnsiTheme="minorHAnsi"/>
                <w:noProof/>
                <w:lang w:val="en-US"/>
              </w:rPr>
              <w:t>The SUBSCRIBER declares that it is aware that the Shares will be delivered by 4:00 PM (four o’clock in the afternoon) on the Settlement Date.</w:t>
            </w:r>
          </w:p>
        </w:tc>
      </w:tr>
      <w:tr w:rsidR="007E5AD8" w:rsidRPr="001E530C" w14:paraId="1E03DAE0" w14:textId="77777777" w:rsidTr="00700E1A">
        <w:tc>
          <w:tcPr>
            <w:tcW w:w="5333" w:type="dxa"/>
          </w:tcPr>
          <w:p w14:paraId="757CC313" w14:textId="0CFCDD18"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11.</w:t>
            </w:r>
            <w:r w:rsidRPr="00153FCC">
              <w:rPr>
                <w:rFonts w:asciiTheme="minorHAnsi" w:hAnsiTheme="minorHAnsi"/>
                <w:noProof/>
              </w:rPr>
              <w:tab/>
              <w:t xml:space="preserve">Tendo recebido a quantidade de Ações </w:t>
            </w:r>
            <w:r w:rsidR="003514A3" w:rsidRPr="00153FCC">
              <w:rPr>
                <w:rFonts w:asciiTheme="minorHAnsi" w:hAnsiTheme="minorHAnsi"/>
                <w:noProof/>
              </w:rPr>
              <w:t xml:space="preserve">(incluindo as Ações Adicionais) </w:t>
            </w:r>
            <w:r w:rsidRPr="00153FCC">
              <w:rPr>
                <w:rFonts w:asciiTheme="minorHAnsi" w:hAnsiTheme="minorHAnsi"/>
                <w:noProof/>
              </w:rPr>
              <w:t xml:space="preserve">indicada no campo 25 acima, o SUBSCRITOR dá ao </w:t>
            </w:r>
            <w:r w:rsidR="00E14B1E" w:rsidRPr="00153FCC">
              <w:rPr>
                <w:rFonts w:asciiTheme="minorHAnsi" w:hAnsiTheme="minorHAnsi"/>
                <w:noProof/>
              </w:rPr>
              <w:t xml:space="preserve">Agente </w:t>
            </w:r>
            <w:r w:rsidR="00E14B1E">
              <w:rPr>
                <w:rFonts w:asciiTheme="minorHAnsi" w:hAnsiTheme="minorHAnsi"/>
                <w:noProof/>
              </w:rPr>
              <w:t>d</w:t>
            </w:r>
            <w:r w:rsidR="00E14B1E" w:rsidRPr="00153FCC">
              <w:rPr>
                <w:rFonts w:asciiTheme="minorHAnsi" w:hAnsiTheme="minorHAnsi"/>
                <w:noProof/>
              </w:rPr>
              <w:t xml:space="preserve">e Custódia </w:t>
            </w:r>
            <w:r w:rsidRPr="00153FCC">
              <w:rPr>
                <w:rFonts w:asciiTheme="minorHAnsi" w:hAnsiTheme="minorHAnsi"/>
                <w:noProof/>
              </w:rPr>
              <w:t>plena, geral e irrevogável quitação da respectiva entrega das Ações.</w:t>
            </w:r>
          </w:p>
        </w:tc>
        <w:tc>
          <w:tcPr>
            <w:tcW w:w="5333" w:type="dxa"/>
          </w:tcPr>
          <w:p w14:paraId="4E5495CE" w14:textId="5EDC62B3"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 xml:space="preserve">11. </w:t>
            </w:r>
            <w:r w:rsidRPr="00153FCC">
              <w:rPr>
                <w:rFonts w:asciiTheme="minorHAnsi" w:hAnsiTheme="minorHAnsi"/>
                <w:noProof/>
                <w:lang w:val="en-US"/>
              </w:rPr>
              <w:t xml:space="preserve">Having received the number of Shares </w:t>
            </w:r>
            <w:r w:rsidR="003514A3" w:rsidRPr="00153FCC">
              <w:rPr>
                <w:rFonts w:asciiTheme="minorHAnsi" w:hAnsiTheme="minorHAnsi"/>
                <w:noProof/>
                <w:lang w:val="en-US"/>
              </w:rPr>
              <w:t xml:space="preserve">(including the Additional Shares) </w:t>
            </w:r>
            <w:r w:rsidRPr="00153FCC">
              <w:rPr>
                <w:rFonts w:asciiTheme="minorHAnsi" w:hAnsiTheme="minorHAnsi"/>
                <w:noProof/>
                <w:lang w:val="en-US"/>
              </w:rPr>
              <w:t>indicated in field 25 above, the INVESTOR gives the CUSTODY AGENT full, general and irrevocable release of the respective delivery of the Shares.</w:t>
            </w:r>
          </w:p>
        </w:tc>
      </w:tr>
      <w:tr w:rsidR="007E5AD8" w:rsidRPr="001E530C" w14:paraId="5F3CDC9C" w14:textId="77777777" w:rsidTr="00700E1A">
        <w:tc>
          <w:tcPr>
            <w:tcW w:w="5333" w:type="dxa"/>
          </w:tcPr>
          <w:p w14:paraId="5C3B15D7" w14:textId="4CDE818C" w:rsidR="007E5AD8" w:rsidRPr="00153FCC" w:rsidRDefault="001B305F" w:rsidP="00CB35D1">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12.</w:t>
            </w:r>
            <w:r w:rsidRPr="00153FCC">
              <w:rPr>
                <w:rFonts w:asciiTheme="minorHAnsi" w:hAnsiTheme="minorHAnsi"/>
                <w:noProof/>
              </w:rPr>
              <w:tab/>
              <w:t>O SUBSCRITOR declara, ainda, que obteve acesso ao Formulário de Referência da Companhia e ao Fato Relevante da Oferta, contemplando as condições da Oferta</w:t>
            </w:r>
            <w:r w:rsidR="00DF04C7" w:rsidRPr="00153FCC">
              <w:rPr>
                <w:rFonts w:asciiTheme="minorHAnsi" w:hAnsiTheme="minorHAnsi"/>
                <w:noProof/>
              </w:rPr>
              <w:t>.</w:t>
            </w:r>
          </w:p>
        </w:tc>
        <w:tc>
          <w:tcPr>
            <w:tcW w:w="5333" w:type="dxa"/>
          </w:tcPr>
          <w:p w14:paraId="61C1B4AB" w14:textId="455FDDBE" w:rsidR="007E5AD8" w:rsidRPr="00153FCC" w:rsidRDefault="001B305F" w:rsidP="003514A3">
            <w:pPr>
              <w:pStyle w:val="Recuodecorpodetexto"/>
              <w:keepNext/>
              <w:tabs>
                <w:tab w:val="left" w:pos="817"/>
              </w:tabs>
              <w:spacing w:after="0" w:line="240" w:lineRule="auto"/>
              <w:ind w:left="0"/>
              <w:contextualSpacing/>
              <w:rPr>
                <w:rFonts w:asciiTheme="minorHAnsi" w:hAnsiTheme="minorHAnsi"/>
                <w:b/>
                <w:noProof/>
                <w:lang w:val="en-US"/>
              </w:rPr>
            </w:pPr>
            <w:bookmarkStart w:id="98" w:name="_DV_C168"/>
            <w:r w:rsidRPr="00153FCC">
              <w:rPr>
                <w:rFonts w:asciiTheme="minorHAnsi" w:hAnsiTheme="minorHAnsi"/>
                <w:b/>
                <w:noProof/>
                <w:lang w:val="en-US"/>
              </w:rPr>
              <w:t xml:space="preserve">12. </w:t>
            </w:r>
            <w:r w:rsidRPr="00153FCC">
              <w:rPr>
                <w:rFonts w:asciiTheme="minorHAnsi" w:hAnsiTheme="minorHAnsi"/>
                <w:noProof/>
                <w:lang w:val="en-US"/>
              </w:rPr>
              <w:t xml:space="preserve">The SUBSCRIBER also declares that they </w:t>
            </w:r>
            <w:r w:rsidR="003514A3" w:rsidRPr="00153FCC">
              <w:rPr>
                <w:rFonts w:asciiTheme="minorHAnsi" w:hAnsiTheme="minorHAnsi"/>
                <w:noProof/>
                <w:lang w:val="en-US"/>
              </w:rPr>
              <w:t xml:space="preserve">had </w:t>
            </w:r>
            <w:r w:rsidRPr="00153FCC">
              <w:rPr>
                <w:rFonts w:asciiTheme="minorHAnsi" w:hAnsiTheme="minorHAnsi"/>
                <w:noProof/>
                <w:lang w:val="en-US"/>
              </w:rPr>
              <w:t>access to the Company's Reference Form and to the Material Fact of the Offer</w:t>
            </w:r>
            <w:r w:rsidR="003514A3" w:rsidRPr="00153FCC">
              <w:rPr>
                <w:rFonts w:asciiTheme="minorHAnsi" w:hAnsiTheme="minorHAnsi"/>
                <w:noProof/>
                <w:lang w:val="en-US"/>
              </w:rPr>
              <w:t>ing</w:t>
            </w:r>
            <w:r w:rsidRPr="00153FCC">
              <w:rPr>
                <w:rFonts w:asciiTheme="minorHAnsi" w:hAnsiTheme="minorHAnsi"/>
                <w:noProof/>
                <w:lang w:val="en-US"/>
              </w:rPr>
              <w:t>, including the conditions of the Offer</w:t>
            </w:r>
            <w:r w:rsidR="003514A3" w:rsidRPr="00153FCC">
              <w:rPr>
                <w:rFonts w:asciiTheme="minorHAnsi" w:hAnsiTheme="minorHAnsi"/>
                <w:noProof/>
                <w:lang w:val="en-US"/>
              </w:rPr>
              <w:t>ing</w:t>
            </w:r>
            <w:r w:rsidRPr="00153FCC">
              <w:rPr>
                <w:rFonts w:asciiTheme="minorHAnsi" w:hAnsiTheme="minorHAnsi"/>
                <w:noProof/>
                <w:lang w:val="en-US"/>
              </w:rPr>
              <w:t>.</w:t>
            </w:r>
          </w:p>
        </w:tc>
      </w:tr>
      <w:tr w:rsidR="007E5AD8" w:rsidRPr="001E530C" w14:paraId="1E77F25D" w14:textId="77777777" w:rsidTr="00700E1A">
        <w:tc>
          <w:tcPr>
            <w:tcW w:w="5333" w:type="dxa"/>
          </w:tcPr>
          <w:p w14:paraId="30C459E5" w14:textId="02C6E2A7" w:rsidR="007E5AD8" w:rsidRPr="00153FCC" w:rsidRDefault="001B305F" w:rsidP="003514A3">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13.</w:t>
            </w:r>
            <w:r w:rsidRPr="00153FCC">
              <w:rPr>
                <w:rFonts w:asciiTheme="minorHAnsi" w:hAnsiTheme="minorHAnsi"/>
                <w:noProof/>
              </w:rPr>
              <w:tab/>
              <w:t xml:space="preserve">O SUBSCRITOR declara que está ciente de que a Oferta foi </w:t>
            </w:r>
            <w:r w:rsidR="00DF04C7" w:rsidRPr="00153FCC">
              <w:rPr>
                <w:rFonts w:asciiTheme="minorHAnsi" w:hAnsiTheme="minorHAnsi"/>
                <w:noProof/>
              </w:rPr>
              <w:t>submetida ao rito de registro automático da CVM, nos termos da Resolução CVM 160</w:t>
            </w:r>
            <w:r w:rsidRPr="00153FCC">
              <w:rPr>
                <w:rFonts w:asciiTheme="minorHAnsi" w:hAnsiTheme="minorHAnsi"/>
                <w:noProof/>
              </w:rPr>
              <w:t xml:space="preserve">. A Oferta não foi objeto de análise prévia pela CVM, pela ANBIMA ou por qualquer entidade reguladora ou autorreguladora, contudo, após </w:t>
            </w:r>
            <w:r w:rsidR="00DF04C7" w:rsidRPr="00153FCC">
              <w:rPr>
                <w:rFonts w:asciiTheme="minorHAnsi" w:hAnsiTheme="minorHAnsi"/>
                <w:noProof/>
              </w:rPr>
              <w:t>a divulgação do Anúncio de Encerramento</w:t>
            </w:r>
            <w:r w:rsidRPr="00153FCC">
              <w:rPr>
                <w:rFonts w:asciiTheme="minorHAnsi" w:hAnsiTheme="minorHAnsi"/>
                <w:noProof/>
              </w:rPr>
              <w:t xml:space="preserve"> da Oferta, a Oferta será objeto de registro na ANBIMA, conforme Código ANBIMA.</w:t>
            </w:r>
          </w:p>
        </w:tc>
        <w:tc>
          <w:tcPr>
            <w:tcW w:w="5333" w:type="dxa"/>
          </w:tcPr>
          <w:p w14:paraId="77B96581" w14:textId="585897BD" w:rsidR="007E5AD8" w:rsidRPr="00153FCC" w:rsidRDefault="001B305F" w:rsidP="003514A3">
            <w:pPr>
              <w:pStyle w:val="Recuodecorpodetexto"/>
              <w:keepNext/>
              <w:tabs>
                <w:tab w:val="left" w:pos="817"/>
              </w:tabs>
              <w:spacing w:after="0" w:line="240" w:lineRule="auto"/>
              <w:ind w:left="0"/>
              <w:contextualSpacing/>
              <w:rPr>
                <w:rFonts w:asciiTheme="minorHAnsi" w:hAnsiTheme="minorHAnsi"/>
                <w:b/>
                <w:noProof/>
                <w:lang w:val="en-US"/>
              </w:rPr>
            </w:pPr>
            <w:bookmarkStart w:id="99" w:name="_DV_M137"/>
            <w:bookmarkEnd w:id="98"/>
            <w:bookmarkEnd w:id="99"/>
            <w:r w:rsidRPr="00153FCC">
              <w:rPr>
                <w:rFonts w:asciiTheme="minorHAnsi" w:hAnsiTheme="minorHAnsi"/>
                <w:b/>
                <w:noProof/>
                <w:lang w:val="en-US"/>
              </w:rPr>
              <w:t xml:space="preserve">13. </w:t>
            </w:r>
            <w:r w:rsidRPr="00153FCC">
              <w:rPr>
                <w:rFonts w:asciiTheme="minorHAnsi" w:hAnsiTheme="minorHAnsi"/>
                <w:noProof/>
                <w:lang w:val="en-US"/>
              </w:rPr>
              <w:t xml:space="preserve">The SUBSCRIBER declares to be aware that the </w:t>
            </w:r>
            <w:r w:rsidR="003514A3" w:rsidRPr="00153FCC">
              <w:rPr>
                <w:rFonts w:asciiTheme="minorHAnsi" w:hAnsiTheme="minorHAnsi"/>
                <w:noProof/>
                <w:lang w:val="en-US"/>
              </w:rPr>
              <w:t>O</w:t>
            </w:r>
            <w:r w:rsidRPr="00153FCC">
              <w:rPr>
                <w:rFonts w:asciiTheme="minorHAnsi" w:hAnsiTheme="minorHAnsi"/>
                <w:noProof/>
                <w:lang w:val="en-US"/>
              </w:rPr>
              <w:t>ffer</w:t>
            </w:r>
            <w:r w:rsidR="003514A3" w:rsidRPr="00153FCC">
              <w:rPr>
                <w:rFonts w:asciiTheme="minorHAnsi" w:hAnsiTheme="minorHAnsi"/>
                <w:noProof/>
                <w:lang w:val="en-US"/>
              </w:rPr>
              <w:t>ing</w:t>
            </w:r>
            <w:r w:rsidRPr="00153FCC">
              <w:rPr>
                <w:rFonts w:asciiTheme="minorHAnsi" w:hAnsiTheme="minorHAnsi"/>
                <w:noProof/>
                <w:lang w:val="en-US"/>
              </w:rPr>
              <w:t xml:space="preserve"> was </w:t>
            </w:r>
            <w:r w:rsidR="00B10B76" w:rsidRPr="00153FCC">
              <w:rPr>
                <w:rFonts w:asciiTheme="minorHAnsi" w:hAnsiTheme="minorHAnsi"/>
                <w:noProof/>
                <w:lang w:val="en-US"/>
              </w:rPr>
              <w:t xml:space="preserve">submitted the automatic registration procedure </w:t>
            </w:r>
            <w:r w:rsidRPr="00153FCC">
              <w:rPr>
                <w:rFonts w:asciiTheme="minorHAnsi" w:hAnsiTheme="minorHAnsi"/>
                <w:noProof/>
                <w:lang w:val="en-US"/>
              </w:rPr>
              <w:t xml:space="preserve">under CVM </w:t>
            </w:r>
            <w:r w:rsidR="00B10B76" w:rsidRPr="00153FCC">
              <w:rPr>
                <w:rFonts w:asciiTheme="minorHAnsi" w:hAnsiTheme="minorHAnsi"/>
                <w:noProof/>
                <w:lang w:val="en-US"/>
              </w:rPr>
              <w:t xml:space="preserve">Resolution 160 </w:t>
            </w:r>
            <w:r w:rsidRPr="00153FCC">
              <w:rPr>
                <w:rFonts w:asciiTheme="minorHAnsi" w:hAnsiTheme="minorHAnsi"/>
                <w:noProof/>
                <w:lang w:val="en-US"/>
              </w:rPr>
              <w:t>. The Offer</w:t>
            </w:r>
            <w:r w:rsidR="003514A3" w:rsidRPr="00153FCC">
              <w:rPr>
                <w:rFonts w:asciiTheme="minorHAnsi" w:hAnsiTheme="minorHAnsi"/>
                <w:noProof/>
                <w:lang w:val="en-US"/>
              </w:rPr>
              <w:t>ing</w:t>
            </w:r>
            <w:r w:rsidRPr="00153FCC">
              <w:rPr>
                <w:rFonts w:asciiTheme="minorHAnsi" w:hAnsiTheme="minorHAnsi"/>
                <w:noProof/>
                <w:lang w:val="en-US"/>
              </w:rPr>
              <w:t xml:space="preserve"> </w:t>
            </w:r>
            <w:r w:rsidR="003514A3" w:rsidRPr="00153FCC">
              <w:rPr>
                <w:rFonts w:asciiTheme="minorHAnsi" w:hAnsiTheme="minorHAnsi"/>
                <w:noProof/>
                <w:lang w:val="en-US"/>
              </w:rPr>
              <w:t>was</w:t>
            </w:r>
            <w:r w:rsidRPr="00153FCC">
              <w:rPr>
                <w:rFonts w:asciiTheme="minorHAnsi" w:hAnsiTheme="minorHAnsi"/>
                <w:noProof/>
                <w:lang w:val="en-US"/>
              </w:rPr>
              <w:t xml:space="preserve"> not subject to a prior analysis by the CVM, the ANBIMA or by any regulatory or self-regulating entity. However, after the Offer</w:t>
            </w:r>
            <w:r w:rsidR="003514A3" w:rsidRPr="00153FCC">
              <w:rPr>
                <w:rFonts w:asciiTheme="minorHAnsi" w:hAnsiTheme="minorHAnsi"/>
                <w:noProof/>
                <w:lang w:val="en-US"/>
              </w:rPr>
              <w:t>ing</w:t>
            </w:r>
            <w:r w:rsidRPr="00153FCC">
              <w:rPr>
                <w:rFonts w:asciiTheme="minorHAnsi" w:hAnsiTheme="minorHAnsi"/>
                <w:noProof/>
                <w:lang w:val="en-US"/>
              </w:rPr>
              <w:t xml:space="preserve">'s closing </w:t>
            </w:r>
            <w:r w:rsidR="00B10B76" w:rsidRPr="00153FCC">
              <w:rPr>
                <w:rFonts w:asciiTheme="minorHAnsi" w:hAnsiTheme="minorHAnsi"/>
                <w:noProof/>
                <w:lang w:val="en-US"/>
              </w:rPr>
              <w:t>announcement</w:t>
            </w:r>
            <w:r w:rsidRPr="00153FCC">
              <w:rPr>
                <w:rFonts w:asciiTheme="minorHAnsi" w:hAnsiTheme="minorHAnsi"/>
                <w:noProof/>
                <w:lang w:val="en-US"/>
              </w:rPr>
              <w:t>, the Offer</w:t>
            </w:r>
            <w:r w:rsidR="003514A3" w:rsidRPr="00153FCC">
              <w:rPr>
                <w:rFonts w:asciiTheme="minorHAnsi" w:hAnsiTheme="minorHAnsi"/>
                <w:noProof/>
                <w:lang w:val="en-US"/>
              </w:rPr>
              <w:t>ing</w:t>
            </w:r>
            <w:r w:rsidRPr="00153FCC">
              <w:rPr>
                <w:rFonts w:asciiTheme="minorHAnsi" w:hAnsiTheme="minorHAnsi"/>
                <w:noProof/>
                <w:lang w:val="en-US"/>
              </w:rPr>
              <w:t xml:space="preserve"> will be registered with ANBIMA in accordance with the ANBIMA Code.</w:t>
            </w:r>
          </w:p>
        </w:tc>
      </w:tr>
      <w:tr w:rsidR="007E5AD8" w:rsidRPr="001E530C" w14:paraId="35EB1052" w14:textId="77777777" w:rsidTr="00700E1A">
        <w:tc>
          <w:tcPr>
            <w:tcW w:w="5333" w:type="dxa"/>
          </w:tcPr>
          <w:p w14:paraId="562B9432" w14:textId="47A8AC1F"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bCs/>
                <w:noProof/>
              </w:rPr>
              <w:t>1</w:t>
            </w:r>
            <w:r w:rsidR="00153FCC">
              <w:rPr>
                <w:rFonts w:asciiTheme="minorHAnsi" w:hAnsiTheme="minorHAnsi"/>
                <w:b/>
                <w:bCs/>
                <w:noProof/>
              </w:rPr>
              <w:t>3</w:t>
            </w:r>
            <w:r w:rsidRPr="00153FCC">
              <w:rPr>
                <w:rFonts w:asciiTheme="minorHAnsi" w:hAnsiTheme="minorHAnsi"/>
                <w:b/>
                <w:bCs/>
                <w:noProof/>
              </w:rPr>
              <w:t>.1</w:t>
            </w:r>
            <w:r w:rsidR="00FD5076" w:rsidRPr="00153FCC">
              <w:rPr>
                <w:rFonts w:asciiTheme="minorHAnsi" w:hAnsiTheme="minorHAnsi"/>
                <w:noProof/>
              </w:rPr>
              <w:tab/>
            </w:r>
            <w:r w:rsidRPr="00153FCC">
              <w:rPr>
                <w:rFonts w:asciiTheme="minorHAnsi" w:hAnsiTheme="minorHAnsi"/>
                <w:noProof/>
              </w:rPr>
              <w:t>O SUBSCRITOR residente e domiciliado ou com sede no exterior, ao preencher Pedido de Subscrição Prioritária, estará declarando que não existe lei, norma ou qualquer outro dispositivo legal ou regulamentar que impeça ou proíba o SUBSCRITOR de subscrever as Ações objeto deste Pedido de Subscrição Prioritária nos termos e condições aqui previstos, obrigando-se a indenizar prontamente a Companhia e os Coordenadores da Oferta por todo e qualquer prejuízo que venham a incorrer em decorrência da inveracidade desta declaração.</w:t>
            </w:r>
          </w:p>
        </w:tc>
        <w:tc>
          <w:tcPr>
            <w:tcW w:w="5333" w:type="dxa"/>
          </w:tcPr>
          <w:p w14:paraId="60E114E2" w14:textId="3BBB28D5"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bCs/>
                <w:noProof/>
                <w:lang w:val="en-US"/>
              </w:rPr>
              <w:t>1</w:t>
            </w:r>
            <w:r w:rsidR="00153FCC">
              <w:rPr>
                <w:rFonts w:asciiTheme="minorHAnsi" w:hAnsiTheme="minorHAnsi"/>
                <w:b/>
                <w:bCs/>
                <w:noProof/>
                <w:lang w:val="en-US"/>
              </w:rPr>
              <w:t>3</w:t>
            </w:r>
            <w:r w:rsidRPr="00153FCC">
              <w:rPr>
                <w:rFonts w:asciiTheme="minorHAnsi" w:hAnsiTheme="minorHAnsi"/>
                <w:b/>
                <w:bCs/>
                <w:noProof/>
                <w:lang w:val="en-US"/>
              </w:rPr>
              <w:t>.1.</w:t>
            </w:r>
            <w:r w:rsidRPr="00153FCC">
              <w:rPr>
                <w:rFonts w:asciiTheme="minorHAnsi" w:hAnsiTheme="minorHAnsi"/>
                <w:noProof/>
                <w:lang w:val="en-US"/>
              </w:rPr>
              <w:t xml:space="preserve"> The SUBSCRIBER residing and domiciled or based abroad, by filling out this </w:t>
            </w:r>
            <w:r w:rsidR="007E18EB">
              <w:rPr>
                <w:rFonts w:asciiTheme="minorHAnsi" w:hAnsiTheme="minorHAnsi"/>
                <w:noProof/>
                <w:lang w:val="en-US"/>
              </w:rPr>
              <w:t>Priority Subscription Order,</w:t>
            </w:r>
            <w:r w:rsidRPr="00153FCC">
              <w:rPr>
                <w:rFonts w:asciiTheme="minorHAnsi" w:hAnsiTheme="minorHAnsi"/>
                <w:noProof/>
                <w:lang w:val="en-US"/>
              </w:rPr>
              <w:t xml:space="preserve"> hereby declares that there is no law, regulation or other legal or regulatory provision that prevents or prohibits the SUBSCRIBER from subscribing to the Shares that are the subject of this </w:t>
            </w:r>
            <w:r w:rsidR="007E18EB">
              <w:rPr>
                <w:rFonts w:asciiTheme="minorHAnsi" w:hAnsiTheme="minorHAnsi"/>
                <w:noProof/>
                <w:lang w:val="en-US"/>
              </w:rPr>
              <w:t xml:space="preserve">Priority Subscription Order </w:t>
            </w:r>
            <w:r w:rsidRPr="00153FCC">
              <w:rPr>
                <w:rFonts w:asciiTheme="minorHAnsi" w:hAnsiTheme="minorHAnsi"/>
                <w:noProof/>
                <w:lang w:val="en-US"/>
              </w:rPr>
              <w:t xml:space="preserve"> under the terms and conditions set forth herein, and obliges to promptly indemnify the Company and the Underwriters for any and all damages they may incur as a result of any untruths contained within this statement.</w:t>
            </w:r>
          </w:p>
        </w:tc>
      </w:tr>
      <w:tr w:rsidR="007E5AD8" w:rsidRPr="001E530C" w14:paraId="12BD7CAB" w14:textId="77777777" w:rsidTr="00700E1A">
        <w:tc>
          <w:tcPr>
            <w:tcW w:w="5333" w:type="dxa"/>
          </w:tcPr>
          <w:p w14:paraId="4A0EC9D1" w14:textId="4D75A104"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bCs/>
                <w:noProof/>
              </w:rPr>
              <w:t>1</w:t>
            </w:r>
            <w:r w:rsidR="00153FCC">
              <w:rPr>
                <w:rFonts w:asciiTheme="minorHAnsi" w:hAnsiTheme="minorHAnsi"/>
                <w:b/>
                <w:bCs/>
                <w:noProof/>
              </w:rPr>
              <w:t>3</w:t>
            </w:r>
            <w:r w:rsidRPr="00153FCC">
              <w:rPr>
                <w:rFonts w:asciiTheme="minorHAnsi" w:hAnsiTheme="minorHAnsi"/>
                <w:b/>
                <w:bCs/>
                <w:noProof/>
              </w:rPr>
              <w:t>.2</w:t>
            </w:r>
            <w:r w:rsidR="00FD5076" w:rsidRPr="00153FCC">
              <w:rPr>
                <w:rFonts w:asciiTheme="minorHAnsi" w:hAnsiTheme="minorHAnsi"/>
                <w:noProof/>
              </w:rPr>
              <w:tab/>
            </w:r>
            <w:r w:rsidRPr="00153FCC">
              <w:rPr>
                <w:rFonts w:asciiTheme="minorHAnsi" w:hAnsiTheme="minorHAnsi"/>
                <w:noProof/>
              </w:rPr>
              <w:t xml:space="preserve">O SUBSCRITOR que seja residente e domiciliado ou com sede no exterior declara que está devidamente registrado na CVM, nos termos da Resolução 13, e da Resolução CMN 4.373 ou da </w:t>
            </w:r>
            <w:r w:rsidR="00DF04C7" w:rsidRPr="00153FCC">
              <w:rPr>
                <w:rFonts w:asciiTheme="minorHAnsi" w:hAnsiTheme="minorHAnsi"/>
                <w:bCs/>
                <w:noProof/>
              </w:rPr>
              <w:t>Lei 14.286</w:t>
            </w:r>
            <w:r w:rsidRPr="00153FCC">
              <w:rPr>
                <w:rFonts w:asciiTheme="minorHAnsi" w:hAnsiTheme="minorHAnsi"/>
                <w:noProof/>
              </w:rPr>
              <w:t>.</w:t>
            </w:r>
          </w:p>
        </w:tc>
        <w:tc>
          <w:tcPr>
            <w:tcW w:w="5333" w:type="dxa"/>
          </w:tcPr>
          <w:p w14:paraId="346145BF" w14:textId="4CD54243"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noProof/>
                <w:lang w:val="en-US"/>
              </w:rPr>
            </w:pPr>
            <w:r w:rsidRPr="00153FCC">
              <w:rPr>
                <w:rFonts w:asciiTheme="minorHAnsi" w:hAnsiTheme="minorHAnsi"/>
                <w:b/>
                <w:bCs/>
                <w:noProof/>
                <w:lang w:val="en-US"/>
              </w:rPr>
              <w:t>1</w:t>
            </w:r>
            <w:r w:rsidR="00153FCC">
              <w:rPr>
                <w:rFonts w:asciiTheme="minorHAnsi" w:hAnsiTheme="minorHAnsi"/>
                <w:b/>
                <w:bCs/>
                <w:noProof/>
                <w:lang w:val="en-US"/>
              </w:rPr>
              <w:t>3</w:t>
            </w:r>
            <w:r w:rsidRPr="00153FCC">
              <w:rPr>
                <w:rFonts w:asciiTheme="minorHAnsi" w:hAnsiTheme="minorHAnsi"/>
                <w:b/>
                <w:bCs/>
                <w:noProof/>
                <w:lang w:val="en-US"/>
              </w:rPr>
              <w:t>.2.</w:t>
            </w:r>
            <w:r w:rsidRPr="00153FCC">
              <w:rPr>
                <w:rFonts w:asciiTheme="minorHAnsi" w:hAnsiTheme="minorHAnsi"/>
                <w:noProof/>
                <w:lang w:val="en-US"/>
              </w:rPr>
              <w:t xml:space="preserve"> The SUBSCRIBER that is residing and domiciled or based abroad hereby declares that they are duly registered with the CVM, pursuant to CVM Resolution 13, and CMN Resolution 4.373 or Law </w:t>
            </w:r>
            <w:r w:rsidR="0089258A" w:rsidRPr="00153FCC">
              <w:rPr>
                <w:rFonts w:asciiTheme="minorHAnsi" w:hAnsiTheme="minorHAnsi"/>
                <w:noProof/>
                <w:lang w:val="en-US"/>
              </w:rPr>
              <w:t>14.286</w:t>
            </w:r>
            <w:r w:rsidRPr="00153FCC">
              <w:rPr>
                <w:rFonts w:asciiTheme="minorHAnsi" w:hAnsiTheme="minorHAnsi"/>
                <w:noProof/>
                <w:lang w:val="en-US"/>
              </w:rPr>
              <w:t>.</w:t>
            </w:r>
          </w:p>
        </w:tc>
      </w:tr>
      <w:tr w:rsidR="007E5AD8" w:rsidRPr="001E530C" w14:paraId="031ACBF5" w14:textId="2AE19B48" w:rsidTr="00700E1A">
        <w:tc>
          <w:tcPr>
            <w:tcW w:w="5333" w:type="dxa"/>
          </w:tcPr>
          <w:p w14:paraId="54373843" w14:textId="643ABF55"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w:t>
            </w:r>
            <w:r w:rsidR="00153FCC">
              <w:rPr>
                <w:rFonts w:asciiTheme="minorHAnsi" w:hAnsiTheme="minorHAnsi"/>
                <w:b/>
                <w:noProof/>
              </w:rPr>
              <w:t>4</w:t>
            </w:r>
            <w:r w:rsidRPr="00153FCC">
              <w:rPr>
                <w:rFonts w:asciiTheme="minorHAnsi" w:hAnsiTheme="minorHAnsi"/>
                <w:b/>
                <w:noProof/>
              </w:rPr>
              <w:t>.</w:t>
            </w:r>
            <w:r w:rsidR="00FD5076" w:rsidRPr="00153FCC">
              <w:rPr>
                <w:rFonts w:asciiTheme="minorHAnsi" w:hAnsiTheme="minorHAnsi"/>
                <w:b/>
                <w:noProof/>
              </w:rPr>
              <w:tab/>
            </w:r>
            <w:r w:rsidRPr="00153FCC">
              <w:rPr>
                <w:rFonts w:asciiTheme="minorHAnsi" w:hAnsiTheme="minorHAnsi"/>
                <w:noProof/>
              </w:rPr>
              <w:t>O SUBSCRITOR, nos termos d</w:t>
            </w:r>
            <w:r w:rsidR="00700E1A" w:rsidRPr="00153FCC">
              <w:rPr>
                <w:rFonts w:asciiTheme="minorHAnsi" w:hAnsiTheme="minorHAnsi"/>
                <w:noProof/>
              </w:rPr>
              <w:t>o artigo 63 da Resolução CVM 160</w:t>
            </w:r>
            <w:r w:rsidRPr="00153FCC">
              <w:rPr>
                <w:rFonts w:asciiTheme="minorHAnsi" w:hAnsiTheme="minorHAnsi"/>
                <w:noProof/>
              </w:rPr>
              <w:t xml:space="preserve">, declara que não realizou </w:t>
            </w:r>
            <w:r w:rsidR="00E14B1E">
              <w:rPr>
                <w:rFonts w:asciiTheme="minorHAnsi" w:hAnsiTheme="minorHAnsi"/>
                <w:noProof/>
              </w:rPr>
              <w:t xml:space="preserve">ou realizará </w:t>
            </w:r>
            <w:r w:rsidRPr="00153FCC">
              <w:rPr>
                <w:rFonts w:asciiTheme="minorHAnsi" w:hAnsiTheme="minorHAnsi"/>
                <w:noProof/>
              </w:rPr>
              <w:t>vendas a descoberto de ações de emissão da Companhia na data de fixação do Preço por Ação e nos cinco pregões que a antecederam.</w:t>
            </w:r>
          </w:p>
        </w:tc>
        <w:tc>
          <w:tcPr>
            <w:tcW w:w="5333" w:type="dxa"/>
          </w:tcPr>
          <w:p w14:paraId="657636A2" w14:textId="540B00F9" w:rsidR="007E5AD8" w:rsidRPr="00153FCC" w:rsidRDefault="001B305F" w:rsidP="00153FCC">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1</w:t>
            </w:r>
            <w:r w:rsidR="00153FCC">
              <w:rPr>
                <w:rFonts w:asciiTheme="minorHAnsi" w:hAnsiTheme="minorHAnsi"/>
                <w:b/>
                <w:noProof/>
                <w:lang w:val="en-US"/>
              </w:rPr>
              <w:t>4</w:t>
            </w:r>
            <w:r w:rsidRPr="00153FCC">
              <w:rPr>
                <w:rFonts w:asciiTheme="minorHAnsi" w:hAnsiTheme="minorHAnsi"/>
                <w:b/>
                <w:noProof/>
                <w:lang w:val="en-US"/>
              </w:rPr>
              <w:t xml:space="preserve">. </w:t>
            </w:r>
            <w:r w:rsidRPr="00153FCC">
              <w:rPr>
                <w:rFonts w:asciiTheme="minorHAnsi" w:hAnsiTheme="minorHAnsi"/>
                <w:noProof/>
                <w:lang w:val="en-US"/>
              </w:rPr>
              <w:t xml:space="preserve">Pursuant to </w:t>
            </w:r>
            <w:r w:rsidR="00700E1A" w:rsidRPr="00153FCC">
              <w:rPr>
                <w:rFonts w:asciiTheme="minorHAnsi" w:hAnsiTheme="minorHAnsi"/>
                <w:noProof/>
                <w:lang w:val="en-US"/>
              </w:rPr>
              <w:t xml:space="preserve">Article 63 of </w:t>
            </w:r>
            <w:r w:rsidRPr="00153FCC">
              <w:rPr>
                <w:rFonts w:asciiTheme="minorHAnsi" w:hAnsiTheme="minorHAnsi"/>
                <w:noProof/>
                <w:lang w:val="en-US"/>
              </w:rPr>
              <w:t xml:space="preserve">CVM </w:t>
            </w:r>
            <w:r w:rsidR="00700E1A" w:rsidRPr="00153FCC">
              <w:rPr>
                <w:rFonts w:asciiTheme="minorHAnsi" w:hAnsiTheme="minorHAnsi"/>
                <w:noProof/>
                <w:lang w:val="en-US"/>
              </w:rPr>
              <w:t>Resolution 160</w:t>
            </w:r>
            <w:r w:rsidRPr="00153FCC">
              <w:rPr>
                <w:rFonts w:asciiTheme="minorHAnsi" w:hAnsiTheme="minorHAnsi"/>
                <w:noProof/>
                <w:lang w:val="en-US"/>
              </w:rPr>
              <w:t xml:space="preserve">, </w:t>
            </w:r>
            <w:r w:rsidR="00700E1A" w:rsidRPr="00153FCC">
              <w:rPr>
                <w:rFonts w:asciiTheme="minorHAnsi" w:hAnsiTheme="minorHAnsi"/>
                <w:noProof/>
                <w:lang w:val="en-US"/>
              </w:rPr>
              <w:t>t</w:t>
            </w:r>
            <w:r w:rsidRPr="00153FCC">
              <w:rPr>
                <w:rFonts w:asciiTheme="minorHAnsi" w:hAnsiTheme="minorHAnsi"/>
                <w:noProof/>
                <w:lang w:val="en-US"/>
              </w:rPr>
              <w:t xml:space="preserve">he SUBSCRIBER declares that </w:t>
            </w:r>
            <w:r w:rsidR="00E14B1E">
              <w:rPr>
                <w:rFonts w:asciiTheme="minorHAnsi" w:hAnsiTheme="minorHAnsi"/>
                <w:noProof/>
                <w:lang w:val="en-US"/>
              </w:rPr>
              <w:t>it</w:t>
            </w:r>
            <w:r w:rsidR="00E14B1E" w:rsidRPr="00153FCC">
              <w:rPr>
                <w:rFonts w:asciiTheme="minorHAnsi" w:hAnsiTheme="minorHAnsi"/>
                <w:noProof/>
                <w:lang w:val="en-US"/>
              </w:rPr>
              <w:t xml:space="preserve"> </w:t>
            </w:r>
            <w:r w:rsidR="00E14B1E">
              <w:rPr>
                <w:rFonts w:asciiTheme="minorHAnsi" w:hAnsiTheme="minorHAnsi"/>
                <w:noProof/>
                <w:lang w:val="en-US"/>
              </w:rPr>
              <w:t>has</w:t>
            </w:r>
            <w:r w:rsidRPr="00153FCC">
              <w:rPr>
                <w:rFonts w:asciiTheme="minorHAnsi" w:hAnsiTheme="minorHAnsi"/>
                <w:noProof/>
                <w:lang w:val="en-US"/>
              </w:rPr>
              <w:t xml:space="preserve"> not </w:t>
            </w:r>
            <w:r w:rsidR="00E14B1E">
              <w:rPr>
                <w:rFonts w:asciiTheme="minorHAnsi" w:hAnsiTheme="minorHAnsi"/>
                <w:noProof/>
                <w:lang w:val="en-US"/>
              </w:rPr>
              <w:t xml:space="preserve">and will not perform </w:t>
            </w:r>
            <w:r w:rsidRPr="00153FCC">
              <w:rPr>
                <w:rFonts w:asciiTheme="minorHAnsi" w:hAnsiTheme="minorHAnsi"/>
                <w:noProof/>
                <w:lang w:val="en-US"/>
              </w:rPr>
              <w:t xml:space="preserve">any short sales of common shares issued by the Company on the date of setting the Price per Share and in the five </w:t>
            </w:r>
            <w:r w:rsidR="00E14B1E">
              <w:rPr>
                <w:rFonts w:asciiTheme="minorHAnsi" w:hAnsiTheme="minorHAnsi"/>
                <w:noProof/>
                <w:lang w:val="en-US"/>
              </w:rPr>
              <w:t xml:space="preserve">preceding </w:t>
            </w:r>
            <w:r w:rsidRPr="00153FCC">
              <w:rPr>
                <w:rFonts w:asciiTheme="minorHAnsi" w:hAnsiTheme="minorHAnsi"/>
                <w:noProof/>
                <w:lang w:val="en-US"/>
              </w:rPr>
              <w:t>trading sessions.</w:t>
            </w:r>
          </w:p>
        </w:tc>
      </w:tr>
      <w:tr w:rsidR="005B661F" w:rsidRPr="001E530C" w14:paraId="7ABD02BF" w14:textId="77777777" w:rsidTr="00700E1A">
        <w:tc>
          <w:tcPr>
            <w:tcW w:w="5333" w:type="dxa"/>
          </w:tcPr>
          <w:p w14:paraId="6DF5BE74" w14:textId="77777777" w:rsidR="005B661F" w:rsidRPr="00153FCC" w:rsidRDefault="005B661F" w:rsidP="00CB35D1">
            <w:pPr>
              <w:pStyle w:val="Recuodecorpodetexto"/>
              <w:keepNext/>
              <w:tabs>
                <w:tab w:val="left" w:pos="817"/>
              </w:tabs>
              <w:spacing w:after="0" w:line="240" w:lineRule="auto"/>
              <w:ind w:left="0"/>
              <w:contextualSpacing/>
              <w:rPr>
                <w:rFonts w:asciiTheme="minorHAnsi" w:hAnsiTheme="minorHAnsi"/>
                <w:b/>
                <w:noProof/>
                <w:lang w:val="en-US"/>
              </w:rPr>
            </w:pPr>
          </w:p>
        </w:tc>
        <w:tc>
          <w:tcPr>
            <w:tcW w:w="5333" w:type="dxa"/>
          </w:tcPr>
          <w:p w14:paraId="079859E3" w14:textId="77777777" w:rsidR="005B661F" w:rsidRPr="00153FCC" w:rsidRDefault="005B661F" w:rsidP="00CB35D1">
            <w:pPr>
              <w:pStyle w:val="Recuodecorpodetexto"/>
              <w:keepNext/>
              <w:tabs>
                <w:tab w:val="left" w:pos="817"/>
              </w:tabs>
              <w:spacing w:after="0" w:line="240" w:lineRule="auto"/>
              <w:ind w:left="0"/>
              <w:contextualSpacing/>
              <w:rPr>
                <w:rFonts w:asciiTheme="minorHAnsi" w:hAnsiTheme="minorHAnsi"/>
                <w:b/>
                <w:noProof/>
                <w:lang w:val="en-US"/>
              </w:rPr>
            </w:pPr>
          </w:p>
        </w:tc>
      </w:tr>
      <w:tr w:rsidR="005B661F" w:rsidRPr="001E530C" w14:paraId="60F5013F" w14:textId="77777777" w:rsidTr="00700E1A">
        <w:tc>
          <w:tcPr>
            <w:tcW w:w="5333" w:type="dxa"/>
          </w:tcPr>
          <w:p w14:paraId="5D5D57C7" w14:textId="618D8774" w:rsidR="005B661F" w:rsidRPr="00153FCC" w:rsidRDefault="005B661F" w:rsidP="00CB35D1">
            <w:pPr>
              <w:pStyle w:val="Recuodecorpodetexto"/>
              <w:keepNext/>
              <w:tabs>
                <w:tab w:val="left" w:pos="817"/>
              </w:tabs>
              <w:spacing w:after="0" w:line="240" w:lineRule="auto"/>
              <w:ind w:left="0"/>
              <w:contextualSpacing/>
              <w:rPr>
                <w:rFonts w:asciiTheme="minorHAnsi" w:hAnsiTheme="minorHAnsi"/>
                <w:bCs/>
                <w:noProof/>
              </w:rPr>
            </w:pPr>
            <w:r w:rsidRPr="00153FCC">
              <w:rPr>
                <w:rFonts w:asciiTheme="minorHAnsi" w:hAnsiTheme="minorHAnsi"/>
                <w:b/>
                <w:noProof/>
              </w:rPr>
              <w:lastRenderedPageBreak/>
              <w:t>1</w:t>
            </w:r>
            <w:r w:rsidR="00153FCC">
              <w:rPr>
                <w:rFonts w:asciiTheme="minorHAnsi" w:hAnsiTheme="minorHAnsi"/>
                <w:b/>
                <w:noProof/>
              </w:rPr>
              <w:t>5</w:t>
            </w:r>
            <w:r w:rsidRPr="00153FCC">
              <w:rPr>
                <w:rFonts w:asciiTheme="minorHAnsi" w:hAnsiTheme="minorHAnsi"/>
                <w:b/>
                <w:noProof/>
              </w:rPr>
              <w:t>.</w:t>
            </w:r>
            <w:r w:rsidR="00FD5076" w:rsidRPr="00153FCC">
              <w:rPr>
                <w:rFonts w:asciiTheme="minorHAnsi" w:hAnsiTheme="minorHAnsi"/>
                <w:b/>
                <w:noProof/>
              </w:rPr>
              <w:tab/>
            </w:r>
            <w:r w:rsidRPr="00153FCC">
              <w:rPr>
                <w:rFonts w:asciiTheme="minorHAnsi" w:hAnsiTheme="minorHAnsi"/>
                <w:bCs/>
                <w:noProof/>
              </w:rPr>
              <w:t>O SUBSCRITOR declara, ainda:</w:t>
            </w:r>
          </w:p>
          <w:p w14:paraId="0158A6EA" w14:textId="77777777" w:rsidR="00D8165E" w:rsidRPr="00153FCC" w:rsidRDefault="005B661F" w:rsidP="00CB35D1">
            <w:pPr>
              <w:pStyle w:val="Recuodecorpodetexto"/>
              <w:keepNext/>
              <w:numPr>
                <w:ilvl w:val="0"/>
                <w:numId w:val="27"/>
              </w:numPr>
              <w:tabs>
                <w:tab w:val="left" w:pos="817"/>
              </w:tabs>
              <w:spacing w:after="0" w:line="240" w:lineRule="auto"/>
              <w:ind w:left="0" w:firstLine="0"/>
              <w:contextualSpacing/>
              <w:rPr>
                <w:rFonts w:asciiTheme="minorHAnsi" w:hAnsiTheme="minorHAnsi"/>
                <w:bCs/>
                <w:noProof/>
              </w:rPr>
            </w:pPr>
            <w:r w:rsidRPr="00153FCC">
              <w:rPr>
                <w:rFonts w:asciiTheme="minorHAnsi" w:hAnsiTheme="minorHAnsi"/>
                <w:bCs/>
                <w:noProof/>
              </w:rPr>
              <w:t xml:space="preserve">que é Acionista da Companhia, conforme </w:t>
            </w:r>
            <w:r w:rsidR="00D8165E" w:rsidRPr="00153FCC">
              <w:rPr>
                <w:rFonts w:asciiTheme="minorHAnsi" w:hAnsiTheme="minorHAnsi"/>
                <w:bCs/>
                <w:noProof/>
              </w:rPr>
              <w:t>verificado na sua posição em custódia na Central Depositária e no Escrituradora ao final da Primeira Data de Corte e ao final da Segunda Data de Corte;</w:t>
            </w:r>
          </w:p>
          <w:p w14:paraId="1B80BB55" w14:textId="18E5AE19" w:rsidR="00D8165E" w:rsidRPr="00153FCC" w:rsidRDefault="00D8165E" w:rsidP="00CB35D1">
            <w:pPr>
              <w:pStyle w:val="Recuodecorpodetexto"/>
              <w:keepNext/>
              <w:numPr>
                <w:ilvl w:val="0"/>
                <w:numId w:val="27"/>
              </w:numPr>
              <w:tabs>
                <w:tab w:val="left" w:pos="817"/>
              </w:tabs>
              <w:spacing w:after="0" w:line="240" w:lineRule="auto"/>
              <w:ind w:left="0" w:firstLine="0"/>
              <w:contextualSpacing/>
              <w:rPr>
                <w:rFonts w:asciiTheme="minorHAnsi" w:hAnsiTheme="minorHAnsi"/>
                <w:bCs/>
                <w:noProof/>
              </w:rPr>
            </w:pPr>
            <w:r w:rsidRPr="00153FCC">
              <w:rPr>
                <w:rFonts w:asciiTheme="minorHAnsi" w:hAnsiTheme="minorHAnsi"/>
                <w:bCs/>
                <w:noProof/>
              </w:rPr>
              <w:t>que est</w:t>
            </w:r>
            <w:r w:rsidR="005039BC" w:rsidRPr="00153FCC">
              <w:rPr>
                <w:rFonts w:asciiTheme="minorHAnsi" w:hAnsiTheme="minorHAnsi"/>
                <w:bCs/>
                <w:noProof/>
              </w:rPr>
              <w:t>á</w:t>
            </w:r>
            <w:r w:rsidRPr="00153FCC">
              <w:rPr>
                <w:rFonts w:asciiTheme="minorHAnsi" w:hAnsiTheme="minorHAnsi"/>
                <w:bCs/>
                <w:noProof/>
              </w:rPr>
              <w:t xml:space="preserve"> ciente que fazem jus ao Direito de Prioridade aqueles que sejam considerados Acionistas na Primeira Data de Corte, na respectiva proporção de suas participações acionárias no total do capital social da Companhia, calculada de acordo com as respectivas posições acionárias na Segunda Data de Corte; </w:t>
            </w:r>
          </w:p>
          <w:p w14:paraId="7430A063" w14:textId="404460BE" w:rsidR="005B661F" w:rsidRPr="00153FCC" w:rsidRDefault="005039BC" w:rsidP="00CB35D1">
            <w:pPr>
              <w:pStyle w:val="Recuodecorpodetexto"/>
              <w:keepNext/>
              <w:numPr>
                <w:ilvl w:val="0"/>
                <w:numId w:val="27"/>
              </w:numPr>
              <w:tabs>
                <w:tab w:val="left" w:pos="817"/>
              </w:tabs>
              <w:spacing w:after="0" w:line="240" w:lineRule="auto"/>
              <w:ind w:left="0" w:firstLine="0"/>
              <w:contextualSpacing/>
              <w:rPr>
                <w:rFonts w:asciiTheme="minorHAnsi" w:hAnsiTheme="minorHAnsi"/>
                <w:bCs/>
                <w:noProof/>
              </w:rPr>
            </w:pPr>
            <w:r w:rsidRPr="00153FCC">
              <w:rPr>
                <w:rFonts w:asciiTheme="minorHAnsi" w:hAnsiTheme="minorHAnsi"/>
                <w:bCs/>
                <w:noProof/>
              </w:rPr>
              <w:t>que está</w:t>
            </w:r>
            <w:r w:rsidR="00787982" w:rsidRPr="00153FCC">
              <w:rPr>
                <w:rFonts w:asciiTheme="minorHAnsi" w:hAnsiTheme="minorHAnsi"/>
                <w:bCs/>
                <w:noProof/>
              </w:rPr>
              <w:t xml:space="preserve"> ciente de que caso pretenda assegurar que sua respectiva participação acionária não seja reduzida, independentemente da quantidade de Ações efetivamente colocadas na Oferta, deverá considerar o Limite de Subscrição Proporcional</w:t>
            </w:r>
            <w:r w:rsidR="005B661F" w:rsidRPr="00153FCC">
              <w:rPr>
                <w:rFonts w:asciiTheme="minorHAnsi" w:hAnsiTheme="minorHAnsi"/>
                <w:bCs/>
                <w:noProof/>
              </w:rPr>
              <w:t>;</w:t>
            </w:r>
            <w:r w:rsidR="00787982" w:rsidRPr="00153FCC">
              <w:rPr>
                <w:rFonts w:asciiTheme="minorHAnsi" w:hAnsiTheme="minorHAnsi"/>
                <w:bCs/>
                <w:noProof/>
              </w:rPr>
              <w:t xml:space="preserve"> e</w:t>
            </w:r>
          </w:p>
          <w:p w14:paraId="2418E879" w14:textId="392D463C" w:rsidR="005B661F" w:rsidRPr="00153FCC" w:rsidRDefault="005039BC" w:rsidP="00CB35D1">
            <w:pPr>
              <w:pStyle w:val="Recuodecorpodetexto"/>
              <w:keepNext/>
              <w:numPr>
                <w:ilvl w:val="0"/>
                <w:numId w:val="27"/>
              </w:numPr>
              <w:tabs>
                <w:tab w:val="left" w:pos="817"/>
              </w:tabs>
              <w:spacing w:after="0" w:line="240" w:lineRule="auto"/>
              <w:ind w:left="0" w:firstLine="0"/>
              <w:contextualSpacing/>
              <w:rPr>
                <w:rFonts w:asciiTheme="minorHAnsi" w:hAnsiTheme="minorHAnsi"/>
                <w:bCs/>
                <w:noProof/>
              </w:rPr>
            </w:pPr>
            <w:r w:rsidRPr="00153FCC">
              <w:rPr>
                <w:rFonts w:asciiTheme="minorHAnsi" w:hAnsiTheme="minorHAnsi"/>
                <w:bCs/>
                <w:noProof/>
              </w:rPr>
              <w:t>que está</w:t>
            </w:r>
            <w:r w:rsidR="005B661F" w:rsidRPr="00153FCC">
              <w:rPr>
                <w:rFonts w:asciiTheme="minorHAnsi" w:hAnsiTheme="minorHAnsi"/>
                <w:bCs/>
                <w:noProof/>
              </w:rPr>
              <w:t xml:space="preserve"> ciente dos mecanismos para a apresentação deste Pedido de Subscrição Prioritária, conforme descritos neste Pedido de Subscrição Prioritária e no Fato Relevante</w:t>
            </w:r>
            <w:r w:rsidR="003514A3" w:rsidRPr="00153FCC">
              <w:rPr>
                <w:rFonts w:asciiTheme="minorHAnsi" w:hAnsiTheme="minorHAnsi"/>
                <w:bCs/>
                <w:noProof/>
              </w:rPr>
              <w:t xml:space="preserve"> da Oferta</w:t>
            </w:r>
            <w:r w:rsidR="005B661F" w:rsidRPr="00153FCC">
              <w:rPr>
                <w:rFonts w:asciiTheme="minorHAnsi" w:hAnsiTheme="minorHAnsi"/>
                <w:bCs/>
                <w:noProof/>
              </w:rPr>
              <w:t>, inclusive dos procedimentos internos de seu Agente de Custódia</w:t>
            </w:r>
            <w:r w:rsidR="00787982" w:rsidRPr="00153FCC">
              <w:rPr>
                <w:rFonts w:asciiTheme="minorHAnsi" w:hAnsiTheme="minorHAnsi"/>
                <w:bCs/>
                <w:noProof/>
              </w:rPr>
              <w:t>.</w:t>
            </w:r>
          </w:p>
        </w:tc>
        <w:tc>
          <w:tcPr>
            <w:tcW w:w="5333" w:type="dxa"/>
          </w:tcPr>
          <w:p w14:paraId="28730151" w14:textId="3DC29E34" w:rsidR="00D15A40" w:rsidRPr="00153FCC" w:rsidRDefault="00D15A40" w:rsidP="00CB35D1">
            <w:pPr>
              <w:pStyle w:val="Recuodecorpodetexto"/>
              <w:keepNext/>
              <w:tabs>
                <w:tab w:val="left" w:pos="817"/>
              </w:tabs>
              <w:spacing w:after="0" w:line="240" w:lineRule="auto"/>
              <w:ind w:left="0"/>
              <w:contextualSpacing/>
              <w:rPr>
                <w:rFonts w:asciiTheme="minorHAnsi" w:hAnsiTheme="minorHAnsi"/>
                <w:bCs/>
                <w:noProof/>
                <w:lang w:val="en-US"/>
              </w:rPr>
            </w:pPr>
            <w:r w:rsidRPr="00153FCC">
              <w:rPr>
                <w:rFonts w:asciiTheme="minorHAnsi" w:hAnsiTheme="minorHAnsi"/>
                <w:b/>
                <w:noProof/>
                <w:lang w:val="en-US"/>
              </w:rPr>
              <w:t>1</w:t>
            </w:r>
            <w:r w:rsidR="00153FCC">
              <w:rPr>
                <w:rFonts w:asciiTheme="minorHAnsi" w:hAnsiTheme="minorHAnsi"/>
                <w:b/>
                <w:noProof/>
                <w:lang w:val="en-US"/>
              </w:rPr>
              <w:t>5</w:t>
            </w:r>
            <w:r w:rsidRPr="00153FCC">
              <w:rPr>
                <w:rFonts w:asciiTheme="minorHAnsi" w:hAnsiTheme="minorHAnsi"/>
                <w:b/>
                <w:noProof/>
                <w:lang w:val="en-US"/>
              </w:rPr>
              <w:t>.</w:t>
            </w:r>
            <w:r w:rsidRPr="00153FCC">
              <w:rPr>
                <w:rFonts w:asciiTheme="minorHAnsi" w:hAnsiTheme="minorHAnsi"/>
                <w:noProof/>
                <w:lang w:val="en-US"/>
              </w:rPr>
              <w:t xml:space="preserve"> </w:t>
            </w:r>
            <w:r w:rsidRPr="00153FCC">
              <w:rPr>
                <w:rFonts w:asciiTheme="minorHAnsi" w:hAnsiTheme="minorHAnsi"/>
                <w:bCs/>
                <w:noProof/>
                <w:lang w:val="en-US"/>
              </w:rPr>
              <w:t>The SUBSCRIBER declares that:</w:t>
            </w:r>
          </w:p>
          <w:p w14:paraId="67FBAF4C" w14:textId="38DD6341" w:rsidR="00787982" w:rsidRDefault="003A58E6" w:rsidP="00CB35D1">
            <w:pPr>
              <w:pStyle w:val="Recuodecorpodetexto"/>
              <w:keepNext/>
              <w:numPr>
                <w:ilvl w:val="0"/>
                <w:numId w:val="28"/>
              </w:numPr>
              <w:tabs>
                <w:tab w:val="left" w:pos="817"/>
              </w:tabs>
              <w:spacing w:after="0" w:line="240" w:lineRule="auto"/>
              <w:ind w:left="0" w:firstLine="0"/>
              <w:contextualSpacing/>
              <w:rPr>
                <w:rFonts w:asciiTheme="minorHAnsi" w:hAnsiTheme="minorHAnsi"/>
                <w:bCs/>
                <w:noProof/>
                <w:lang w:val="en-US"/>
              </w:rPr>
            </w:pPr>
            <w:r w:rsidRPr="00153FCC">
              <w:rPr>
                <w:rFonts w:asciiTheme="minorHAnsi" w:hAnsiTheme="minorHAnsi"/>
                <w:bCs/>
                <w:noProof/>
                <w:lang w:val="en-US"/>
              </w:rPr>
              <w:t xml:space="preserve">Is a </w:t>
            </w:r>
            <w:r w:rsidR="00F13A39" w:rsidRPr="00153FCC">
              <w:rPr>
                <w:rFonts w:asciiTheme="minorHAnsi" w:hAnsiTheme="minorHAnsi"/>
                <w:bCs/>
                <w:noProof/>
                <w:lang w:val="en-US"/>
              </w:rPr>
              <w:t xml:space="preserve">shareholder of the Companny, according to </w:t>
            </w:r>
            <w:r w:rsidR="00787982" w:rsidRPr="00153FCC">
              <w:rPr>
                <w:rFonts w:asciiTheme="minorHAnsi" w:hAnsiTheme="minorHAnsi"/>
                <w:bCs/>
                <w:noProof/>
                <w:lang w:val="en-US"/>
              </w:rPr>
              <w:t xml:space="preserve">its custody position on </w:t>
            </w:r>
            <w:r w:rsidRPr="00153FCC">
              <w:rPr>
                <w:rFonts w:asciiTheme="minorHAnsi" w:hAnsiTheme="minorHAnsi"/>
                <w:bCs/>
                <w:noProof/>
                <w:lang w:val="en-US"/>
              </w:rPr>
              <w:t xml:space="preserve">the Depositary and the </w:t>
            </w:r>
            <w:r w:rsidR="003514A3" w:rsidRPr="00153FCC">
              <w:rPr>
                <w:rFonts w:asciiTheme="minorHAnsi" w:hAnsiTheme="minorHAnsi"/>
                <w:bCs/>
                <w:noProof/>
                <w:lang w:val="en-US"/>
              </w:rPr>
              <w:t>Registrar</w:t>
            </w:r>
            <w:r w:rsidR="00F13A39" w:rsidRPr="00153FCC">
              <w:rPr>
                <w:rFonts w:asciiTheme="minorHAnsi" w:hAnsiTheme="minorHAnsi"/>
                <w:bCs/>
                <w:noProof/>
                <w:lang w:val="en-US"/>
              </w:rPr>
              <w:t xml:space="preserve"> on the First </w:t>
            </w:r>
            <w:r w:rsidR="003514A3" w:rsidRPr="00153FCC">
              <w:rPr>
                <w:rFonts w:asciiTheme="minorHAnsi" w:hAnsiTheme="minorHAnsi"/>
                <w:bCs/>
                <w:noProof/>
                <w:lang w:val="en-US"/>
              </w:rPr>
              <w:t>Q</w:t>
            </w:r>
            <w:r w:rsidR="00F13A39" w:rsidRPr="00153FCC">
              <w:rPr>
                <w:rFonts w:asciiTheme="minorHAnsi" w:hAnsiTheme="minorHAnsi"/>
                <w:bCs/>
                <w:noProof/>
                <w:lang w:val="en-US"/>
              </w:rPr>
              <w:t>ualifying Date</w:t>
            </w:r>
            <w:r w:rsidR="00787982" w:rsidRPr="00153FCC">
              <w:rPr>
                <w:rFonts w:asciiTheme="minorHAnsi" w:hAnsiTheme="minorHAnsi"/>
                <w:bCs/>
                <w:noProof/>
                <w:lang w:val="en-US"/>
              </w:rPr>
              <w:t xml:space="preserve"> and on the Second </w:t>
            </w:r>
            <w:r w:rsidR="003514A3" w:rsidRPr="00153FCC">
              <w:rPr>
                <w:rFonts w:asciiTheme="minorHAnsi" w:hAnsiTheme="minorHAnsi"/>
                <w:bCs/>
                <w:noProof/>
                <w:lang w:val="en-US"/>
              </w:rPr>
              <w:t>Q</w:t>
            </w:r>
            <w:r w:rsidR="00787982" w:rsidRPr="00153FCC">
              <w:rPr>
                <w:rFonts w:asciiTheme="minorHAnsi" w:hAnsiTheme="minorHAnsi"/>
                <w:bCs/>
                <w:noProof/>
                <w:lang w:val="en-US"/>
              </w:rPr>
              <w:t xml:space="preserve">ualifying Date; </w:t>
            </w:r>
          </w:p>
          <w:p w14:paraId="20359486" w14:textId="77777777" w:rsidR="00153FCC" w:rsidRPr="00153FCC" w:rsidRDefault="00153FCC" w:rsidP="00153FCC">
            <w:pPr>
              <w:pStyle w:val="Recuodecorpodetexto"/>
              <w:keepNext/>
              <w:tabs>
                <w:tab w:val="left" w:pos="817"/>
              </w:tabs>
              <w:spacing w:after="0" w:line="240" w:lineRule="auto"/>
              <w:ind w:left="0"/>
              <w:contextualSpacing/>
              <w:rPr>
                <w:rFonts w:asciiTheme="minorHAnsi" w:hAnsiTheme="minorHAnsi"/>
                <w:bCs/>
                <w:noProof/>
                <w:lang w:val="en-US"/>
              </w:rPr>
            </w:pPr>
          </w:p>
          <w:p w14:paraId="21487B88" w14:textId="07B45447" w:rsidR="00787982" w:rsidRPr="00153FCC" w:rsidRDefault="00787982" w:rsidP="00CB35D1">
            <w:pPr>
              <w:pStyle w:val="Recuodecorpodetexto"/>
              <w:keepNext/>
              <w:numPr>
                <w:ilvl w:val="0"/>
                <w:numId w:val="28"/>
              </w:numPr>
              <w:tabs>
                <w:tab w:val="left" w:pos="817"/>
              </w:tabs>
              <w:spacing w:after="0" w:line="240" w:lineRule="auto"/>
              <w:ind w:left="0" w:firstLine="0"/>
              <w:contextualSpacing/>
              <w:rPr>
                <w:rFonts w:asciiTheme="minorHAnsi" w:hAnsiTheme="minorHAnsi"/>
                <w:bCs/>
                <w:noProof/>
                <w:lang w:val="en-US"/>
              </w:rPr>
            </w:pPr>
            <w:r w:rsidRPr="00153FCC">
              <w:rPr>
                <w:rFonts w:asciiTheme="minorHAnsi" w:hAnsiTheme="minorHAnsi"/>
                <w:bCs/>
                <w:noProof/>
                <w:lang w:val="en-US"/>
              </w:rPr>
              <w:t xml:space="preserve">Is aware that are considered </w:t>
            </w:r>
            <w:r w:rsidR="003514A3" w:rsidRPr="00153FCC">
              <w:rPr>
                <w:rFonts w:asciiTheme="minorHAnsi" w:hAnsiTheme="minorHAnsi"/>
                <w:bCs/>
                <w:noProof/>
                <w:lang w:val="en-US"/>
              </w:rPr>
              <w:t>S</w:t>
            </w:r>
            <w:r w:rsidRPr="00153FCC">
              <w:rPr>
                <w:rFonts w:asciiTheme="minorHAnsi" w:hAnsiTheme="minorHAnsi"/>
                <w:bCs/>
                <w:noProof/>
                <w:lang w:val="en-US"/>
              </w:rPr>
              <w:t xml:space="preserve">hareholders and have Priority Right those who </w:t>
            </w:r>
            <w:r w:rsidRPr="00153FCC">
              <w:rPr>
                <w:rFonts w:asciiTheme="minorHAnsi" w:hAnsiTheme="minorHAnsi"/>
                <w:noProof/>
                <w:lang w:val="en-US"/>
              </w:rPr>
              <w:t xml:space="preserve">holds Company’s shares at the First </w:t>
            </w:r>
            <w:r w:rsidR="003514A3" w:rsidRPr="00153FCC">
              <w:rPr>
                <w:rFonts w:asciiTheme="minorHAnsi" w:hAnsiTheme="minorHAnsi"/>
                <w:noProof/>
                <w:lang w:val="en-US"/>
              </w:rPr>
              <w:t>Q</w:t>
            </w:r>
            <w:r w:rsidRPr="00153FCC">
              <w:rPr>
                <w:rFonts w:asciiTheme="minorHAnsi" w:hAnsiTheme="minorHAnsi"/>
                <w:noProof/>
                <w:lang w:val="en-US"/>
              </w:rPr>
              <w:t xml:space="preserve">ualifying Date, based on each shareholder’s proportional interest in the Company’s common share capital at the end of the Second </w:t>
            </w:r>
            <w:r w:rsidR="003514A3" w:rsidRPr="00153FCC">
              <w:rPr>
                <w:rFonts w:asciiTheme="minorHAnsi" w:hAnsiTheme="minorHAnsi"/>
                <w:noProof/>
                <w:lang w:val="en-US"/>
              </w:rPr>
              <w:t>Q</w:t>
            </w:r>
            <w:r w:rsidRPr="00153FCC">
              <w:rPr>
                <w:rFonts w:asciiTheme="minorHAnsi" w:hAnsiTheme="minorHAnsi"/>
                <w:noProof/>
                <w:lang w:val="en-US"/>
              </w:rPr>
              <w:t>ualifying Date;</w:t>
            </w:r>
          </w:p>
          <w:p w14:paraId="2C11E263" w14:textId="77777777" w:rsidR="003514A3" w:rsidRPr="00153FCC" w:rsidRDefault="003514A3" w:rsidP="003514A3">
            <w:pPr>
              <w:pStyle w:val="Recuodecorpodetexto"/>
              <w:keepNext/>
              <w:tabs>
                <w:tab w:val="left" w:pos="817"/>
              </w:tabs>
              <w:spacing w:after="0" w:line="240" w:lineRule="auto"/>
              <w:ind w:left="0"/>
              <w:contextualSpacing/>
              <w:rPr>
                <w:rFonts w:asciiTheme="minorHAnsi" w:hAnsiTheme="minorHAnsi"/>
                <w:bCs/>
                <w:noProof/>
                <w:lang w:val="en-US"/>
              </w:rPr>
            </w:pPr>
          </w:p>
          <w:p w14:paraId="5E9E2C2F" w14:textId="64813218" w:rsidR="00D8165E" w:rsidRPr="00153FCC" w:rsidRDefault="00787982" w:rsidP="00CB35D1">
            <w:pPr>
              <w:pStyle w:val="Recuodecorpodetexto"/>
              <w:keepNext/>
              <w:numPr>
                <w:ilvl w:val="0"/>
                <w:numId w:val="28"/>
              </w:numPr>
              <w:tabs>
                <w:tab w:val="left" w:pos="817"/>
              </w:tabs>
              <w:spacing w:after="0" w:line="240" w:lineRule="auto"/>
              <w:ind w:left="0" w:firstLine="0"/>
              <w:contextualSpacing/>
              <w:rPr>
                <w:rFonts w:asciiTheme="minorHAnsi" w:hAnsiTheme="minorHAnsi"/>
                <w:bCs/>
                <w:noProof/>
                <w:lang w:val="en-US"/>
              </w:rPr>
            </w:pPr>
            <w:r w:rsidRPr="00153FCC">
              <w:rPr>
                <w:rFonts w:asciiTheme="minorHAnsi" w:hAnsiTheme="minorHAnsi"/>
                <w:noProof/>
                <w:lang w:val="en-US"/>
              </w:rPr>
              <w:t>Is aware that,</w:t>
            </w:r>
            <w:r w:rsidR="003A58E6" w:rsidRPr="00153FCC">
              <w:rPr>
                <w:rFonts w:asciiTheme="minorHAnsi" w:hAnsiTheme="minorHAnsi"/>
                <w:bCs/>
                <w:noProof/>
                <w:lang w:val="en-US"/>
              </w:rPr>
              <w:t xml:space="preserve"> </w:t>
            </w:r>
            <w:r w:rsidR="00F13A39" w:rsidRPr="00153FCC">
              <w:rPr>
                <w:rFonts w:asciiTheme="minorHAnsi" w:hAnsiTheme="minorHAnsi"/>
                <w:bCs/>
                <w:noProof/>
                <w:lang w:val="en-US"/>
              </w:rPr>
              <w:t>in order to en</w:t>
            </w:r>
            <w:r w:rsidRPr="00153FCC">
              <w:rPr>
                <w:rFonts w:asciiTheme="minorHAnsi" w:hAnsiTheme="minorHAnsi"/>
                <w:bCs/>
                <w:noProof/>
                <w:lang w:val="en-US"/>
              </w:rPr>
              <w:t>s</w:t>
            </w:r>
            <w:r w:rsidR="00F13A39" w:rsidRPr="00153FCC">
              <w:rPr>
                <w:rFonts w:asciiTheme="minorHAnsi" w:hAnsiTheme="minorHAnsi"/>
                <w:bCs/>
                <w:noProof/>
                <w:lang w:val="en-US"/>
              </w:rPr>
              <w:t xml:space="preserve">ure </w:t>
            </w:r>
            <w:r w:rsidRPr="00153FCC">
              <w:rPr>
                <w:rFonts w:asciiTheme="minorHAnsi" w:hAnsiTheme="minorHAnsi"/>
                <w:bCs/>
                <w:noProof/>
                <w:lang w:val="en-US"/>
              </w:rPr>
              <w:t xml:space="preserve">that </w:t>
            </w:r>
            <w:r w:rsidR="00F13A39" w:rsidRPr="00153FCC">
              <w:rPr>
                <w:rFonts w:asciiTheme="minorHAnsi" w:hAnsiTheme="minorHAnsi"/>
                <w:bCs/>
                <w:noProof/>
                <w:lang w:val="en-US"/>
              </w:rPr>
              <w:t xml:space="preserve">its participation </w:t>
            </w:r>
            <w:r w:rsidRPr="00153FCC">
              <w:rPr>
                <w:rFonts w:asciiTheme="minorHAnsi" w:hAnsiTheme="minorHAnsi"/>
                <w:bCs/>
                <w:noProof/>
                <w:lang w:val="en-US"/>
              </w:rPr>
              <w:t>on the</w:t>
            </w:r>
            <w:r w:rsidRPr="00153FCC">
              <w:rPr>
                <w:rFonts w:asciiTheme="minorHAnsi" w:hAnsiTheme="minorHAnsi"/>
                <w:noProof/>
                <w:lang w:val="en-US"/>
              </w:rPr>
              <w:t xml:space="preserve"> Company’s share capital is not reduced, </w:t>
            </w:r>
            <w:r w:rsidRPr="00153FCC">
              <w:rPr>
                <w:rFonts w:asciiTheme="minorHAnsi" w:hAnsiTheme="minorHAnsi"/>
                <w:bCs/>
                <w:noProof/>
                <w:lang w:val="en-US"/>
              </w:rPr>
              <w:t>regardless of the amount of shares actually placed on the Offering, shall take into consideration the Proportional Subscription Limit; and</w:t>
            </w:r>
          </w:p>
          <w:p w14:paraId="6A9B400C" w14:textId="0DFC0B93" w:rsidR="003A58E6" w:rsidRPr="00153FCC" w:rsidRDefault="003A58E6" w:rsidP="00CB35D1">
            <w:pPr>
              <w:pStyle w:val="Recuodecorpodetexto"/>
              <w:keepNext/>
              <w:numPr>
                <w:ilvl w:val="0"/>
                <w:numId w:val="28"/>
              </w:numPr>
              <w:tabs>
                <w:tab w:val="left" w:pos="817"/>
              </w:tabs>
              <w:spacing w:after="0" w:line="240" w:lineRule="auto"/>
              <w:ind w:left="0" w:firstLine="0"/>
              <w:contextualSpacing/>
              <w:rPr>
                <w:rFonts w:asciiTheme="minorHAnsi" w:hAnsiTheme="minorHAnsi"/>
                <w:noProof/>
                <w:lang w:val="en-US"/>
              </w:rPr>
            </w:pPr>
            <w:r w:rsidRPr="00153FCC">
              <w:rPr>
                <w:rFonts w:asciiTheme="minorHAnsi" w:hAnsiTheme="minorHAnsi"/>
                <w:noProof/>
                <w:lang w:val="en-US"/>
              </w:rPr>
              <w:t xml:space="preserve">Is aware of the procedures concerning this </w:t>
            </w:r>
            <w:r w:rsidR="007E18EB">
              <w:rPr>
                <w:rFonts w:asciiTheme="minorHAnsi" w:hAnsiTheme="minorHAnsi"/>
                <w:noProof/>
                <w:lang w:val="en-US"/>
              </w:rPr>
              <w:t>Priority Subscription Order,</w:t>
            </w:r>
            <w:r w:rsidRPr="00153FCC">
              <w:rPr>
                <w:rFonts w:asciiTheme="minorHAnsi" w:hAnsiTheme="minorHAnsi"/>
                <w:noProof/>
                <w:lang w:val="en-US"/>
              </w:rPr>
              <w:t xml:space="preserve"> as </w:t>
            </w:r>
            <w:r w:rsidR="00F13A39" w:rsidRPr="00153FCC">
              <w:rPr>
                <w:rFonts w:asciiTheme="minorHAnsi" w:hAnsiTheme="minorHAnsi"/>
                <w:noProof/>
                <w:lang w:val="en-US"/>
              </w:rPr>
              <w:t>disclosed</w:t>
            </w:r>
            <w:r w:rsidRPr="00153FCC">
              <w:rPr>
                <w:rFonts w:asciiTheme="minorHAnsi" w:hAnsiTheme="minorHAnsi"/>
                <w:noProof/>
                <w:lang w:val="en-US"/>
              </w:rPr>
              <w:t xml:space="preserve"> hereof, on the Material Fact </w:t>
            </w:r>
            <w:r w:rsidR="003514A3" w:rsidRPr="00153FCC">
              <w:rPr>
                <w:rFonts w:asciiTheme="minorHAnsi" w:hAnsiTheme="minorHAnsi"/>
                <w:noProof/>
                <w:lang w:val="en-US"/>
              </w:rPr>
              <w:t xml:space="preserve">of the Offering </w:t>
            </w:r>
            <w:r w:rsidRPr="00153FCC">
              <w:rPr>
                <w:rFonts w:asciiTheme="minorHAnsi" w:hAnsiTheme="minorHAnsi"/>
                <w:noProof/>
                <w:lang w:val="en-US"/>
              </w:rPr>
              <w:t>and by its Custody Agent</w:t>
            </w:r>
            <w:r w:rsidR="00787982" w:rsidRPr="00153FCC">
              <w:rPr>
                <w:rFonts w:asciiTheme="minorHAnsi" w:hAnsiTheme="minorHAnsi"/>
                <w:noProof/>
                <w:lang w:val="en-US"/>
              </w:rPr>
              <w:t>.</w:t>
            </w:r>
          </w:p>
        </w:tc>
      </w:tr>
      <w:tr w:rsidR="007E5AD8" w:rsidRPr="001E530C" w14:paraId="6031811E" w14:textId="77777777" w:rsidTr="00700E1A">
        <w:tc>
          <w:tcPr>
            <w:tcW w:w="5333" w:type="dxa"/>
          </w:tcPr>
          <w:p w14:paraId="4B2A94D0" w14:textId="1C97239A" w:rsidR="007E5AD8" w:rsidRPr="00153FCC" w:rsidRDefault="00787982"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w:t>
            </w:r>
            <w:r w:rsidR="00153FCC">
              <w:rPr>
                <w:rFonts w:asciiTheme="minorHAnsi" w:hAnsiTheme="minorHAnsi"/>
                <w:b/>
                <w:noProof/>
              </w:rPr>
              <w:t>6</w:t>
            </w:r>
            <w:r w:rsidR="001B305F" w:rsidRPr="00153FCC">
              <w:rPr>
                <w:rFonts w:asciiTheme="minorHAnsi" w:hAnsiTheme="minorHAnsi"/>
                <w:b/>
                <w:noProof/>
              </w:rPr>
              <w:t>.</w:t>
            </w:r>
            <w:r w:rsidR="001B305F" w:rsidRPr="00153FCC">
              <w:rPr>
                <w:rFonts w:asciiTheme="minorHAnsi" w:hAnsiTheme="minorHAnsi"/>
                <w:noProof/>
              </w:rPr>
              <w:tab/>
              <w:t>Este Pedido de Subscrição Prioritária constitui o único e integral negócio entre as partes abaixo, com relação ao objeto nele previsto.</w:t>
            </w:r>
          </w:p>
        </w:tc>
        <w:tc>
          <w:tcPr>
            <w:tcW w:w="5333" w:type="dxa"/>
          </w:tcPr>
          <w:p w14:paraId="3B9BB9BE" w14:textId="1D5FF53E" w:rsidR="007E5AD8" w:rsidRPr="00153FCC" w:rsidRDefault="00787982" w:rsidP="00153FCC">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1</w:t>
            </w:r>
            <w:r w:rsidR="00153FCC">
              <w:rPr>
                <w:rFonts w:asciiTheme="minorHAnsi" w:hAnsiTheme="minorHAnsi"/>
                <w:b/>
                <w:noProof/>
                <w:lang w:val="en-US"/>
              </w:rPr>
              <w:t>6</w:t>
            </w:r>
            <w:r w:rsidR="001B305F" w:rsidRPr="00153FCC">
              <w:rPr>
                <w:rFonts w:asciiTheme="minorHAnsi" w:hAnsiTheme="minorHAnsi"/>
                <w:b/>
                <w:noProof/>
                <w:lang w:val="en-US"/>
              </w:rPr>
              <w:t xml:space="preserve">. </w:t>
            </w:r>
            <w:r w:rsidR="001B305F" w:rsidRPr="00153FCC">
              <w:rPr>
                <w:rFonts w:asciiTheme="minorHAnsi" w:hAnsiTheme="minorHAnsi"/>
                <w:noProof/>
                <w:lang w:val="en-US"/>
              </w:rPr>
              <w:t>This Priority Subscription Order constitutes the sole and integral business between the parties below, with respect to the objective provided for therein.</w:t>
            </w:r>
          </w:p>
        </w:tc>
      </w:tr>
      <w:tr w:rsidR="007E5AD8" w:rsidRPr="001E530C" w14:paraId="114FBF7E" w14:textId="77777777" w:rsidTr="00700E1A">
        <w:tc>
          <w:tcPr>
            <w:tcW w:w="5333" w:type="dxa"/>
          </w:tcPr>
          <w:p w14:paraId="0A2123C3" w14:textId="77777777" w:rsidR="00153FCC" w:rsidRDefault="00787982"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w:t>
            </w:r>
            <w:r w:rsidR="00153FCC">
              <w:rPr>
                <w:rFonts w:asciiTheme="minorHAnsi" w:hAnsiTheme="minorHAnsi"/>
                <w:b/>
                <w:noProof/>
              </w:rPr>
              <w:t>7</w:t>
            </w:r>
            <w:r w:rsidR="001B305F" w:rsidRPr="00153FCC">
              <w:rPr>
                <w:rFonts w:asciiTheme="minorHAnsi" w:hAnsiTheme="minorHAnsi"/>
                <w:b/>
                <w:noProof/>
              </w:rPr>
              <w:t>.</w:t>
            </w:r>
            <w:r w:rsidR="00FD5076" w:rsidRPr="00153FCC">
              <w:rPr>
                <w:rFonts w:asciiTheme="minorHAnsi" w:hAnsiTheme="minorHAnsi"/>
                <w:noProof/>
              </w:rPr>
              <w:tab/>
            </w:r>
            <w:r w:rsidR="001B305F" w:rsidRPr="00153FCC">
              <w:rPr>
                <w:rFonts w:asciiTheme="minorHAnsi" w:hAnsiTheme="minorHAnsi"/>
                <w:noProof/>
              </w:rPr>
              <w:t>Nos termos do artigo 85, parágrafo 2º, da Lei das Sociedades por Ações e da Resolução da CVM nº 27, de 8 de abril de 2021, conforme alterada, a assinatura do Pedido de Subscrição Prioritária será o documento de aceitação por meio do qual o Acionista aceitará participar da Oferta. Dessa forma, a subscrição das Ações pelos Acionistas será formalizada por meio do sistema de registro da B3, sendo, portanto, dispensada a apresentação de boletim de subscrição.</w:t>
            </w:r>
          </w:p>
          <w:p w14:paraId="76EABA74" w14:textId="3EF4FF7D" w:rsidR="007E5AD8" w:rsidRPr="00153FCC" w:rsidRDefault="00787982" w:rsidP="00153FCC">
            <w:pPr>
              <w:pStyle w:val="Recuodecorpodetexto"/>
              <w:keepNext/>
              <w:tabs>
                <w:tab w:val="left" w:pos="817"/>
              </w:tabs>
              <w:spacing w:after="0" w:line="240" w:lineRule="auto"/>
              <w:ind w:left="0"/>
              <w:contextualSpacing/>
              <w:rPr>
                <w:rFonts w:asciiTheme="minorHAnsi" w:hAnsiTheme="minorHAnsi"/>
                <w:noProof/>
              </w:rPr>
            </w:pPr>
            <w:r w:rsidRPr="00153FCC">
              <w:rPr>
                <w:rFonts w:asciiTheme="minorHAnsi" w:hAnsiTheme="minorHAnsi"/>
                <w:b/>
                <w:noProof/>
              </w:rPr>
              <w:t>1</w:t>
            </w:r>
            <w:r w:rsidR="00153FCC">
              <w:rPr>
                <w:rFonts w:asciiTheme="minorHAnsi" w:hAnsiTheme="minorHAnsi"/>
                <w:b/>
                <w:noProof/>
              </w:rPr>
              <w:t>8</w:t>
            </w:r>
            <w:r w:rsidR="001B305F" w:rsidRPr="00153FCC">
              <w:rPr>
                <w:rFonts w:asciiTheme="minorHAnsi" w:hAnsiTheme="minorHAnsi"/>
                <w:b/>
                <w:noProof/>
              </w:rPr>
              <w:t>.</w:t>
            </w:r>
            <w:r w:rsidR="00FD5076" w:rsidRPr="00153FCC">
              <w:rPr>
                <w:rFonts w:asciiTheme="minorHAnsi" w:hAnsiTheme="minorHAnsi"/>
                <w:noProof/>
              </w:rPr>
              <w:tab/>
            </w:r>
            <w:r w:rsidR="001B305F" w:rsidRPr="00153FCC">
              <w:rPr>
                <w:rFonts w:asciiTheme="minorHAnsi" w:hAnsiTheme="minorHAnsi"/>
                <w:noProof/>
              </w:rPr>
              <w:t xml:space="preserve">Fica eleito o </w:t>
            </w:r>
            <w:r w:rsidR="00DF04C7" w:rsidRPr="00153FCC">
              <w:rPr>
                <w:rFonts w:asciiTheme="minorHAnsi" w:hAnsiTheme="minorHAnsi"/>
                <w:noProof/>
              </w:rPr>
              <w:t>f</w:t>
            </w:r>
            <w:r w:rsidR="001B305F" w:rsidRPr="00153FCC">
              <w:rPr>
                <w:rFonts w:asciiTheme="minorHAnsi" w:hAnsiTheme="minorHAnsi"/>
                <w:noProof/>
              </w:rPr>
              <w:t xml:space="preserve">oro da cidade de São Paulo, </w:t>
            </w:r>
            <w:r w:rsidR="00DF04C7" w:rsidRPr="00153FCC">
              <w:rPr>
                <w:rFonts w:asciiTheme="minorHAnsi" w:hAnsiTheme="minorHAnsi"/>
                <w:noProof/>
              </w:rPr>
              <w:t>e</w:t>
            </w:r>
            <w:r w:rsidR="001B305F" w:rsidRPr="00153FCC">
              <w:rPr>
                <w:rFonts w:asciiTheme="minorHAnsi" w:hAnsiTheme="minorHAnsi"/>
                <w:noProof/>
              </w:rPr>
              <w:t>stado de São Paulo, Brasil, para dirimir as questões oriundas deste Pedido de Subscrição Prioritária, com a renúncia expressa a qualquer foro, por mais privilegiado que seja ou venha a ser.</w:t>
            </w:r>
          </w:p>
        </w:tc>
        <w:tc>
          <w:tcPr>
            <w:tcW w:w="5333" w:type="dxa"/>
          </w:tcPr>
          <w:p w14:paraId="494660A1" w14:textId="1954AD98" w:rsidR="007E5AD8" w:rsidRPr="00153FCC" w:rsidRDefault="00787982" w:rsidP="00CB35D1">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1</w:t>
            </w:r>
            <w:r w:rsidR="00153FCC">
              <w:rPr>
                <w:rFonts w:asciiTheme="minorHAnsi" w:hAnsiTheme="minorHAnsi"/>
                <w:b/>
                <w:noProof/>
                <w:lang w:val="en-US"/>
              </w:rPr>
              <w:t>7</w:t>
            </w:r>
            <w:r w:rsidR="001B305F" w:rsidRPr="00153FCC">
              <w:rPr>
                <w:rFonts w:asciiTheme="minorHAnsi" w:hAnsiTheme="minorHAnsi"/>
                <w:b/>
                <w:noProof/>
                <w:lang w:val="en-US"/>
              </w:rPr>
              <w:t xml:space="preserve">. </w:t>
            </w:r>
            <w:r w:rsidR="001B305F" w:rsidRPr="00153FCC">
              <w:rPr>
                <w:rFonts w:asciiTheme="minorHAnsi" w:hAnsiTheme="minorHAnsi"/>
                <w:noProof/>
                <w:lang w:val="en-US"/>
              </w:rPr>
              <w:t xml:space="preserve">Pursuant to article 85, paragraph 2, of the Brazilian Corporation Law and CVM Resolution No. 27, of April 8, 2021, as amended, the signature of the </w:t>
            </w:r>
            <w:r w:rsidR="007E18EB">
              <w:rPr>
                <w:rFonts w:asciiTheme="minorHAnsi" w:hAnsiTheme="minorHAnsi"/>
                <w:noProof/>
                <w:lang w:val="en-US"/>
              </w:rPr>
              <w:t xml:space="preserve">Priority Subscription Order </w:t>
            </w:r>
            <w:r w:rsidR="001B305F" w:rsidRPr="00153FCC">
              <w:rPr>
                <w:rFonts w:asciiTheme="minorHAnsi" w:hAnsiTheme="minorHAnsi"/>
                <w:noProof/>
                <w:lang w:val="en-US"/>
              </w:rPr>
              <w:t xml:space="preserve"> will be the acceptance document through the which the Shareholder will accept to participate in the Offer</w:t>
            </w:r>
            <w:r w:rsidR="003514A3" w:rsidRPr="00153FCC">
              <w:rPr>
                <w:rFonts w:asciiTheme="minorHAnsi" w:hAnsiTheme="minorHAnsi"/>
                <w:noProof/>
                <w:lang w:val="en-US"/>
              </w:rPr>
              <w:t>ing</w:t>
            </w:r>
            <w:r w:rsidR="001B305F" w:rsidRPr="00153FCC">
              <w:rPr>
                <w:rFonts w:asciiTheme="minorHAnsi" w:hAnsiTheme="minorHAnsi"/>
                <w:noProof/>
                <w:lang w:val="en-US"/>
              </w:rPr>
              <w:t>. In this way, the subscription of Shares by the Shareholders will be formalized through the B3 registration system, therefore, the submission of the subscription bulletin will not be required.</w:t>
            </w:r>
          </w:p>
          <w:p w14:paraId="2BF5D742" w14:textId="3558C577" w:rsidR="007E5AD8" w:rsidRPr="00153FCC" w:rsidRDefault="00787982" w:rsidP="00153FCC">
            <w:pPr>
              <w:pStyle w:val="Recuodecorpodetexto"/>
              <w:keepNext/>
              <w:tabs>
                <w:tab w:val="left" w:pos="817"/>
              </w:tabs>
              <w:spacing w:after="0" w:line="240" w:lineRule="auto"/>
              <w:ind w:left="0"/>
              <w:contextualSpacing/>
              <w:rPr>
                <w:rFonts w:asciiTheme="minorHAnsi" w:hAnsiTheme="minorHAnsi"/>
                <w:b/>
                <w:noProof/>
                <w:lang w:val="en-US"/>
              </w:rPr>
            </w:pPr>
            <w:r w:rsidRPr="00153FCC">
              <w:rPr>
                <w:rFonts w:asciiTheme="minorHAnsi" w:hAnsiTheme="minorHAnsi"/>
                <w:b/>
                <w:noProof/>
                <w:lang w:val="en-US"/>
              </w:rPr>
              <w:t>1</w:t>
            </w:r>
            <w:r w:rsidR="00153FCC">
              <w:rPr>
                <w:rFonts w:asciiTheme="minorHAnsi" w:hAnsiTheme="minorHAnsi"/>
                <w:b/>
                <w:noProof/>
                <w:lang w:val="en-US"/>
              </w:rPr>
              <w:t>8</w:t>
            </w:r>
            <w:r w:rsidR="001B305F" w:rsidRPr="00153FCC">
              <w:rPr>
                <w:rFonts w:asciiTheme="minorHAnsi" w:hAnsiTheme="minorHAnsi"/>
                <w:b/>
                <w:noProof/>
                <w:lang w:val="en-US"/>
              </w:rPr>
              <w:t xml:space="preserve">. </w:t>
            </w:r>
            <w:r w:rsidR="001B305F" w:rsidRPr="00153FCC">
              <w:rPr>
                <w:rFonts w:asciiTheme="minorHAnsi" w:hAnsiTheme="minorHAnsi"/>
                <w:noProof/>
                <w:lang w:val="en-US"/>
              </w:rPr>
              <w:t xml:space="preserve">The Forum in the city of São Paulo, </w:t>
            </w:r>
            <w:r w:rsidR="00B10B76" w:rsidRPr="00153FCC">
              <w:rPr>
                <w:rFonts w:asciiTheme="minorHAnsi" w:hAnsiTheme="minorHAnsi"/>
                <w:noProof/>
                <w:lang w:val="en-US"/>
              </w:rPr>
              <w:t>s</w:t>
            </w:r>
            <w:r w:rsidR="001B305F" w:rsidRPr="00153FCC">
              <w:rPr>
                <w:rFonts w:asciiTheme="minorHAnsi" w:hAnsiTheme="minorHAnsi"/>
                <w:noProof/>
                <w:lang w:val="en-US"/>
              </w:rPr>
              <w:t xml:space="preserve">tate of São Paulo, Brazil, was hereby elected to resolve any issues arising from this </w:t>
            </w:r>
            <w:r w:rsidR="007E18EB">
              <w:rPr>
                <w:rFonts w:asciiTheme="minorHAnsi" w:hAnsiTheme="minorHAnsi"/>
                <w:noProof/>
                <w:lang w:val="en-US"/>
              </w:rPr>
              <w:t>Priority Subscription Order,</w:t>
            </w:r>
            <w:r w:rsidR="001B305F" w:rsidRPr="00153FCC">
              <w:rPr>
                <w:rFonts w:asciiTheme="minorHAnsi" w:hAnsiTheme="minorHAnsi"/>
                <w:noProof/>
                <w:lang w:val="en-US"/>
              </w:rPr>
              <w:t xml:space="preserve"> with the express waiver of any forum, however privileged it is or may be.</w:t>
            </w:r>
          </w:p>
        </w:tc>
      </w:tr>
      <w:tr w:rsidR="007E5AD8" w:rsidRPr="001E530C" w14:paraId="33A0DB26" w14:textId="77777777" w:rsidTr="00700E1A">
        <w:tc>
          <w:tcPr>
            <w:tcW w:w="5333" w:type="dxa"/>
          </w:tcPr>
          <w:p w14:paraId="3B72074F" w14:textId="77777777" w:rsidR="007E5AD8" w:rsidRPr="00153FCC" w:rsidRDefault="007E5AD8" w:rsidP="00CB35D1">
            <w:pPr>
              <w:pStyle w:val="Estilo3"/>
              <w:keepNext/>
              <w:tabs>
                <w:tab w:val="left" w:pos="0"/>
                <w:tab w:val="left" w:pos="817"/>
              </w:tabs>
              <w:spacing w:after="0" w:line="240" w:lineRule="auto"/>
              <w:contextualSpacing/>
              <w:rPr>
                <w:rFonts w:asciiTheme="minorHAnsi" w:hAnsiTheme="minorHAnsi" w:cstheme="minorHAnsi"/>
                <w:b/>
                <w:noProof/>
                <w:lang w:val="en-US"/>
              </w:rPr>
            </w:pPr>
          </w:p>
        </w:tc>
        <w:tc>
          <w:tcPr>
            <w:tcW w:w="5333" w:type="dxa"/>
          </w:tcPr>
          <w:p w14:paraId="208F46EE" w14:textId="77777777" w:rsidR="007E5AD8" w:rsidRPr="00153FCC" w:rsidRDefault="007E5AD8" w:rsidP="00CB35D1">
            <w:pPr>
              <w:pStyle w:val="Estilo3"/>
              <w:keepNext/>
              <w:tabs>
                <w:tab w:val="left" w:pos="0"/>
                <w:tab w:val="left" w:pos="817"/>
              </w:tabs>
              <w:spacing w:after="0" w:line="240" w:lineRule="auto"/>
              <w:contextualSpacing/>
              <w:rPr>
                <w:rFonts w:asciiTheme="minorHAnsi" w:hAnsiTheme="minorHAnsi" w:cstheme="minorHAnsi"/>
                <w:b/>
                <w:noProof/>
                <w:lang w:val="en-US"/>
              </w:rPr>
            </w:pPr>
          </w:p>
        </w:tc>
      </w:tr>
      <w:tr w:rsidR="007E5AD8" w:rsidRPr="001E530C" w14:paraId="6BF85072" w14:textId="77777777" w:rsidTr="00700E1A">
        <w:tc>
          <w:tcPr>
            <w:tcW w:w="5333" w:type="dxa"/>
          </w:tcPr>
          <w:p w14:paraId="3D040D9B" w14:textId="4E258194" w:rsidR="007E5AD8" w:rsidRPr="00153FCC" w:rsidRDefault="001B305F" w:rsidP="00CB35D1">
            <w:pPr>
              <w:keepNext/>
              <w:tabs>
                <w:tab w:val="left" w:pos="817"/>
              </w:tabs>
              <w:spacing w:line="240" w:lineRule="auto"/>
              <w:contextualSpacing/>
              <w:rPr>
                <w:rFonts w:asciiTheme="minorHAnsi" w:hAnsiTheme="minorHAnsi"/>
                <w:b/>
                <w:noProof/>
              </w:rPr>
            </w:pPr>
            <w:r w:rsidRPr="00153FCC">
              <w:rPr>
                <w:rFonts w:asciiTheme="minorHAnsi" w:hAnsiTheme="minorHAnsi"/>
                <w:b/>
                <w:noProof/>
              </w:rPr>
              <w:t>Declaro para todos os fins (i) estar de acordo com as cláusulas contratuais e demais condições expressas neste Pedido de Subscrição Prioritária; (ii) ter tido acesso ao Fato Relevante da Oferta e ao Formulário de Referência da Companhia; e (iii) ter conhecimento do inteiro teor, especialmente os procedimentos relativos ao pagamento do Preço por Ação e à liquidação da Oferta Prioritária, constantes do Fato Relevante da Oferta e as Seções “4. Fatores de Risco”, “1</w:t>
            </w:r>
            <w:r w:rsidR="00DF04C7" w:rsidRPr="00153FCC">
              <w:rPr>
                <w:rFonts w:asciiTheme="minorHAnsi" w:hAnsiTheme="minorHAnsi"/>
                <w:b/>
                <w:noProof/>
              </w:rPr>
              <w:t>2</w:t>
            </w:r>
            <w:r w:rsidRPr="00153FCC">
              <w:rPr>
                <w:rFonts w:asciiTheme="minorHAnsi" w:hAnsiTheme="minorHAnsi"/>
                <w:b/>
                <w:noProof/>
              </w:rPr>
              <w:t>. Capital Social</w:t>
            </w:r>
            <w:r w:rsidR="00DF04C7" w:rsidRPr="00153FCC">
              <w:rPr>
                <w:rFonts w:asciiTheme="minorHAnsi" w:hAnsiTheme="minorHAnsi"/>
                <w:b/>
                <w:noProof/>
              </w:rPr>
              <w:t xml:space="preserve"> e Valores Mobiliários</w:t>
            </w:r>
            <w:r w:rsidRPr="00153FCC">
              <w:rPr>
                <w:rFonts w:asciiTheme="minorHAnsi" w:hAnsiTheme="minorHAnsi"/>
                <w:b/>
                <w:noProof/>
              </w:rPr>
              <w:t>”</w:t>
            </w:r>
            <w:r w:rsidR="003514A3" w:rsidRPr="00153FCC">
              <w:rPr>
                <w:rFonts w:asciiTheme="minorHAnsi" w:hAnsiTheme="minorHAnsi"/>
                <w:b/>
                <w:noProof/>
              </w:rPr>
              <w:t xml:space="preserve"> (disponível apenas em português) </w:t>
            </w:r>
            <w:r w:rsidRPr="00153FCC">
              <w:rPr>
                <w:rFonts w:asciiTheme="minorHAnsi" w:hAnsiTheme="minorHAnsi"/>
                <w:b/>
                <w:noProof/>
              </w:rPr>
              <w:t>constantes do Formulário de Referência da Companhia.</w:t>
            </w:r>
          </w:p>
        </w:tc>
        <w:tc>
          <w:tcPr>
            <w:tcW w:w="5333" w:type="dxa"/>
          </w:tcPr>
          <w:p w14:paraId="5F8AD41D" w14:textId="299C43BE" w:rsidR="007E5AD8" w:rsidRPr="00153FCC" w:rsidRDefault="001B305F" w:rsidP="003514A3">
            <w:pPr>
              <w:keepNext/>
              <w:tabs>
                <w:tab w:val="left" w:pos="817"/>
              </w:tabs>
              <w:spacing w:line="240" w:lineRule="auto"/>
              <w:contextualSpacing/>
              <w:rPr>
                <w:rFonts w:asciiTheme="minorHAnsi" w:hAnsiTheme="minorHAnsi"/>
                <w:b/>
                <w:noProof/>
                <w:lang w:val="en-US"/>
              </w:rPr>
            </w:pPr>
            <w:r w:rsidRPr="00153FCC">
              <w:rPr>
                <w:rFonts w:asciiTheme="minorHAnsi" w:hAnsiTheme="minorHAnsi"/>
                <w:b/>
                <w:noProof/>
                <w:lang w:val="en-US"/>
              </w:rPr>
              <w:t xml:space="preserve">I hereby state for all purposes (i) to be in agreement with the contractual clauses and other conditions expressed in this </w:t>
            </w:r>
            <w:r w:rsidR="007E18EB">
              <w:rPr>
                <w:rFonts w:asciiTheme="minorHAnsi" w:hAnsiTheme="minorHAnsi"/>
                <w:b/>
                <w:noProof/>
                <w:lang w:val="en-US"/>
              </w:rPr>
              <w:t xml:space="preserve">Priority Subscription Order </w:t>
            </w:r>
            <w:r w:rsidRPr="00153FCC">
              <w:rPr>
                <w:rFonts w:asciiTheme="minorHAnsi" w:hAnsiTheme="minorHAnsi"/>
                <w:b/>
                <w:noProof/>
                <w:lang w:val="en-US"/>
              </w:rPr>
              <w:t>; (ii) to have had access to the Material Fact of the Offer</w:t>
            </w:r>
            <w:r w:rsidR="003514A3" w:rsidRPr="00153FCC">
              <w:rPr>
                <w:rFonts w:asciiTheme="minorHAnsi" w:hAnsiTheme="minorHAnsi"/>
                <w:b/>
                <w:noProof/>
                <w:lang w:val="en-US"/>
              </w:rPr>
              <w:t>ing</w:t>
            </w:r>
            <w:r w:rsidRPr="00153FCC">
              <w:rPr>
                <w:rFonts w:asciiTheme="minorHAnsi" w:hAnsiTheme="minorHAnsi"/>
                <w:b/>
                <w:noProof/>
                <w:lang w:val="en-US"/>
              </w:rPr>
              <w:t xml:space="preserve"> and to the Reference Form of the Company; and (iii) to be aware of the entire contents, especially the procedures related to the payment of the Price per Share and the settlement of the Priority Offer</w:t>
            </w:r>
            <w:r w:rsidR="003514A3" w:rsidRPr="00153FCC">
              <w:rPr>
                <w:rFonts w:asciiTheme="minorHAnsi" w:hAnsiTheme="minorHAnsi"/>
                <w:b/>
                <w:noProof/>
                <w:lang w:val="en-US"/>
              </w:rPr>
              <w:t>ing</w:t>
            </w:r>
            <w:r w:rsidRPr="00153FCC">
              <w:rPr>
                <w:rFonts w:asciiTheme="minorHAnsi" w:hAnsiTheme="minorHAnsi"/>
                <w:b/>
                <w:noProof/>
                <w:lang w:val="en-US"/>
              </w:rPr>
              <w:t>, contained in the Material Fact of the Offer</w:t>
            </w:r>
            <w:r w:rsidR="003514A3" w:rsidRPr="00153FCC">
              <w:rPr>
                <w:rFonts w:asciiTheme="minorHAnsi" w:hAnsiTheme="minorHAnsi"/>
                <w:b/>
                <w:noProof/>
                <w:lang w:val="en-US"/>
              </w:rPr>
              <w:t>ing</w:t>
            </w:r>
            <w:r w:rsidRPr="00153FCC">
              <w:rPr>
                <w:rFonts w:asciiTheme="minorHAnsi" w:hAnsiTheme="minorHAnsi"/>
                <w:b/>
                <w:noProof/>
                <w:lang w:val="en-US"/>
              </w:rPr>
              <w:t xml:space="preserve"> and Sections “4. RISK FACTORS”, “1</w:t>
            </w:r>
            <w:r w:rsidR="00B10B76" w:rsidRPr="00153FCC">
              <w:rPr>
                <w:rFonts w:asciiTheme="minorHAnsi" w:hAnsiTheme="minorHAnsi"/>
                <w:b/>
                <w:noProof/>
                <w:lang w:val="en-US"/>
              </w:rPr>
              <w:t>2</w:t>
            </w:r>
            <w:r w:rsidRPr="00153FCC">
              <w:rPr>
                <w:rFonts w:asciiTheme="minorHAnsi" w:hAnsiTheme="minorHAnsi"/>
                <w:b/>
                <w:noProof/>
                <w:lang w:val="en-US"/>
              </w:rPr>
              <w:t>. SHARE CAPITAL</w:t>
            </w:r>
            <w:r w:rsidR="00B10B76" w:rsidRPr="00153FCC">
              <w:rPr>
                <w:rFonts w:asciiTheme="minorHAnsi" w:hAnsiTheme="minorHAnsi"/>
                <w:b/>
                <w:noProof/>
                <w:lang w:val="en-US"/>
              </w:rPr>
              <w:t xml:space="preserve"> AND</w:t>
            </w:r>
            <w:r w:rsidRPr="00153FCC">
              <w:rPr>
                <w:rFonts w:asciiTheme="minorHAnsi" w:hAnsiTheme="minorHAnsi"/>
                <w:b/>
                <w:noProof/>
                <w:lang w:val="en-US"/>
              </w:rPr>
              <w:t xml:space="preserve"> </w:t>
            </w:r>
            <w:r w:rsidR="003514A3" w:rsidRPr="00153FCC">
              <w:rPr>
                <w:rFonts w:asciiTheme="minorHAnsi" w:hAnsiTheme="minorHAnsi"/>
                <w:b/>
                <w:noProof/>
                <w:lang w:val="en-US"/>
              </w:rPr>
              <w:t>SECURITIES</w:t>
            </w:r>
            <w:r w:rsidRPr="00153FCC">
              <w:rPr>
                <w:rFonts w:asciiTheme="minorHAnsi" w:hAnsiTheme="minorHAnsi"/>
                <w:b/>
                <w:noProof/>
                <w:lang w:val="en-US"/>
              </w:rPr>
              <w:t xml:space="preserve">” </w:t>
            </w:r>
            <w:r w:rsidR="003514A3" w:rsidRPr="00153FCC">
              <w:rPr>
                <w:rFonts w:asciiTheme="minorHAnsi" w:hAnsiTheme="minorHAnsi"/>
                <w:b/>
                <w:bCs/>
                <w:noProof/>
                <w:lang w:val="en-US"/>
              </w:rPr>
              <w:t xml:space="preserve">(available in Portuguese only) </w:t>
            </w:r>
            <w:r w:rsidRPr="00153FCC">
              <w:rPr>
                <w:rFonts w:asciiTheme="minorHAnsi" w:hAnsiTheme="minorHAnsi"/>
                <w:b/>
                <w:noProof/>
                <w:lang w:val="en-US"/>
              </w:rPr>
              <w:t>contained in the Company's Reference Form.</w:t>
            </w:r>
          </w:p>
        </w:tc>
      </w:tr>
      <w:tr w:rsidR="007E5AD8" w:rsidRPr="001E530C" w14:paraId="296411C8" w14:textId="77777777" w:rsidTr="00700E1A">
        <w:tc>
          <w:tcPr>
            <w:tcW w:w="5333" w:type="dxa"/>
          </w:tcPr>
          <w:p w14:paraId="3033258B" w14:textId="77777777" w:rsidR="007E5AD8" w:rsidRPr="00153FCC" w:rsidRDefault="007E5AD8" w:rsidP="00CB35D1">
            <w:pPr>
              <w:keepNext/>
              <w:tabs>
                <w:tab w:val="left" w:pos="817"/>
              </w:tabs>
              <w:spacing w:line="240" w:lineRule="auto"/>
              <w:contextualSpacing/>
              <w:rPr>
                <w:rFonts w:asciiTheme="minorHAnsi" w:hAnsiTheme="minorHAnsi"/>
                <w:noProof/>
                <w:lang w:val="en-US"/>
              </w:rPr>
            </w:pPr>
          </w:p>
        </w:tc>
        <w:tc>
          <w:tcPr>
            <w:tcW w:w="5333" w:type="dxa"/>
          </w:tcPr>
          <w:p w14:paraId="3534105A"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F83B0B" w:rsidRPr="00153FCC" w14:paraId="00953C1D" w14:textId="77777777" w:rsidTr="00700E1A">
        <w:tc>
          <w:tcPr>
            <w:tcW w:w="5333" w:type="dxa"/>
          </w:tcPr>
          <w:p w14:paraId="7F0AEB43" w14:textId="369DE166" w:rsidR="00F83B0B" w:rsidRPr="00153FCC" w:rsidRDefault="00C94BED" w:rsidP="00CB35D1">
            <w:pPr>
              <w:keepNext/>
              <w:tabs>
                <w:tab w:val="left" w:pos="817"/>
              </w:tabs>
              <w:spacing w:line="240" w:lineRule="auto"/>
              <w:contextualSpacing/>
              <w:rPr>
                <w:rFonts w:asciiTheme="minorHAnsi" w:hAnsiTheme="minorHAnsi"/>
                <w:noProof/>
              </w:rPr>
            </w:pPr>
            <w:r w:rsidRPr="00153FCC">
              <w:rPr>
                <w:rFonts w:asciiTheme="minorHAnsi" w:hAnsiTheme="minorHAnsi"/>
                <w:noProof/>
                <w:u w:val="single"/>
              </w:rPr>
              <w:fldChar w:fldCharType="begin">
                <w:ffData>
                  <w:name w:val="Texto89"/>
                  <w:enabled/>
                  <w:calcOnExit w:val="0"/>
                  <w:textInput>
                    <w:default w:val="Local"/>
                  </w:textInput>
                </w:ffData>
              </w:fldChar>
            </w:r>
            <w:bookmarkStart w:id="100" w:name="Texto89"/>
            <w:r w:rsidRPr="00153FCC">
              <w:rPr>
                <w:rFonts w:asciiTheme="minorHAnsi" w:hAnsiTheme="minorHAnsi"/>
                <w:noProof/>
                <w:u w:val="single"/>
              </w:rPr>
              <w:instrText xml:space="preserve"> FORMTEXT </w:instrText>
            </w:r>
            <w:r w:rsidRPr="00153FCC">
              <w:rPr>
                <w:rFonts w:asciiTheme="minorHAnsi" w:hAnsiTheme="minorHAnsi"/>
                <w:noProof/>
                <w:u w:val="single"/>
              </w:rPr>
            </w:r>
            <w:r w:rsidRPr="00153FCC">
              <w:rPr>
                <w:rFonts w:asciiTheme="minorHAnsi" w:hAnsiTheme="minorHAnsi"/>
                <w:noProof/>
                <w:u w:val="single"/>
              </w:rPr>
              <w:fldChar w:fldCharType="separate"/>
            </w:r>
            <w:r w:rsidRPr="00153FCC">
              <w:rPr>
                <w:rFonts w:asciiTheme="minorHAnsi" w:hAnsiTheme="minorHAnsi"/>
                <w:noProof/>
                <w:u w:val="single"/>
              </w:rPr>
              <w:t>Local</w:t>
            </w:r>
            <w:r w:rsidRPr="00153FCC">
              <w:rPr>
                <w:rFonts w:asciiTheme="minorHAnsi" w:hAnsiTheme="minorHAnsi"/>
                <w:noProof/>
                <w:u w:val="single"/>
              </w:rPr>
              <w:fldChar w:fldCharType="end"/>
            </w:r>
            <w:bookmarkEnd w:id="100"/>
            <w:r w:rsidR="00005A4D">
              <w:rPr>
                <w:rFonts w:asciiTheme="minorHAnsi" w:hAnsiTheme="minorHAnsi"/>
                <w:noProof/>
                <w:u w:val="single"/>
              </w:rPr>
              <w:t xml:space="preserve">:   </w:t>
            </w:r>
            <w:r w:rsidR="00005A4D">
              <w:rPr>
                <w:rFonts w:asciiTheme="minorHAnsi" w:hAnsiTheme="minorHAnsi"/>
                <w:noProof/>
                <w:u w:val="single"/>
              </w:rPr>
              <w:fldChar w:fldCharType="begin">
                <w:ffData>
                  <w:name w:val="Texto99"/>
                  <w:enabled/>
                  <w:calcOnExit w:val="0"/>
                  <w:textInput/>
                </w:ffData>
              </w:fldChar>
            </w:r>
            <w:bookmarkStart w:id="101" w:name="Texto99"/>
            <w:r w:rsidR="00005A4D">
              <w:rPr>
                <w:rFonts w:asciiTheme="minorHAnsi" w:hAnsiTheme="minorHAnsi"/>
                <w:noProof/>
                <w:u w:val="single"/>
              </w:rPr>
              <w:instrText xml:space="preserve"> FORMTEXT </w:instrText>
            </w:r>
            <w:r w:rsidR="00005A4D">
              <w:rPr>
                <w:rFonts w:asciiTheme="minorHAnsi" w:hAnsiTheme="minorHAnsi"/>
                <w:noProof/>
                <w:u w:val="single"/>
              </w:rPr>
            </w:r>
            <w:r w:rsidR="00005A4D">
              <w:rPr>
                <w:rFonts w:asciiTheme="minorHAnsi" w:hAnsiTheme="minorHAnsi"/>
                <w:noProof/>
                <w:u w:val="single"/>
              </w:rPr>
              <w:fldChar w:fldCharType="separate"/>
            </w:r>
            <w:r w:rsidR="00005A4D">
              <w:rPr>
                <w:rFonts w:asciiTheme="minorHAnsi" w:hAnsiTheme="minorHAnsi"/>
                <w:noProof/>
                <w:u w:val="single"/>
              </w:rPr>
              <w:t> </w:t>
            </w:r>
            <w:r w:rsidR="00005A4D">
              <w:rPr>
                <w:rFonts w:asciiTheme="minorHAnsi" w:hAnsiTheme="minorHAnsi"/>
                <w:noProof/>
                <w:u w:val="single"/>
              </w:rPr>
              <w:t> </w:t>
            </w:r>
            <w:r w:rsidR="00005A4D">
              <w:rPr>
                <w:rFonts w:asciiTheme="minorHAnsi" w:hAnsiTheme="minorHAnsi"/>
                <w:noProof/>
                <w:u w:val="single"/>
              </w:rPr>
              <w:t> </w:t>
            </w:r>
            <w:r w:rsidR="00005A4D">
              <w:rPr>
                <w:rFonts w:asciiTheme="minorHAnsi" w:hAnsiTheme="minorHAnsi"/>
                <w:noProof/>
                <w:u w:val="single"/>
              </w:rPr>
              <w:t> </w:t>
            </w:r>
            <w:r w:rsidR="00005A4D">
              <w:rPr>
                <w:rFonts w:asciiTheme="minorHAnsi" w:hAnsiTheme="minorHAnsi"/>
                <w:noProof/>
                <w:u w:val="single"/>
              </w:rPr>
              <w:t> </w:t>
            </w:r>
            <w:r w:rsidR="00005A4D">
              <w:rPr>
                <w:rFonts w:asciiTheme="minorHAnsi" w:hAnsiTheme="minorHAnsi"/>
                <w:noProof/>
                <w:u w:val="single"/>
              </w:rPr>
              <w:fldChar w:fldCharType="end"/>
            </w:r>
            <w:bookmarkEnd w:id="101"/>
          </w:p>
        </w:tc>
        <w:tc>
          <w:tcPr>
            <w:tcW w:w="5333" w:type="dxa"/>
          </w:tcPr>
          <w:p w14:paraId="60F05FBA" w14:textId="0D13DB7C" w:rsidR="00F83B0B" w:rsidRPr="00153FCC" w:rsidRDefault="00C94BED" w:rsidP="00CB35D1">
            <w:pPr>
              <w:keepNext/>
              <w:tabs>
                <w:tab w:val="left" w:pos="817"/>
              </w:tabs>
              <w:spacing w:line="240" w:lineRule="auto"/>
              <w:contextualSpacing/>
              <w:rPr>
                <w:rFonts w:asciiTheme="minorHAnsi" w:hAnsiTheme="minorHAnsi"/>
                <w:b/>
                <w:noProof/>
                <w:lang w:val="en-US"/>
              </w:rPr>
            </w:pPr>
            <w:r w:rsidRPr="00153FCC">
              <w:rPr>
                <w:rFonts w:asciiTheme="minorHAnsi" w:hAnsiTheme="minorHAnsi"/>
                <w:noProof/>
                <w:u w:val="single"/>
                <w:lang w:val="en-US"/>
              </w:rPr>
              <w:fldChar w:fldCharType="begin">
                <w:ffData>
                  <w:name w:val="Texto94"/>
                  <w:enabled/>
                  <w:calcOnExit w:val="0"/>
                  <w:textInput>
                    <w:default w:val="Location"/>
                  </w:textInput>
                </w:ffData>
              </w:fldChar>
            </w:r>
            <w:bookmarkStart w:id="102" w:name="Texto94"/>
            <w:r w:rsidRPr="00153FCC">
              <w:rPr>
                <w:rFonts w:asciiTheme="minorHAnsi" w:hAnsiTheme="minorHAnsi"/>
                <w:noProof/>
                <w:u w:val="single"/>
                <w:lang w:val="en-US"/>
              </w:rPr>
              <w:instrText xml:space="preserve"> FORMTEXT </w:instrText>
            </w:r>
            <w:r w:rsidRPr="00153FCC">
              <w:rPr>
                <w:rFonts w:asciiTheme="minorHAnsi" w:hAnsiTheme="minorHAnsi"/>
                <w:noProof/>
                <w:u w:val="single"/>
                <w:lang w:val="en-US"/>
              </w:rPr>
            </w:r>
            <w:r w:rsidRPr="00153FCC">
              <w:rPr>
                <w:rFonts w:asciiTheme="minorHAnsi" w:hAnsiTheme="minorHAnsi"/>
                <w:noProof/>
                <w:u w:val="single"/>
                <w:lang w:val="en-US"/>
              </w:rPr>
              <w:fldChar w:fldCharType="separate"/>
            </w:r>
            <w:r w:rsidRPr="00153FCC">
              <w:rPr>
                <w:rFonts w:asciiTheme="minorHAnsi" w:hAnsiTheme="minorHAnsi"/>
                <w:noProof/>
                <w:u w:val="single"/>
                <w:lang w:val="en-US"/>
              </w:rPr>
              <w:t>Location</w:t>
            </w:r>
            <w:r w:rsidRPr="00153FCC">
              <w:rPr>
                <w:rFonts w:asciiTheme="minorHAnsi" w:hAnsiTheme="minorHAnsi"/>
                <w:noProof/>
                <w:u w:val="single"/>
                <w:lang w:val="en-US"/>
              </w:rPr>
              <w:fldChar w:fldCharType="end"/>
            </w:r>
            <w:bookmarkEnd w:id="102"/>
            <w:r w:rsidR="00005A4D">
              <w:rPr>
                <w:rFonts w:asciiTheme="minorHAnsi" w:hAnsiTheme="minorHAnsi"/>
                <w:noProof/>
                <w:u w:val="single"/>
                <w:lang w:val="en-US"/>
              </w:rPr>
              <w:t xml:space="preserve">:   </w:t>
            </w:r>
            <w:r w:rsidR="00005A4D">
              <w:rPr>
                <w:rFonts w:asciiTheme="minorHAnsi" w:hAnsiTheme="minorHAnsi"/>
                <w:noProof/>
                <w:u w:val="single"/>
                <w:lang w:val="en-US"/>
              </w:rPr>
              <w:fldChar w:fldCharType="begin">
                <w:ffData>
                  <w:name w:val="Texto100"/>
                  <w:enabled/>
                  <w:calcOnExit w:val="0"/>
                  <w:textInput/>
                </w:ffData>
              </w:fldChar>
            </w:r>
            <w:bookmarkStart w:id="103" w:name="Texto100"/>
            <w:r w:rsidR="00005A4D">
              <w:rPr>
                <w:rFonts w:asciiTheme="minorHAnsi" w:hAnsiTheme="minorHAnsi"/>
                <w:noProof/>
                <w:u w:val="single"/>
                <w:lang w:val="en-US"/>
              </w:rPr>
              <w:instrText xml:space="preserve"> FORMTEXT </w:instrText>
            </w:r>
            <w:r w:rsidR="00005A4D">
              <w:rPr>
                <w:rFonts w:asciiTheme="minorHAnsi" w:hAnsiTheme="minorHAnsi"/>
                <w:noProof/>
                <w:u w:val="single"/>
                <w:lang w:val="en-US"/>
              </w:rPr>
            </w:r>
            <w:r w:rsidR="00005A4D">
              <w:rPr>
                <w:rFonts w:asciiTheme="minorHAnsi" w:hAnsiTheme="minorHAnsi"/>
                <w:noProof/>
                <w:u w:val="single"/>
                <w:lang w:val="en-US"/>
              </w:rPr>
              <w:fldChar w:fldCharType="separate"/>
            </w:r>
            <w:r w:rsidR="00005A4D">
              <w:rPr>
                <w:rFonts w:asciiTheme="minorHAnsi" w:hAnsiTheme="minorHAnsi"/>
                <w:noProof/>
                <w:u w:val="single"/>
                <w:lang w:val="en-US"/>
              </w:rPr>
              <w:t> </w:t>
            </w:r>
            <w:r w:rsidR="00005A4D">
              <w:rPr>
                <w:rFonts w:asciiTheme="minorHAnsi" w:hAnsiTheme="minorHAnsi"/>
                <w:noProof/>
                <w:u w:val="single"/>
                <w:lang w:val="en-US"/>
              </w:rPr>
              <w:t> </w:t>
            </w:r>
            <w:r w:rsidR="00005A4D">
              <w:rPr>
                <w:rFonts w:asciiTheme="minorHAnsi" w:hAnsiTheme="minorHAnsi"/>
                <w:noProof/>
                <w:u w:val="single"/>
                <w:lang w:val="en-US"/>
              </w:rPr>
              <w:t> </w:t>
            </w:r>
            <w:r w:rsidR="00005A4D">
              <w:rPr>
                <w:rFonts w:asciiTheme="minorHAnsi" w:hAnsiTheme="minorHAnsi"/>
                <w:noProof/>
                <w:u w:val="single"/>
                <w:lang w:val="en-US"/>
              </w:rPr>
              <w:t> </w:t>
            </w:r>
            <w:r w:rsidR="00005A4D">
              <w:rPr>
                <w:rFonts w:asciiTheme="minorHAnsi" w:hAnsiTheme="minorHAnsi"/>
                <w:noProof/>
                <w:u w:val="single"/>
                <w:lang w:val="en-US"/>
              </w:rPr>
              <w:t> </w:t>
            </w:r>
            <w:r w:rsidR="00005A4D">
              <w:rPr>
                <w:rFonts w:asciiTheme="minorHAnsi" w:hAnsiTheme="minorHAnsi"/>
                <w:noProof/>
                <w:u w:val="single"/>
                <w:lang w:val="en-US"/>
              </w:rPr>
              <w:fldChar w:fldCharType="end"/>
            </w:r>
            <w:bookmarkEnd w:id="103"/>
          </w:p>
        </w:tc>
      </w:tr>
      <w:tr w:rsidR="00F83B0B" w:rsidRPr="00153FCC" w14:paraId="19A33C75" w14:textId="77777777" w:rsidTr="00700E1A">
        <w:tc>
          <w:tcPr>
            <w:tcW w:w="5333" w:type="dxa"/>
          </w:tcPr>
          <w:p w14:paraId="782FDA55" w14:textId="77777777" w:rsidR="00F83B0B" w:rsidRPr="00153FCC" w:rsidRDefault="00F83B0B" w:rsidP="00CB35D1">
            <w:pPr>
              <w:keepNext/>
              <w:tabs>
                <w:tab w:val="left" w:pos="817"/>
              </w:tabs>
              <w:spacing w:line="240" w:lineRule="auto"/>
              <w:contextualSpacing/>
              <w:rPr>
                <w:rFonts w:asciiTheme="minorHAnsi" w:hAnsiTheme="minorHAnsi"/>
                <w:noProof/>
              </w:rPr>
            </w:pPr>
          </w:p>
        </w:tc>
        <w:tc>
          <w:tcPr>
            <w:tcW w:w="5333" w:type="dxa"/>
          </w:tcPr>
          <w:p w14:paraId="5ED7D8C1" w14:textId="77777777" w:rsidR="00F83B0B" w:rsidRPr="00153FCC" w:rsidRDefault="00F83B0B" w:rsidP="00CB35D1">
            <w:pPr>
              <w:keepNext/>
              <w:tabs>
                <w:tab w:val="left" w:pos="817"/>
              </w:tabs>
              <w:spacing w:line="240" w:lineRule="auto"/>
              <w:contextualSpacing/>
              <w:rPr>
                <w:rFonts w:asciiTheme="minorHAnsi" w:hAnsiTheme="minorHAnsi"/>
                <w:b/>
                <w:noProof/>
                <w:lang w:val="en-US"/>
              </w:rPr>
            </w:pPr>
          </w:p>
        </w:tc>
      </w:tr>
      <w:tr w:rsidR="00F83B0B" w:rsidRPr="00153FCC" w14:paraId="1CE9CD50" w14:textId="77777777" w:rsidTr="00700E1A">
        <w:tc>
          <w:tcPr>
            <w:tcW w:w="5333" w:type="dxa"/>
          </w:tcPr>
          <w:p w14:paraId="67A4C2DC" w14:textId="51088BEA" w:rsidR="00F83B0B" w:rsidRPr="00153FCC" w:rsidRDefault="00C94BED" w:rsidP="00CB35D1">
            <w:pPr>
              <w:pStyle w:val="Corpodetexto3"/>
              <w:keepNext/>
              <w:tabs>
                <w:tab w:val="left" w:pos="817"/>
                <w:tab w:val="left" w:pos="2653"/>
              </w:tabs>
              <w:spacing w:after="0" w:line="240" w:lineRule="auto"/>
              <w:contextualSpacing/>
              <w:rPr>
                <w:rFonts w:asciiTheme="minorHAnsi" w:hAnsiTheme="minorHAnsi"/>
                <w:noProof/>
                <w:sz w:val="20"/>
                <w:szCs w:val="20"/>
              </w:rPr>
            </w:pPr>
            <w:r w:rsidRPr="00153FCC">
              <w:rPr>
                <w:rFonts w:asciiTheme="minorHAnsi" w:hAnsiTheme="minorHAnsi"/>
                <w:noProof/>
                <w:sz w:val="20"/>
                <w:szCs w:val="20"/>
                <w:u w:val="single"/>
              </w:rPr>
              <w:lastRenderedPageBreak/>
              <w:fldChar w:fldCharType="begin">
                <w:ffData>
                  <w:name w:val="Texto90"/>
                  <w:enabled/>
                  <w:calcOnExit w:val="0"/>
                  <w:textInput>
                    <w:default w:val="Data"/>
                  </w:textInput>
                </w:ffData>
              </w:fldChar>
            </w:r>
            <w:bookmarkStart w:id="104" w:name="Texto90"/>
            <w:r w:rsidRPr="00153FCC">
              <w:rPr>
                <w:rFonts w:asciiTheme="minorHAnsi" w:hAnsiTheme="minorHAnsi"/>
                <w:noProof/>
                <w:sz w:val="20"/>
                <w:szCs w:val="20"/>
                <w:u w:val="single"/>
              </w:rPr>
              <w:instrText xml:space="preserve"> FORMTEXT </w:instrText>
            </w:r>
            <w:r w:rsidRPr="00153FCC">
              <w:rPr>
                <w:rFonts w:asciiTheme="minorHAnsi" w:hAnsiTheme="minorHAnsi"/>
                <w:noProof/>
                <w:sz w:val="20"/>
                <w:szCs w:val="20"/>
                <w:u w:val="single"/>
              </w:rPr>
            </w:r>
            <w:r w:rsidRPr="00153FCC">
              <w:rPr>
                <w:rFonts w:asciiTheme="minorHAnsi" w:hAnsiTheme="minorHAnsi"/>
                <w:noProof/>
                <w:sz w:val="20"/>
                <w:szCs w:val="20"/>
                <w:u w:val="single"/>
              </w:rPr>
              <w:fldChar w:fldCharType="separate"/>
            </w:r>
            <w:r w:rsidRPr="00153FCC">
              <w:rPr>
                <w:rFonts w:asciiTheme="minorHAnsi" w:hAnsiTheme="minorHAnsi"/>
                <w:noProof/>
                <w:sz w:val="20"/>
                <w:szCs w:val="20"/>
                <w:u w:val="single"/>
              </w:rPr>
              <w:t>Data</w:t>
            </w:r>
            <w:r w:rsidRPr="00153FCC">
              <w:rPr>
                <w:rFonts w:asciiTheme="minorHAnsi" w:hAnsiTheme="minorHAnsi"/>
                <w:noProof/>
                <w:sz w:val="20"/>
                <w:szCs w:val="20"/>
                <w:u w:val="single"/>
              </w:rPr>
              <w:fldChar w:fldCharType="end"/>
            </w:r>
            <w:bookmarkEnd w:id="104"/>
            <w:r w:rsidR="00005A4D">
              <w:rPr>
                <w:rFonts w:asciiTheme="minorHAnsi" w:hAnsiTheme="minorHAnsi"/>
                <w:noProof/>
                <w:sz w:val="20"/>
                <w:szCs w:val="20"/>
                <w:u w:val="single"/>
              </w:rPr>
              <w:t xml:space="preserve">:   </w:t>
            </w:r>
            <w:r w:rsidR="00005A4D">
              <w:rPr>
                <w:rFonts w:asciiTheme="minorHAnsi" w:hAnsiTheme="minorHAnsi"/>
                <w:noProof/>
                <w:sz w:val="20"/>
                <w:szCs w:val="20"/>
                <w:u w:val="single"/>
              </w:rPr>
              <w:fldChar w:fldCharType="begin">
                <w:ffData>
                  <w:name w:val="Texto102"/>
                  <w:enabled/>
                  <w:calcOnExit w:val="0"/>
                  <w:textInput/>
                </w:ffData>
              </w:fldChar>
            </w:r>
            <w:bookmarkStart w:id="105" w:name="Texto102"/>
            <w:r w:rsidR="00005A4D">
              <w:rPr>
                <w:rFonts w:asciiTheme="minorHAnsi" w:hAnsiTheme="minorHAnsi"/>
                <w:noProof/>
                <w:sz w:val="20"/>
                <w:szCs w:val="20"/>
                <w:u w:val="single"/>
              </w:rPr>
              <w:instrText xml:space="preserve"> FORMTEXT </w:instrText>
            </w:r>
            <w:r w:rsidR="00005A4D">
              <w:rPr>
                <w:rFonts w:asciiTheme="minorHAnsi" w:hAnsiTheme="minorHAnsi"/>
                <w:noProof/>
                <w:sz w:val="20"/>
                <w:szCs w:val="20"/>
                <w:u w:val="single"/>
              </w:rPr>
            </w:r>
            <w:r w:rsidR="00005A4D">
              <w:rPr>
                <w:rFonts w:asciiTheme="minorHAnsi" w:hAnsiTheme="minorHAnsi"/>
                <w:noProof/>
                <w:sz w:val="20"/>
                <w:szCs w:val="20"/>
                <w:u w:val="single"/>
              </w:rPr>
              <w:fldChar w:fldCharType="separate"/>
            </w:r>
            <w:r w:rsidR="00005A4D">
              <w:rPr>
                <w:rFonts w:asciiTheme="minorHAnsi" w:hAnsiTheme="minorHAnsi"/>
                <w:noProof/>
                <w:sz w:val="20"/>
                <w:szCs w:val="20"/>
                <w:u w:val="single"/>
              </w:rPr>
              <w:t> </w:t>
            </w:r>
            <w:r w:rsidR="00005A4D">
              <w:rPr>
                <w:rFonts w:asciiTheme="minorHAnsi" w:hAnsiTheme="minorHAnsi"/>
                <w:noProof/>
                <w:sz w:val="20"/>
                <w:szCs w:val="20"/>
                <w:u w:val="single"/>
              </w:rPr>
              <w:t> </w:t>
            </w:r>
            <w:r w:rsidR="00005A4D">
              <w:rPr>
                <w:rFonts w:asciiTheme="minorHAnsi" w:hAnsiTheme="minorHAnsi"/>
                <w:noProof/>
                <w:sz w:val="20"/>
                <w:szCs w:val="20"/>
                <w:u w:val="single"/>
              </w:rPr>
              <w:t> </w:t>
            </w:r>
            <w:r w:rsidR="00005A4D">
              <w:rPr>
                <w:rFonts w:asciiTheme="minorHAnsi" w:hAnsiTheme="minorHAnsi"/>
                <w:noProof/>
                <w:sz w:val="20"/>
                <w:szCs w:val="20"/>
                <w:u w:val="single"/>
              </w:rPr>
              <w:t> </w:t>
            </w:r>
            <w:r w:rsidR="00005A4D">
              <w:rPr>
                <w:rFonts w:asciiTheme="minorHAnsi" w:hAnsiTheme="minorHAnsi"/>
                <w:noProof/>
                <w:sz w:val="20"/>
                <w:szCs w:val="20"/>
                <w:u w:val="single"/>
              </w:rPr>
              <w:t> </w:t>
            </w:r>
            <w:r w:rsidR="00005A4D">
              <w:rPr>
                <w:rFonts w:asciiTheme="minorHAnsi" w:hAnsiTheme="minorHAnsi"/>
                <w:noProof/>
                <w:sz w:val="20"/>
                <w:szCs w:val="20"/>
                <w:u w:val="single"/>
              </w:rPr>
              <w:fldChar w:fldCharType="end"/>
            </w:r>
            <w:bookmarkEnd w:id="105"/>
          </w:p>
          <w:p w14:paraId="26530DE7" w14:textId="257C4973" w:rsidR="00F83B0B" w:rsidRPr="00153FCC" w:rsidRDefault="00F83B0B" w:rsidP="00CB35D1">
            <w:pPr>
              <w:keepNext/>
              <w:tabs>
                <w:tab w:val="left" w:pos="817"/>
              </w:tabs>
              <w:spacing w:line="240" w:lineRule="auto"/>
              <w:contextualSpacing/>
              <w:rPr>
                <w:rFonts w:asciiTheme="minorHAnsi" w:hAnsiTheme="minorHAnsi"/>
                <w:noProof/>
              </w:rPr>
            </w:pPr>
          </w:p>
        </w:tc>
        <w:tc>
          <w:tcPr>
            <w:tcW w:w="5333" w:type="dxa"/>
          </w:tcPr>
          <w:p w14:paraId="5B490FA3" w14:textId="03FD1F35" w:rsidR="00F83B0B" w:rsidRPr="00153FCC" w:rsidRDefault="00C94BED" w:rsidP="00CB35D1">
            <w:pPr>
              <w:keepNext/>
              <w:tabs>
                <w:tab w:val="left" w:pos="817"/>
              </w:tabs>
              <w:spacing w:line="240" w:lineRule="auto"/>
              <w:contextualSpacing/>
              <w:rPr>
                <w:rFonts w:asciiTheme="minorHAnsi" w:hAnsiTheme="minorHAnsi"/>
                <w:b/>
                <w:noProof/>
                <w:lang w:val="en-US"/>
              </w:rPr>
            </w:pPr>
            <w:r w:rsidRPr="00153FCC">
              <w:rPr>
                <w:rFonts w:asciiTheme="minorHAnsi" w:hAnsiTheme="minorHAnsi"/>
                <w:noProof/>
                <w:u w:val="single"/>
                <w:lang w:val="en-US"/>
              </w:rPr>
              <w:fldChar w:fldCharType="begin">
                <w:ffData>
                  <w:name w:val="Texto95"/>
                  <w:enabled/>
                  <w:calcOnExit w:val="0"/>
                  <w:textInput>
                    <w:default w:val="Date"/>
                  </w:textInput>
                </w:ffData>
              </w:fldChar>
            </w:r>
            <w:bookmarkStart w:id="106" w:name="Texto95"/>
            <w:r w:rsidRPr="00153FCC">
              <w:rPr>
                <w:rFonts w:asciiTheme="minorHAnsi" w:hAnsiTheme="minorHAnsi"/>
                <w:noProof/>
                <w:u w:val="single"/>
                <w:lang w:val="en-US"/>
              </w:rPr>
              <w:instrText xml:space="preserve"> FORMTEXT </w:instrText>
            </w:r>
            <w:r w:rsidRPr="00153FCC">
              <w:rPr>
                <w:rFonts w:asciiTheme="minorHAnsi" w:hAnsiTheme="minorHAnsi"/>
                <w:noProof/>
                <w:u w:val="single"/>
                <w:lang w:val="en-US"/>
              </w:rPr>
            </w:r>
            <w:r w:rsidRPr="00153FCC">
              <w:rPr>
                <w:rFonts w:asciiTheme="minorHAnsi" w:hAnsiTheme="minorHAnsi"/>
                <w:noProof/>
                <w:u w:val="single"/>
                <w:lang w:val="en-US"/>
              </w:rPr>
              <w:fldChar w:fldCharType="separate"/>
            </w:r>
            <w:r w:rsidRPr="00153FCC">
              <w:rPr>
                <w:rFonts w:asciiTheme="minorHAnsi" w:hAnsiTheme="minorHAnsi"/>
                <w:noProof/>
                <w:u w:val="single"/>
                <w:lang w:val="en-US"/>
              </w:rPr>
              <w:t>Date</w:t>
            </w:r>
            <w:r w:rsidRPr="00153FCC">
              <w:rPr>
                <w:rFonts w:asciiTheme="minorHAnsi" w:hAnsiTheme="minorHAnsi"/>
                <w:noProof/>
                <w:u w:val="single"/>
                <w:lang w:val="en-US"/>
              </w:rPr>
              <w:fldChar w:fldCharType="end"/>
            </w:r>
            <w:bookmarkEnd w:id="106"/>
            <w:r w:rsidR="00005A4D">
              <w:rPr>
                <w:rFonts w:asciiTheme="minorHAnsi" w:hAnsiTheme="minorHAnsi"/>
                <w:noProof/>
                <w:u w:val="single"/>
                <w:lang w:val="en-US"/>
              </w:rPr>
              <w:t xml:space="preserve">:   </w:t>
            </w:r>
            <w:r w:rsidR="00005A4D" w:rsidRPr="00005A4D">
              <w:rPr>
                <w:noProof/>
                <w:u w:val="single"/>
                <w:lang w:val="en-US"/>
              </w:rPr>
              <w:fldChar w:fldCharType="begin">
                <w:ffData>
                  <w:name w:val="Texto101"/>
                  <w:enabled/>
                  <w:calcOnExit w:val="0"/>
                  <w:textInput/>
                </w:ffData>
              </w:fldChar>
            </w:r>
            <w:bookmarkStart w:id="107" w:name="Texto101"/>
            <w:r w:rsidR="00005A4D" w:rsidRPr="00005A4D">
              <w:rPr>
                <w:noProof/>
                <w:u w:val="single"/>
                <w:lang w:val="en-US"/>
              </w:rPr>
              <w:instrText xml:space="preserve"> FORMTEXT </w:instrText>
            </w:r>
            <w:r w:rsidR="00005A4D" w:rsidRPr="00005A4D">
              <w:rPr>
                <w:noProof/>
                <w:u w:val="single"/>
                <w:lang w:val="en-US"/>
              </w:rPr>
            </w:r>
            <w:r w:rsidR="00005A4D" w:rsidRPr="00005A4D">
              <w:rPr>
                <w:noProof/>
                <w:u w:val="single"/>
                <w:lang w:val="en-US"/>
              </w:rPr>
              <w:fldChar w:fldCharType="separate"/>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fldChar w:fldCharType="end"/>
            </w:r>
            <w:bookmarkEnd w:id="107"/>
          </w:p>
        </w:tc>
      </w:tr>
      <w:tr w:rsidR="007E5AD8" w:rsidRPr="00153FCC" w14:paraId="513F51FC" w14:textId="77777777" w:rsidTr="00700E1A">
        <w:tc>
          <w:tcPr>
            <w:tcW w:w="5333" w:type="dxa"/>
          </w:tcPr>
          <w:p w14:paraId="50763B85" w14:textId="2BA8EFC3" w:rsidR="007E5AD8" w:rsidRPr="00153FCC" w:rsidRDefault="00C94BED" w:rsidP="00CB35D1">
            <w:pPr>
              <w:keepNext/>
              <w:tabs>
                <w:tab w:val="left" w:pos="817"/>
              </w:tabs>
              <w:spacing w:line="240" w:lineRule="auto"/>
              <w:contextualSpacing/>
              <w:jc w:val="center"/>
              <w:rPr>
                <w:rFonts w:asciiTheme="minorHAnsi" w:hAnsiTheme="minorHAnsi"/>
                <w:noProof/>
              </w:rPr>
            </w:pPr>
            <w:r w:rsidRPr="00153FCC">
              <w:rPr>
                <w:rFonts w:asciiTheme="minorHAnsi" w:hAnsiTheme="minorHAnsi"/>
                <w:noProof/>
              </w:rPr>
              <w:fldChar w:fldCharType="begin">
                <w:ffData>
                  <w:name w:val="Texto91"/>
                  <w:enabled/>
                  <w:calcOnExit w:val="0"/>
                  <w:textInput/>
                </w:ffData>
              </w:fldChar>
            </w:r>
            <w:bookmarkStart w:id="108" w:name="Texto91"/>
            <w:r w:rsidRPr="00153FCC">
              <w:rPr>
                <w:rFonts w:asciiTheme="minorHAnsi" w:hAnsiTheme="minorHAnsi"/>
                <w:noProof/>
              </w:rPr>
              <w:instrText xml:space="preserve"> FORMTEXT </w:instrText>
            </w:r>
            <w:r w:rsidRPr="00153FCC">
              <w:rPr>
                <w:rFonts w:asciiTheme="minorHAnsi" w:hAnsiTheme="minorHAnsi"/>
                <w:noProof/>
              </w:rPr>
            </w:r>
            <w:r w:rsidRPr="00153FCC">
              <w:rPr>
                <w:rFonts w:asciiTheme="minorHAnsi" w:hAnsiTheme="minorHAnsi"/>
                <w:noProof/>
              </w:rPr>
              <w:fldChar w:fldCharType="separate"/>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t> </w:t>
            </w:r>
            <w:r w:rsidRPr="00153FCC">
              <w:rPr>
                <w:rFonts w:asciiTheme="minorHAnsi" w:hAnsiTheme="minorHAnsi"/>
                <w:noProof/>
              </w:rPr>
              <w:fldChar w:fldCharType="end"/>
            </w:r>
            <w:bookmarkEnd w:id="108"/>
          </w:p>
        </w:tc>
        <w:tc>
          <w:tcPr>
            <w:tcW w:w="5333" w:type="dxa"/>
          </w:tcPr>
          <w:p w14:paraId="62D645C4" w14:textId="3D43A503" w:rsidR="007E5AD8" w:rsidRPr="00153FCC" w:rsidRDefault="00C94BED" w:rsidP="00CB35D1">
            <w:pPr>
              <w:keepNext/>
              <w:tabs>
                <w:tab w:val="left" w:pos="817"/>
              </w:tabs>
              <w:spacing w:line="240" w:lineRule="auto"/>
              <w:contextualSpacing/>
              <w:jc w:val="center"/>
              <w:rPr>
                <w:rFonts w:asciiTheme="minorHAnsi" w:hAnsiTheme="minorHAnsi"/>
                <w:noProof/>
                <w:lang w:val="en-US"/>
              </w:rPr>
            </w:pPr>
            <w:r w:rsidRPr="00153FCC">
              <w:rPr>
                <w:rFonts w:asciiTheme="minorHAnsi" w:hAnsiTheme="minorHAnsi"/>
                <w:noProof/>
                <w:lang w:val="en-US"/>
              </w:rPr>
              <w:fldChar w:fldCharType="begin">
                <w:ffData>
                  <w:name w:val="Texto96"/>
                  <w:enabled/>
                  <w:calcOnExit w:val="0"/>
                  <w:textInput/>
                </w:ffData>
              </w:fldChar>
            </w:r>
            <w:bookmarkStart w:id="109" w:name="Texto96"/>
            <w:r w:rsidRPr="00153FCC">
              <w:rPr>
                <w:rFonts w:asciiTheme="minorHAnsi" w:hAnsiTheme="minorHAnsi"/>
                <w:noProof/>
                <w:lang w:val="en-US"/>
              </w:rPr>
              <w:instrText xml:space="preserve"> FORMTEXT </w:instrText>
            </w:r>
            <w:r w:rsidRPr="00153FCC">
              <w:rPr>
                <w:rFonts w:asciiTheme="minorHAnsi" w:hAnsiTheme="minorHAnsi"/>
                <w:noProof/>
                <w:lang w:val="en-US"/>
              </w:rPr>
            </w:r>
            <w:r w:rsidRPr="00153FCC">
              <w:rPr>
                <w:rFonts w:asciiTheme="minorHAnsi" w:hAnsiTheme="minorHAnsi"/>
                <w:noProof/>
                <w:lang w:val="en-US"/>
              </w:rPr>
              <w:fldChar w:fldCharType="separate"/>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00005A4D">
              <w:rPr>
                <w:rFonts w:asciiTheme="minorHAnsi" w:hAnsiTheme="minorHAnsi"/>
                <w:noProof/>
                <w:lang w:val="en-US"/>
              </w:rPr>
              <w:t> </w:t>
            </w:r>
            <w:r w:rsidRPr="00153FCC">
              <w:rPr>
                <w:rFonts w:asciiTheme="minorHAnsi" w:hAnsiTheme="minorHAnsi"/>
                <w:noProof/>
                <w:lang w:val="en-US"/>
              </w:rPr>
              <w:fldChar w:fldCharType="end"/>
            </w:r>
            <w:bookmarkEnd w:id="109"/>
          </w:p>
        </w:tc>
      </w:tr>
      <w:tr w:rsidR="007E5AD8" w:rsidRPr="00153FCC" w14:paraId="282B0904" w14:textId="77777777" w:rsidTr="00700E1A">
        <w:tc>
          <w:tcPr>
            <w:tcW w:w="5333" w:type="dxa"/>
          </w:tcPr>
          <w:p w14:paraId="05390BF7" w14:textId="2CD37323" w:rsidR="007E5AD8" w:rsidRPr="00153FCC" w:rsidRDefault="001B305F" w:rsidP="00CB35D1">
            <w:pPr>
              <w:keepNext/>
              <w:spacing w:line="240" w:lineRule="auto"/>
              <w:jc w:val="center"/>
              <w:rPr>
                <w:rFonts w:asciiTheme="minorHAnsi" w:hAnsiTheme="minorHAnsi"/>
                <w:b/>
                <w:noProof/>
                <w:u w:val="single"/>
              </w:rPr>
            </w:pPr>
            <w:r w:rsidRPr="00153FCC">
              <w:rPr>
                <w:rFonts w:asciiTheme="minorHAnsi" w:hAnsiTheme="minorHAnsi"/>
                <w:b/>
                <w:noProof/>
                <w:u w:val="single"/>
              </w:rPr>
              <w:t>______________________________________</w:t>
            </w:r>
          </w:p>
          <w:p w14:paraId="788CA6EB" w14:textId="77777777" w:rsidR="007E5AD8" w:rsidRPr="00153FCC" w:rsidRDefault="001B305F" w:rsidP="00CB35D1">
            <w:pPr>
              <w:keepNext/>
              <w:tabs>
                <w:tab w:val="left" w:pos="817"/>
              </w:tabs>
              <w:spacing w:line="240" w:lineRule="auto"/>
              <w:contextualSpacing/>
              <w:jc w:val="center"/>
              <w:rPr>
                <w:rFonts w:asciiTheme="minorHAnsi" w:hAnsiTheme="minorHAnsi"/>
                <w:noProof/>
              </w:rPr>
            </w:pPr>
            <w:r w:rsidRPr="00153FCC">
              <w:rPr>
                <w:rFonts w:asciiTheme="minorHAnsi" w:hAnsiTheme="minorHAnsi"/>
                <w:b/>
                <w:noProof/>
              </w:rPr>
              <w:t>SUBSCRITOR OU REPRESENTANTE LEGAL</w:t>
            </w:r>
          </w:p>
        </w:tc>
        <w:tc>
          <w:tcPr>
            <w:tcW w:w="5333" w:type="dxa"/>
          </w:tcPr>
          <w:p w14:paraId="46EC7B4F" w14:textId="36E91DA2" w:rsidR="007E5AD8" w:rsidRPr="00153FCC" w:rsidRDefault="001B305F" w:rsidP="00CB35D1">
            <w:pPr>
              <w:keepNext/>
              <w:tabs>
                <w:tab w:val="left" w:pos="817"/>
              </w:tabs>
              <w:spacing w:line="240" w:lineRule="auto"/>
              <w:contextualSpacing/>
              <w:jc w:val="center"/>
              <w:rPr>
                <w:rFonts w:asciiTheme="minorHAnsi" w:hAnsiTheme="minorHAnsi"/>
                <w:b/>
                <w:noProof/>
                <w:lang w:val="en-US"/>
              </w:rPr>
            </w:pPr>
            <w:r w:rsidRPr="00153FCC">
              <w:rPr>
                <w:rFonts w:asciiTheme="minorHAnsi" w:hAnsiTheme="minorHAnsi"/>
                <w:b/>
                <w:noProof/>
                <w:lang w:val="en-US"/>
              </w:rPr>
              <w:t>______________________________________</w:t>
            </w:r>
          </w:p>
          <w:p w14:paraId="79435BF0" w14:textId="77777777" w:rsidR="007E5AD8" w:rsidRPr="00153FCC" w:rsidRDefault="001B305F" w:rsidP="00CB35D1">
            <w:pPr>
              <w:keepNext/>
              <w:tabs>
                <w:tab w:val="left" w:pos="817"/>
              </w:tabs>
              <w:spacing w:line="240" w:lineRule="auto"/>
              <w:contextualSpacing/>
              <w:jc w:val="center"/>
              <w:rPr>
                <w:rFonts w:asciiTheme="minorHAnsi" w:hAnsiTheme="minorHAnsi"/>
                <w:b/>
                <w:noProof/>
                <w:lang w:val="en-US"/>
              </w:rPr>
            </w:pPr>
            <w:r w:rsidRPr="00153FCC">
              <w:rPr>
                <w:rFonts w:asciiTheme="minorHAnsi" w:hAnsiTheme="minorHAnsi"/>
                <w:b/>
                <w:noProof/>
                <w:lang w:val="en-US"/>
              </w:rPr>
              <w:t>SUBSCRIBER OR LEGAL REPRESENTATIVE</w:t>
            </w:r>
          </w:p>
        </w:tc>
      </w:tr>
      <w:tr w:rsidR="007E5AD8" w:rsidRPr="00153FCC" w14:paraId="006A4670" w14:textId="77777777" w:rsidTr="00700E1A">
        <w:tc>
          <w:tcPr>
            <w:tcW w:w="5333" w:type="dxa"/>
          </w:tcPr>
          <w:p w14:paraId="160597A0" w14:textId="77777777" w:rsidR="007E5AD8" w:rsidRPr="00153FCC" w:rsidRDefault="007E5AD8" w:rsidP="00CB35D1">
            <w:pPr>
              <w:keepNext/>
              <w:tabs>
                <w:tab w:val="left" w:pos="817"/>
              </w:tabs>
              <w:spacing w:line="240" w:lineRule="auto"/>
              <w:contextualSpacing/>
              <w:rPr>
                <w:rFonts w:asciiTheme="minorHAnsi" w:hAnsiTheme="minorHAnsi"/>
                <w:noProof/>
              </w:rPr>
            </w:pPr>
          </w:p>
        </w:tc>
        <w:tc>
          <w:tcPr>
            <w:tcW w:w="5333" w:type="dxa"/>
          </w:tcPr>
          <w:p w14:paraId="6F969F4D"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7E5AD8" w:rsidRPr="00153FCC" w14:paraId="6215289F" w14:textId="77777777" w:rsidTr="00700E1A">
        <w:tc>
          <w:tcPr>
            <w:tcW w:w="5333" w:type="dxa"/>
            <w:tcBorders>
              <w:bottom w:val="single" w:sz="4" w:space="0" w:color="auto"/>
            </w:tcBorders>
          </w:tcPr>
          <w:p w14:paraId="081CD4BD" w14:textId="77777777" w:rsidR="007E5AD8" w:rsidRPr="00153FCC" w:rsidRDefault="007E5AD8" w:rsidP="00CB35D1">
            <w:pPr>
              <w:keepNext/>
              <w:tabs>
                <w:tab w:val="left" w:pos="817"/>
              </w:tabs>
              <w:spacing w:line="240" w:lineRule="auto"/>
              <w:contextualSpacing/>
              <w:rPr>
                <w:rFonts w:asciiTheme="minorHAnsi" w:hAnsiTheme="minorHAnsi"/>
                <w:noProof/>
              </w:rPr>
            </w:pPr>
          </w:p>
        </w:tc>
        <w:tc>
          <w:tcPr>
            <w:tcW w:w="5333" w:type="dxa"/>
            <w:tcBorders>
              <w:bottom w:val="single" w:sz="4" w:space="0" w:color="auto"/>
            </w:tcBorders>
          </w:tcPr>
          <w:p w14:paraId="551A03EB"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7E5AD8" w:rsidRPr="001E530C" w14:paraId="4EA2A56A" w14:textId="77777777" w:rsidTr="00700E1A">
        <w:tc>
          <w:tcPr>
            <w:tcW w:w="5333" w:type="dxa"/>
            <w:tcBorders>
              <w:top w:val="single" w:sz="4" w:space="0" w:color="auto"/>
              <w:bottom w:val="nil"/>
            </w:tcBorders>
          </w:tcPr>
          <w:p w14:paraId="60C4409D" w14:textId="77777777" w:rsidR="007E5AD8" w:rsidRPr="00153FCC" w:rsidRDefault="001B305F" w:rsidP="00CB35D1">
            <w:pPr>
              <w:keepNext/>
              <w:tabs>
                <w:tab w:val="left" w:pos="817"/>
              </w:tabs>
              <w:spacing w:line="240" w:lineRule="auto"/>
              <w:contextualSpacing/>
              <w:rPr>
                <w:rFonts w:asciiTheme="minorHAnsi" w:hAnsiTheme="minorHAnsi"/>
                <w:noProof/>
              </w:rPr>
            </w:pPr>
            <w:r w:rsidRPr="00153FCC">
              <w:rPr>
                <w:rFonts w:asciiTheme="minorHAnsi" w:hAnsiTheme="minorHAnsi"/>
                <w:b/>
                <w:noProof/>
              </w:rPr>
              <w:t>19.</w:t>
            </w:r>
            <w:r w:rsidRPr="00153FCC">
              <w:rPr>
                <w:rFonts w:asciiTheme="minorHAnsi" w:hAnsiTheme="minorHAnsi"/>
                <w:noProof/>
              </w:rPr>
              <w:t xml:space="preserve"> Carimbo e assinatura do AGENTE DE CUSTÓDIA.</w:t>
            </w:r>
          </w:p>
        </w:tc>
        <w:tc>
          <w:tcPr>
            <w:tcW w:w="5333" w:type="dxa"/>
            <w:tcBorders>
              <w:top w:val="single" w:sz="4" w:space="0" w:color="auto"/>
              <w:bottom w:val="nil"/>
            </w:tcBorders>
          </w:tcPr>
          <w:p w14:paraId="63EFB39B" w14:textId="77777777" w:rsidR="007E5AD8" w:rsidRPr="00153FCC" w:rsidRDefault="001B305F" w:rsidP="00CB35D1">
            <w:pPr>
              <w:keepNext/>
              <w:tabs>
                <w:tab w:val="left" w:pos="817"/>
              </w:tabs>
              <w:spacing w:line="240" w:lineRule="auto"/>
              <w:contextualSpacing/>
              <w:rPr>
                <w:rFonts w:asciiTheme="minorHAnsi" w:hAnsiTheme="minorHAnsi"/>
                <w:noProof/>
                <w:lang w:val="en-US"/>
              </w:rPr>
            </w:pPr>
            <w:r w:rsidRPr="00153FCC">
              <w:rPr>
                <w:rFonts w:asciiTheme="minorHAnsi" w:hAnsiTheme="minorHAnsi"/>
                <w:b/>
                <w:noProof/>
                <w:lang w:val="en-US"/>
              </w:rPr>
              <w:t>19.</w:t>
            </w:r>
            <w:r w:rsidRPr="00153FCC">
              <w:rPr>
                <w:rFonts w:asciiTheme="minorHAnsi" w:hAnsiTheme="minorHAnsi"/>
                <w:noProof/>
                <w:lang w:val="en-US"/>
              </w:rPr>
              <w:t xml:space="preserve"> Stamp and signature of the CUSTODY AGENT.</w:t>
            </w:r>
          </w:p>
          <w:p w14:paraId="7DCA22B6"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7E5AD8" w:rsidRPr="001E530C" w14:paraId="36BC24E2" w14:textId="77777777" w:rsidTr="00700E1A">
        <w:tc>
          <w:tcPr>
            <w:tcW w:w="5333" w:type="dxa"/>
            <w:tcBorders>
              <w:top w:val="nil"/>
            </w:tcBorders>
          </w:tcPr>
          <w:p w14:paraId="50B0B2BE" w14:textId="77777777" w:rsidR="007E5AD8" w:rsidRPr="00153FCC" w:rsidRDefault="007E5AD8" w:rsidP="00CB35D1">
            <w:pPr>
              <w:keepNext/>
              <w:tabs>
                <w:tab w:val="left" w:pos="817"/>
              </w:tabs>
              <w:spacing w:line="240" w:lineRule="auto"/>
              <w:contextualSpacing/>
              <w:rPr>
                <w:rFonts w:asciiTheme="minorHAnsi" w:hAnsiTheme="minorHAnsi"/>
                <w:noProof/>
                <w:lang w:val="en-US"/>
              </w:rPr>
            </w:pPr>
          </w:p>
        </w:tc>
        <w:tc>
          <w:tcPr>
            <w:tcW w:w="5333" w:type="dxa"/>
            <w:tcBorders>
              <w:top w:val="nil"/>
            </w:tcBorders>
          </w:tcPr>
          <w:p w14:paraId="25C5F7B2"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7E5AD8" w:rsidRPr="00153FCC" w14:paraId="187A9DBE" w14:textId="77777777" w:rsidTr="00700E1A">
        <w:tc>
          <w:tcPr>
            <w:tcW w:w="5333" w:type="dxa"/>
          </w:tcPr>
          <w:p w14:paraId="6ADFB4EF" w14:textId="33B86BED" w:rsidR="007E5AD8" w:rsidRPr="00153FCC" w:rsidRDefault="00C94BED" w:rsidP="00CB35D1">
            <w:pPr>
              <w:pStyle w:val="Corpodetexto3"/>
              <w:keepNext/>
              <w:tabs>
                <w:tab w:val="left" w:pos="817"/>
                <w:tab w:val="left" w:pos="2653"/>
              </w:tabs>
              <w:spacing w:after="0" w:line="240" w:lineRule="auto"/>
              <w:contextualSpacing/>
              <w:rPr>
                <w:rFonts w:asciiTheme="minorHAnsi" w:hAnsiTheme="minorHAnsi"/>
                <w:noProof/>
                <w:sz w:val="20"/>
                <w:szCs w:val="20"/>
              </w:rPr>
            </w:pPr>
            <w:r w:rsidRPr="00153FCC">
              <w:rPr>
                <w:rFonts w:asciiTheme="minorHAnsi" w:hAnsiTheme="minorHAnsi"/>
                <w:noProof/>
                <w:sz w:val="20"/>
                <w:szCs w:val="20"/>
                <w:u w:val="single"/>
              </w:rPr>
              <w:fldChar w:fldCharType="begin">
                <w:ffData>
                  <w:name w:val="Texto92"/>
                  <w:enabled/>
                  <w:calcOnExit w:val="0"/>
                  <w:textInput>
                    <w:default w:val="Local"/>
                  </w:textInput>
                </w:ffData>
              </w:fldChar>
            </w:r>
            <w:bookmarkStart w:id="110" w:name="Texto92"/>
            <w:r w:rsidRPr="00153FCC">
              <w:rPr>
                <w:rFonts w:asciiTheme="minorHAnsi" w:hAnsiTheme="minorHAnsi"/>
                <w:noProof/>
                <w:sz w:val="20"/>
                <w:szCs w:val="20"/>
                <w:u w:val="single"/>
              </w:rPr>
              <w:instrText xml:space="preserve"> FORMTEXT </w:instrText>
            </w:r>
            <w:r w:rsidRPr="00153FCC">
              <w:rPr>
                <w:rFonts w:asciiTheme="minorHAnsi" w:hAnsiTheme="minorHAnsi"/>
                <w:noProof/>
                <w:sz w:val="20"/>
                <w:szCs w:val="20"/>
                <w:u w:val="single"/>
              </w:rPr>
            </w:r>
            <w:r w:rsidRPr="00153FCC">
              <w:rPr>
                <w:rFonts w:asciiTheme="minorHAnsi" w:hAnsiTheme="minorHAnsi"/>
                <w:noProof/>
                <w:sz w:val="20"/>
                <w:szCs w:val="20"/>
                <w:u w:val="single"/>
              </w:rPr>
              <w:fldChar w:fldCharType="separate"/>
            </w:r>
            <w:r w:rsidRPr="00153FCC">
              <w:rPr>
                <w:rFonts w:asciiTheme="minorHAnsi" w:hAnsiTheme="minorHAnsi"/>
                <w:noProof/>
                <w:sz w:val="20"/>
                <w:szCs w:val="20"/>
                <w:u w:val="single"/>
              </w:rPr>
              <w:t>Local</w:t>
            </w:r>
            <w:r w:rsidRPr="00153FCC">
              <w:rPr>
                <w:rFonts w:asciiTheme="minorHAnsi" w:hAnsiTheme="minorHAnsi"/>
                <w:noProof/>
                <w:sz w:val="20"/>
                <w:szCs w:val="20"/>
                <w:u w:val="single"/>
              </w:rPr>
              <w:fldChar w:fldCharType="end"/>
            </w:r>
            <w:bookmarkEnd w:id="110"/>
            <w:r w:rsidR="00005A4D">
              <w:rPr>
                <w:rFonts w:asciiTheme="minorHAnsi" w:hAnsiTheme="minorHAnsi"/>
                <w:noProof/>
                <w:sz w:val="20"/>
                <w:szCs w:val="20"/>
                <w:u w:val="single"/>
              </w:rPr>
              <w:t xml:space="preserve">:   </w:t>
            </w:r>
            <w:r w:rsidR="00005A4D" w:rsidRPr="00005A4D">
              <w:rPr>
                <w:noProof/>
                <w:sz w:val="20"/>
                <w:szCs w:val="20"/>
                <w:u w:val="single"/>
              </w:rPr>
              <w:fldChar w:fldCharType="begin">
                <w:ffData>
                  <w:name w:val="Texto103"/>
                  <w:enabled/>
                  <w:calcOnExit w:val="0"/>
                  <w:textInput/>
                </w:ffData>
              </w:fldChar>
            </w:r>
            <w:bookmarkStart w:id="111" w:name="Texto103"/>
            <w:r w:rsidR="00005A4D" w:rsidRPr="00005A4D">
              <w:rPr>
                <w:noProof/>
                <w:sz w:val="20"/>
                <w:szCs w:val="20"/>
                <w:u w:val="single"/>
              </w:rPr>
              <w:instrText xml:space="preserve"> FORMTEXT </w:instrText>
            </w:r>
            <w:r w:rsidR="00005A4D" w:rsidRPr="00005A4D">
              <w:rPr>
                <w:noProof/>
                <w:sz w:val="20"/>
                <w:szCs w:val="20"/>
                <w:u w:val="single"/>
              </w:rPr>
            </w:r>
            <w:r w:rsidR="00005A4D" w:rsidRPr="00005A4D">
              <w:rPr>
                <w:noProof/>
                <w:sz w:val="20"/>
                <w:szCs w:val="20"/>
                <w:u w:val="single"/>
              </w:rPr>
              <w:fldChar w:fldCharType="separate"/>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fldChar w:fldCharType="end"/>
            </w:r>
            <w:bookmarkEnd w:id="111"/>
          </w:p>
        </w:tc>
        <w:tc>
          <w:tcPr>
            <w:tcW w:w="5333" w:type="dxa"/>
          </w:tcPr>
          <w:p w14:paraId="232D35EE" w14:textId="70CB5463" w:rsidR="007E5AD8" w:rsidRPr="00153FCC" w:rsidRDefault="00C94BED" w:rsidP="00CB35D1">
            <w:pPr>
              <w:keepNext/>
              <w:tabs>
                <w:tab w:val="left" w:pos="817"/>
              </w:tabs>
              <w:spacing w:line="240" w:lineRule="auto"/>
              <w:contextualSpacing/>
              <w:rPr>
                <w:rFonts w:asciiTheme="minorHAnsi" w:hAnsiTheme="minorHAnsi"/>
                <w:b/>
                <w:noProof/>
                <w:lang w:val="en-US"/>
              </w:rPr>
            </w:pPr>
            <w:r w:rsidRPr="00153FCC">
              <w:rPr>
                <w:rFonts w:asciiTheme="minorHAnsi" w:hAnsiTheme="minorHAnsi"/>
                <w:noProof/>
                <w:u w:val="single"/>
                <w:lang w:val="en-US"/>
              </w:rPr>
              <w:fldChar w:fldCharType="begin">
                <w:ffData>
                  <w:name w:val="Texto97"/>
                  <w:enabled/>
                  <w:calcOnExit w:val="0"/>
                  <w:textInput>
                    <w:default w:val="Location"/>
                  </w:textInput>
                </w:ffData>
              </w:fldChar>
            </w:r>
            <w:bookmarkStart w:id="112" w:name="Texto97"/>
            <w:r w:rsidRPr="00153FCC">
              <w:rPr>
                <w:rFonts w:asciiTheme="minorHAnsi" w:hAnsiTheme="minorHAnsi"/>
                <w:noProof/>
                <w:u w:val="single"/>
                <w:lang w:val="en-US"/>
              </w:rPr>
              <w:instrText xml:space="preserve"> FORMTEXT </w:instrText>
            </w:r>
            <w:r w:rsidRPr="00153FCC">
              <w:rPr>
                <w:rFonts w:asciiTheme="minorHAnsi" w:hAnsiTheme="minorHAnsi"/>
                <w:noProof/>
                <w:u w:val="single"/>
                <w:lang w:val="en-US"/>
              </w:rPr>
            </w:r>
            <w:r w:rsidRPr="00153FCC">
              <w:rPr>
                <w:rFonts w:asciiTheme="minorHAnsi" w:hAnsiTheme="minorHAnsi"/>
                <w:noProof/>
                <w:u w:val="single"/>
                <w:lang w:val="en-US"/>
              </w:rPr>
              <w:fldChar w:fldCharType="separate"/>
            </w:r>
            <w:r w:rsidRPr="00153FCC">
              <w:rPr>
                <w:rFonts w:asciiTheme="minorHAnsi" w:hAnsiTheme="minorHAnsi"/>
                <w:noProof/>
                <w:u w:val="single"/>
                <w:lang w:val="en-US"/>
              </w:rPr>
              <w:t>Location</w:t>
            </w:r>
            <w:r w:rsidRPr="00153FCC">
              <w:rPr>
                <w:rFonts w:asciiTheme="minorHAnsi" w:hAnsiTheme="minorHAnsi"/>
                <w:noProof/>
                <w:u w:val="single"/>
                <w:lang w:val="en-US"/>
              </w:rPr>
              <w:fldChar w:fldCharType="end"/>
            </w:r>
            <w:bookmarkEnd w:id="112"/>
            <w:r w:rsidR="00005A4D">
              <w:rPr>
                <w:rFonts w:asciiTheme="minorHAnsi" w:hAnsiTheme="minorHAnsi"/>
                <w:noProof/>
                <w:u w:val="single"/>
                <w:lang w:val="en-US"/>
              </w:rPr>
              <w:t xml:space="preserve">:   </w:t>
            </w:r>
            <w:r w:rsidR="00005A4D" w:rsidRPr="00005A4D">
              <w:rPr>
                <w:noProof/>
                <w:u w:val="single"/>
                <w:lang w:val="en-US"/>
              </w:rPr>
              <w:fldChar w:fldCharType="begin">
                <w:ffData>
                  <w:name w:val="Texto104"/>
                  <w:enabled/>
                  <w:calcOnExit w:val="0"/>
                  <w:textInput/>
                </w:ffData>
              </w:fldChar>
            </w:r>
            <w:bookmarkStart w:id="113" w:name="Texto104"/>
            <w:r w:rsidR="00005A4D" w:rsidRPr="00005A4D">
              <w:rPr>
                <w:noProof/>
                <w:u w:val="single"/>
                <w:lang w:val="en-US"/>
              </w:rPr>
              <w:instrText xml:space="preserve"> FORMTEXT </w:instrText>
            </w:r>
            <w:r w:rsidR="00005A4D" w:rsidRPr="00005A4D">
              <w:rPr>
                <w:noProof/>
                <w:u w:val="single"/>
                <w:lang w:val="en-US"/>
              </w:rPr>
            </w:r>
            <w:r w:rsidR="00005A4D" w:rsidRPr="00005A4D">
              <w:rPr>
                <w:noProof/>
                <w:u w:val="single"/>
                <w:lang w:val="en-US"/>
              </w:rPr>
              <w:fldChar w:fldCharType="separate"/>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fldChar w:fldCharType="end"/>
            </w:r>
            <w:bookmarkEnd w:id="113"/>
          </w:p>
        </w:tc>
      </w:tr>
      <w:tr w:rsidR="007E5AD8" w:rsidRPr="00153FCC" w14:paraId="27C8D30C" w14:textId="77777777" w:rsidTr="00700E1A">
        <w:tc>
          <w:tcPr>
            <w:tcW w:w="5333" w:type="dxa"/>
          </w:tcPr>
          <w:p w14:paraId="330230EE" w14:textId="77777777" w:rsidR="007E5AD8" w:rsidRPr="00153FCC" w:rsidRDefault="007E5AD8" w:rsidP="00CB35D1">
            <w:pPr>
              <w:pStyle w:val="Corpodetexto3"/>
              <w:keepNext/>
              <w:tabs>
                <w:tab w:val="left" w:pos="817"/>
                <w:tab w:val="left" w:pos="2653"/>
              </w:tabs>
              <w:spacing w:after="0" w:line="240" w:lineRule="auto"/>
              <w:contextualSpacing/>
              <w:rPr>
                <w:rFonts w:asciiTheme="minorHAnsi" w:hAnsiTheme="minorHAnsi"/>
                <w:noProof/>
                <w:sz w:val="20"/>
                <w:szCs w:val="20"/>
              </w:rPr>
            </w:pPr>
          </w:p>
        </w:tc>
        <w:tc>
          <w:tcPr>
            <w:tcW w:w="5333" w:type="dxa"/>
          </w:tcPr>
          <w:p w14:paraId="761BE90F" w14:textId="77777777" w:rsidR="007E5AD8" w:rsidRPr="00153FCC" w:rsidRDefault="007E5AD8" w:rsidP="00CB35D1">
            <w:pPr>
              <w:keepNext/>
              <w:tabs>
                <w:tab w:val="left" w:pos="817"/>
              </w:tabs>
              <w:spacing w:line="240" w:lineRule="auto"/>
              <w:contextualSpacing/>
              <w:rPr>
                <w:rFonts w:asciiTheme="minorHAnsi" w:hAnsiTheme="minorHAnsi"/>
                <w:b/>
                <w:noProof/>
                <w:lang w:val="en-US"/>
              </w:rPr>
            </w:pPr>
          </w:p>
        </w:tc>
      </w:tr>
      <w:tr w:rsidR="007E5AD8" w:rsidRPr="00153FCC" w14:paraId="6A107852" w14:textId="77777777" w:rsidTr="00700E1A">
        <w:tc>
          <w:tcPr>
            <w:tcW w:w="5333" w:type="dxa"/>
          </w:tcPr>
          <w:p w14:paraId="04552AB1" w14:textId="54142F9A" w:rsidR="007E5AD8" w:rsidRPr="00153FCC" w:rsidRDefault="00C94BED" w:rsidP="00CB35D1">
            <w:pPr>
              <w:pStyle w:val="Corpodetexto3"/>
              <w:keepNext/>
              <w:tabs>
                <w:tab w:val="left" w:pos="817"/>
                <w:tab w:val="left" w:pos="2653"/>
              </w:tabs>
              <w:spacing w:after="0" w:line="240" w:lineRule="auto"/>
              <w:contextualSpacing/>
              <w:rPr>
                <w:rFonts w:asciiTheme="minorHAnsi" w:hAnsiTheme="minorHAnsi"/>
                <w:noProof/>
                <w:sz w:val="20"/>
                <w:szCs w:val="20"/>
              </w:rPr>
            </w:pPr>
            <w:r w:rsidRPr="00153FCC">
              <w:rPr>
                <w:rFonts w:asciiTheme="minorHAnsi" w:hAnsiTheme="minorHAnsi"/>
                <w:noProof/>
                <w:sz w:val="20"/>
                <w:szCs w:val="20"/>
                <w:u w:val="single"/>
              </w:rPr>
              <w:fldChar w:fldCharType="begin">
                <w:ffData>
                  <w:name w:val="Texto93"/>
                  <w:enabled/>
                  <w:calcOnExit w:val="0"/>
                  <w:textInput>
                    <w:default w:val="Data"/>
                  </w:textInput>
                </w:ffData>
              </w:fldChar>
            </w:r>
            <w:bookmarkStart w:id="114" w:name="Texto93"/>
            <w:r w:rsidRPr="00153FCC">
              <w:rPr>
                <w:rFonts w:asciiTheme="minorHAnsi" w:hAnsiTheme="minorHAnsi"/>
                <w:noProof/>
                <w:sz w:val="20"/>
                <w:szCs w:val="20"/>
                <w:u w:val="single"/>
              </w:rPr>
              <w:instrText xml:space="preserve"> FORMTEXT </w:instrText>
            </w:r>
            <w:r w:rsidRPr="00153FCC">
              <w:rPr>
                <w:rFonts w:asciiTheme="minorHAnsi" w:hAnsiTheme="minorHAnsi"/>
                <w:noProof/>
                <w:sz w:val="20"/>
                <w:szCs w:val="20"/>
                <w:u w:val="single"/>
              </w:rPr>
            </w:r>
            <w:r w:rsidRPr="00153FCC">
              <w:rPr>
                <w:rFonts w:asciiTheme="minorHAnsi" w:hAnsiTheme="minorHAnsi"/>
                <w:noProof/>
                <w:sz w:val="20"/>
                <w:szCs w:val="20"/>
                <w:u w:val="single"/>
              </w:rPr>
              <w:fldChar w:fldCharType="separate"/>
            </w:r>
            <w:r w:rsidRPr="00153FCC">
              <w:rPr>
                <w:rFonts w:asciiTheme="minorHAnsi" w:hAnsiTheme="minorHAnsi"/>
                <w:noProof/>
                <w:sz w:val="20"/>
                <w:szCs w:val="20"/>
                <w:u w:val="single"/>
              </w:rPr>
              <w:t>Data</w:t>
            </w:r>
            <w:r w:rsidRPr="00153FCC">
              <w:rPr>
                <w:rFonts w:asciiTheme="minorHAnsi" w:hAnsiTheme="minorHAnsi"/>
                <w:noProof/>
                <w:sz w:val="20"/>
                <w:szCs w:val="20"/>
                <w:u w:val="single"/>
              </w:rPr>
              <w:fldChar w:fldCharType="end"/>
            </w:r>
            <w:bookmarkEnd w:id="114"/>
            <w:r w:rsidR="00005A4D">
              <w:rPr>
                <w:rFonts w:asciiTheme="minorHAnsi" w:hAnsiTheme="minorHAnsi"/>
                <w:noProof/>
                <w:sz w:val="20"/>
                <w:szCs w:val="20"/>
                <w:u w:val="single"/>
              </w:rPr>
              <w:t xml:space="preserve">:   </w:t>
            </w:r>
            <w:r w:rsidR="00005A4D" w:rsidRPr="00005A4D">
              <w:rPr>
                <w:noProof/>
                <w:sz w:val="20"/>
                <w:szCs w:val="20"/>
                <w:u w:val="single"/>
              </w:rPr>
              <w:fldChar w:fldCharType="begin">
                <w:ffData>
                  <w:name w:val="Texto105"/>
                  <w:enabled/>
                  <w:calcOnExit w:val="0"/>
                  <w:textInput/>
                </w:ffData>
              </w:fldChar>
            </w:r>
            <w:bookmarkStart w:id="115" w:name="Texto105"/>
            <w:r w:rsidR="00005A4D" w:rsidRPr="00005A4D">
              <w:rPr>
                <w:noProof/>
                <w:sz w:val="20"/>
                <w:szCs w:val="20"/>
                <w:u w:val="single"/>
              </w:rPr>
              <w:instrText xml:space="preserve"> FORMTEXT </w:instrText>
            </w:r>
            <w:r w:rsidR="00005A4D" w:rsidRPr="00005A4D">
              <w:rPr>
                <w:noProof/>
                <w:sz w:val="20"/>
                <w:szCs w:val="20"/>
                <w:u w:val="single"/>
              </w:rPr>
            </w:r>
            <w:r w:rsidR="00005A4D" w:rsidRPr="00005A4D">
              <w:rPr>
                <w:noProof/>
                <w:sz w:val="20"/>
                <w:szCs w:val="20"/>
                <w:u w:val="single"/>
              </w:rPr>
              <w:fldChar w:fldCharType="separate"/>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t> </w:t>
            </w:r>
            <w:r w:rsidR="00005A4D" w:rsidRPr="00005A4D">
              <w:rPr>
                <w:noProof/>
                <w:sz w:val="20"/>
                <w:szCs w:val="20"/>
                <w:u w:val="single"/>
              </w:rPr>
              <w:fldChar w:fldCharType="end"/>
            </w:r>
            <w:bookmarkEnd w:id="115"/>
          </w:p>
        </w:tc>
        <w:tc>
          <w:tcPr>
            <w:tcW w:w="5333" w:type="dxa"/>
          </w:tcPr>
          <w:p w14:paraId="52538B36" w14:textId="6FEAA6C9" w:rsidR="007E5AD8" w:rsidRPr="00153FCC" w:rsidRDefault="00C94BED" w:rsidP="00CB35D1">
            <w:pPr>
              <w:keepNext/>
              <w:tabs>
                <w:tab w:val="left" w:pos="817"/>
              </w:tabs>
              <w:spacing w:line="240" w:lineRule="auto"/>
              <w:contextualSpacing/>
              <w:rPr>
                <w:rFonts w:asciiTheme="minorHAnsi" w:hAnsiTheme="minorHAnsi"/>
                <w:b/>
                <w:noProof/>
                <w:lang w:val="en-US"/>
              </w:rPr>
            </w:pPr>
            <w:r w:rsidRPr="00153FCC">
              <w:rPr>
                <w:rFonts w:asciiTheme="minorHAnsi" w:hAnsiTheme="minorHAnsi"/>
                <w:noProof/>
                <w:u w:val="single"/>
                <w:lang w:val="en-US"/>
              </w:rPr>
              <w:fldChar w:fldCharType="begin">
                <w:ffData>
                  <w:name w:val="Texto98"/>
                  <w:enabled/>
                  <w:calcOnExit w:val="0"/>
                  <w:textInput>
                    <w:default w:val="Date"/>
                  </w:textInput>
                </w:ffData>
              </w:fldChar>
            </w:r>
            <w:bookmarkStart w:id="116" w:name="Texto98"/>
            <w:r w:rsidRPr="00153FCC">
              <w:rPr>
                <w:rFonts w:asciiTheme="minorHAnsi" w:hAnsiTheme="minorHAnsi"/>
                <w:noProof/>
                <w:u w:val="single"/>
                <w:lang w:val="en-US"/>
              </w:rPr>
              <w:instrText xml:space="preserve"> FORMTEXT </w:instrText>
            </w:r>
            <w:r w:rsidRPr="00153FCC">
              <w:rPr>
                <w:rFonts w:asciiTheme="minorHAnsi" w:hAnsiTheme="minorHAnsi"/>
                <w:noProof/>
                <w:u w:val="single"/>
                <w:lang w:val="en-US"/>
              </w:rPr>
            </w:r>
            <w:r w:rsidRPr="00153FCC">
              <w:rPr>
                <w:rFonts w:asciiTheme="minorHAnsi" w:hAnsiTheme="minorHAnsi"/>
                <w:noProof/>
                <w:u w:val="single"/>
                <w:lang w:val="en-US"/>
              </w:rPr>
              <w:fldChar w:fldCharType="separate"/>
            </w:r>
            <w:r w:rsidRPr="00153FCC">
              <w:rPr>
                <w:rFonts w:asciiTheme="minorHAnsi" w:hAnsiTheme="minorHAnsi"/>
                <w:noProof/>
                <w:u w:val="single"/>
                <w:lang w:val="en-US"/>
              </w:rPr>
              <w:t>Date</w:t>
            </w:r>
            <w:r w:rsidRPr="00153FCC">
              <w:rPr>
                <w:rFonts w:asciiTheme="minorHAnsi" w:hAnsiTheme="minorHAnsi"/>
                <w:noProof/>
                <w:u w:val="single"/>
                <w:lang w:val="en-US"/>
              </w:rPr>
              <w:fldChar w:fldCharType="end"/>
            </w:r>
            <w:bookmarkEnd w:id="116"/>
            <w:r w:rsidR="00005A4D">
              <w:rPr>
                <w:rFonts w:asciiTheme="minorHAnsi" w:hAnsiTheme="minorHAnsi"/>
                <w:noProof/>
                <w:u w:val="single"/>
                <w:lang w:val="en-US"/>
              </w:rPr>
              <w:t xml:space="preserve">:   </w:t>
            </w:r>
            <w:r w:rsidR="00005A4D" w:rsidRPr="00005A4D">
              <w:rPr>
                <w:noProof/>
                <w:u w:val="single"/>
                <w:lang w:val="en-US"/>
              </w:rPr>
              <w:fldChar w:fldCharType="begin">
                <w:ffData>
                  <w:name w:val="Texto106"/>
                  <w:enabled/>
                  <w:calcOnExit w:val="0"/>
                  <w:textInput/>
                </w:ffData>
              </w:fldChar>
            </w:r>
            <w:bookmarkStart w:id="117" w:name="Texto106"/>
            <w:r w:rsidR="00005A4D" w:rsidRPr="00005A4D">
              <w:rPr>
                <w:noProof/>
                <w:u w:val="single"/>
                <w:lang w:val="en-US"/>
              </w:rPr>
              <w:instrText xml:space="preserve"> FORMTEXT </w:instrText>
            </w:r>
            <w:r w:rsidR="00005A4D" w:rsidRPr="00005A4D">
              <w:rPr>
                <w:noProof/>
                <w:u w:val="single"/>
                <w:lang w:val="en-US"/>
              </w:rPr>
            </w:r>
            <w:r w:rsidR="00005A4D" w:rsidRPr="00005A4D">
              <w:rPr>
                <w:noProof/>
                <w:u w:val="single"/>
                <w:lang w:val="en-US"/>
              </w:rPr>
              <w:fldChar w:fldCharType="separate"/>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t> </w:t>
            </w:r>
            <w:r w:rsidR="00005A4D" w:rsidRPr="00005A4D">
              <w:rPr>
                <w:noProof/>
                <w:u w:val="single"/>
                <w:lang w:val="en-US"/>
              </w:rPr>
              <w:fldChar w:fldCharType="end"/>
            </w:r>
            <w:bookmarkEnd w:id="117"/>
          </w:p>
        </w:tc>
      </w:tr>
    </w:tbl>
    <w:p w14:paraId="14E4DC99" w14:textId="77777777" w:rsidR="007E5AD8" w:rsidRPr="00153FCC" w:rsidRDefault="007E5AD8">
      <w:pPr>
        <w:spacing w:line="240" w:lineRule="auto"/>
        <w:contextualSpacing/>
        <w:jc w:val="left"/>
        <w:rPr>
          <w:rStyle w:val="Nmerodepgina"/>
          <w:rFonts w:asciiTheme="minorHAnsi" w:hAnsiTheme="minorHAnsi"/>
        </w:rPr>
      </w:pPr>
    </w:p>
    <w:sectPr w:rsidR="007E5AD8" w:rsidRPr="00153FCC">
      <w:headerReference w:type="even" r:id="rId16"/>
      <w:headerReference w:type="default" r:id="rId17"/>
      <w:footerReference w:type="even" r:id="rId18"/>
      <w:footerReference w:type="default" r:id="rId19"/>
      <w:headerReference w:type="first" r:id="rId20"/>
      <w:footerReference w:type="first" r:id="rId21"/>
      <w:pgSz w:w="11907" w:h="16840" w:code="9"/>
      <w:pgMar w:top="2381" w:right="1304" w:bottom="1701" w:left="239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2E3D" w14:textId="77777777" w:rsidR="006D712C" w:rsidRDefault="006D712C">
      <w:r>
        <w:separator/>
      </w:r>
    </w:p>
  </w:endnote>
  <w:endnote w:type="continuationSeparator" w:id="0">
    <w:p w14:paraId="1482BEA8" w14:textId="77777777" w:rsidR="006D712C" w:rsidRDefault="006D712C">
      <w:r>
        <w:continuationSeparator/>
      </w:r>
    </w:p>
  </w:endnote>
  <w:endnote w:type="continuationNotice" w:id="1">
    <w:p w14:paraId="7C689FDE" w14:textId="77777777" w:rsidR="006D712C" w:rsidRDefault="006D71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FBE9" w14:textId="77777777" w:rsidR="005778A0" w:rsidRDefault="005778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99B7" w14:textId="1357A9B3" w:rsidR="00020FD9" w:rsidRPr="00700E1A" w:rsidRDefault="00020FD9">
    <w:pPr>
      <w:pStyle w:val="Rodap"/>
      <w:spacing w:line="240" w:lineRule="auto"/>
      <w:jc w:val="left"/>
      <w:rPr>
        <w:rFonts w:ascii="Verdana" w:hAnsi="Verdana"/>
        <w:color w:val="FFFFFF" w:themeColor="background1"/>
        <w:lang w:val="pt-BR"/>
      </w:rPr>
    </w:pPr>
  </w:p>
  <w:p w14:paraId="3527FBC4" w14:textId="62288F3D" w:rsidR="00020FD9" w:rsidRPr="0065344C" w:rsidRDefault="00020FD9">
    <w:pPr>
      <w:pStyle w:val="Rodap"/>
      <w:spacing w:line="240" w:lineRule="auto"/>
      <w:jc w:val="center"/>
      <w:rPr>
        <w:rFonts w:asciiTheme="minorHAnsi" w:hAnsiTheme="minorHAnsi"/>
        <w:sz w:val="18"/>
      </w:rPr>
    </w:pPr>
    <w:r w:rsidRPr="0065344C">
      <w:rPr>
        <w:rFonts w:asciiTheme="minorHAnsi" w:hAnsiTheme="minorHAnsi"/>
        <w:sz w:val="18"/>
      </w:rPr>
      <w:t xml:space="preserve">- </w:t>
    </w:r>
    <w:r w:rsidRPr="0065344C">
      <w:rPr>
        <w:rFonts w:asciiTheme="minorHAnsi" w:hAnsiTheme="minorHAnsi"/>
        <w:sz w:val="18"/>
      </w:rPr>
      <w:fldChar w:fldCharType="begin"/>
    </w:r>
    <w:r w:rsidRPr="0065344C">
      <w:rPr>
        <w:rFonts w:asciiTheme="minorHAnsi" w:hAnsiTheme="minorHAnsi"/>
        <w:sz w:val="18"/>
      </w:rPr>
      <w:instrText xml:space="preserve"> PAGE  \* MERGEFORMAT </w:instrText>
    </w:r>
    <w:r w:rsidRPr="0065344C">
      <w:rPr>
        <w:rFonts w:asciiTheme="minorHAnsi" w:hAnsiTheme="minorHAnsi"/>
        <w:sz w:val="18"/>
      </w:rPr>
      <w:fldChar w:fldCharType="separate"/>
    </w:r>
    <w:r w:rsidR="00EF5B2A" w:rsidRPr="0065344C">
      <w:rPr>
        <w:rFonts w:asciiTheme="minorHAnsi" w:hAnsiTheme="minorHAnsi"/>
        <w:noProof/>
        <w:sz w:val="18"/>
      </w:rPr>
      <w:t>9</w:t>
    </w:r>
    <w:r w:rsidRPr="0065344C">
      <w:rPr>
        <w:rFonts w:asciiTheme="minorHAnsi" w:hAnsiTheme="minorHAnsi"/>
        <w:sz w:val="18"/>
      </w:rPr>
      <w:fldChar w:fldCharType="end"/>
    </w:r>
    <w:r w:rsidRPr="0065344C">
      <w:rPr>
        <w:rFonts w:asciiTheme="minorHAnsi" w:hAnsiTheme="minorHAnsi"/>
        <w:sz w:val="18"/>
      </w:rPr>
      <w:t xml:space="preserve"> -</w:t>
    </w:r>
  </w:p>
  <w:p w14:paraId="59F25276" w14:textId="77777777" w:rsidR="00020FD9" w:rsidRDefault="00020FD9">
    <w:pPr>
      <w:pStyle w:val="Rodap"/>
      <w:spacing w:line="240" w:lineRule="auto"/>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6269" w14:textId="61B6E812" w:rsidR="00020FD9" w:rsidRPr="00700E1A" w:rsidRDefault="00020FD9">
    <w:pPr>
      <w:pStyle w:val="Rodap"/>
      <w:spacing w:line="240" w:lineRule="auto"/>
      <w:rPr>
        <w:rFonts w:ascii="Verdana" w:hAnsi="Verdana"/>
        <w:color w:val="FFFFFF" w:themeColor="background1"/>
        <w:lang w:val="pt-BR"/>
      </w:rPr>
    </w:pPr>
    <w:r>
      <w:rPr>
        <w:rFonts w:ascii="Verdana" w:hAnsi="Verdana"/>
        <w:color w:val="FFFFFF" w:themeColor="background1"/>
      </w:rPr>
      <w:fldChar w:fldCharType="begin"/>
    </w:r>
    <w:r w:rsidRPr="00700E1A">
      <w:rPr>
        <w:rFonts w:ascii="Verdana" w:hAnsi="Verdana"/>
        <w:color w:val="FFFFFF" w:themeColor="background1"/>
        <w:lang w:val="pt-BR"/>
      </w:rPr>
      <w:instrText xml:space="preserve"> DOCPROPERTY "iManageFooter"  \* MERGEFORMAT </w:instrText>
    </w:r>
    <w:r>
      <w:rPr>
        <w:rFonts w:ascii="Verdana" w:hAnsi="Verdana"/>
        <w:color w:val="FFFFFF" w:themeColor="background1"/>
      </w:rPr>
      <w:fldChar w:fldCharType="separate"/>
    </w:r>
    <w:r w:rsidR="00EF01C1">
      <w:rPr>
        <w:rFonts w:ascii="Verdana" w:hAnsi="Verdana"/>
        <w:color w:val="FFFFFF" w:themeColor="background1"/>
        <w:lang w:val="pt-BR"/>
      </w:rPr>
      <w:t>#104530025v9&lt;TEXT&gt; - Projeto JK - Pedido de Subscrição Prioritária (16.06.23)</w:t>
    </w:r>
    <w:r>
      <w:rPr>
        <w:rFonts w:ascii="Verdana" w:hAnsi="Verdana"/>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17BB" w14:textId="77777777" w:rsidR="006D712C" w:rsidRDefault="006D712C">
      <w:r>
        <w:separator/>
      </w:r>
    </w:p>
  </w:footnote>
  <w:footnote w:type="continuationSeparator" w:id="0">
    <w:p w14:paraId="3A25E8CE" w14:textId="77777777" w:rsidR="006D712C" w:rsidRDefault="006D712C">
      <w:r>
        <w:continuationSeparator/>
      </w:r>
    </w:p>
  </w:footnote>
  <w:footnote w:type="continuationNotice" w:id="1">
    <w:p w14:paraId="32050E4C" w14:textId="77777777" w:rsidR="006D712C" w:rsidRDefault="006D71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ED83" w14:textId="77777777" w:rsidR="005778A0" w:rsidRDefault="005778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A0C3" w14:textId="77777777" w:rsidR="00020FD9" w:rsidRDefault="00020FD9">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B3D0" w14:textId="77777777" w:rsidR="005778A0" w:rsidRDefault="005778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39"/>
    <w:multiLevelType w:val="multilevel"/>
    <w:tmpl w:val="8F80AD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pacing w:val="7"/>
        <w:w w:val="100"/>
        <w:sz w:val="22"/>
        <w:vertAlign w:val="baseline"/>
        <w:lang w:val="en-US"/>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F0797A"/>
    <w:multiLevelType w:val="multilevel"/>
    <w:tmpl w:val="15C455EC"/>
    <w:lvl w:ilvl="0">
      <w:start w:val="1"/>
      <w:numFmt w:val="upperLetter"/>
      <w:lvlText w:val="%1."/>
      <w:lvlJc w:val="left"/>
      <w:pPr>
        <w:tabs>
          <w:tab w:val="left" w:pos="288"/>
        </w:tabs>
        <w:ind w:left="720"/>
      </w:pPr>
      <w:rPr>
        <w:rFonts w:ascii="Arial" w:eastAsia="Arial Narrow" w:hAnsi="Arial" w:cs="Arial" w:hint="default"/>
        <w:strike w:val="0"/>
        <w:color w:val="000000"/>
        <w:spacing w:val="8"/>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F7B47"/>
    <w:multiLevelType w:val="multilevel"/>
    <w:tmpl w:val="F43E9C02"/>
    <w:lvl w:ilvl="0">
      <w:start w:val="1"/>
      <w:numFmt w:val="decimal"/>
      <w:lvlText w:val="%1."/>
      <w:lvlJc w:val="left"/>
      <w:pPr>
        <w:ind w:left="360" w:hanging="360"/>
      </w:pPr>
      <w:rPr>
        <w:rFonts w:hint="default"/>
        <w:b/>
        <w:lang w:val="pt-P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E95A19"/>
    <w:multiLevelType w:val="hybridMultilevel"/>
    <w:tmpl w:val="4758700A"/>
    <w:lvl w:ilvl="0" w:tplc="A11C3C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8064F0"/>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63919F7"/>
    <w:multiLevelType w:val="multilevel"/>
    <w:tmpl w:val="5CC444D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D00DB7"/>
    <w:multiLevelType w:val="multilevel"/>
    <w:tmpl w:val="485E8C2A"/>
    <w:lvl w:ilvl="0">
      <w:start w:val="1"/>
      <w:numFmt w:val="decimal"/>
      <w:lvlText w:val="%1."/>
      <w:lvlJc w:val="left"/>
      <w:pPr>
        <w:ind w:left="360" w:hanging="360"/>
      </w:pPr>
      <w:rPr>
        <w:rFonts w:hint="default"/>
        <w:b/>
        <w:lang w:val="pt-P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6B35F5"/>
    <w:multiLevelType w:val="hybridMultilevel"/>
    <w:tmpl w:val="C34CEB5E"/>
    <w:lvl w:ilvl="0" w:tplc="F3D4CB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8F276B"/>
    <w:multiLevelType w:val="hybridMultilevel"/>
    <w:tmpl w:val="C34CEB5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5"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7321736">
    <w:abstractNumId w:val="6"/>
  </w:num>
  <w:num w:numId="2" w16cid:durableId="314341567">
    <w:abstractNumId w:val="8"/>
  </w:num>
  <w:num w:numId="3" w16cid:durableId="1703901143">
    <w:abstractNumId w:val="13"/>
  </w:num>
  <w:num w:numId="4" w16cid:durableId="599064591">
    <w:abstractNumId w:val="14"/>
  </w:num>
  <w:num w:numId="5" w16cid:durableId="1686983196">
    <w:abstractNumId w:val="4"/>
  </w:num>
  <w:num w:numId="6" w16cid:durableId="1589461803">
    <w:abstractNumId w:val="2"/>
  </w:num>
  <w:num w:numId="7" w16cid:durableId="1759517895">
    <w:abstractNumId w:val="17"/>
  </w:num>
  <w:num w:numId="8" w16cid:durableId="218825628">
    <w:abstractNumId w:val="20"/>
  </w:num>
  <w:num w:numId="9" w16cid:durableId="67847893">
    <w:abstractNumId w:val="26"/>
  </w:num>
  <w:num w:numId="10" w16cid:durableId="2133360028">
    <w:abstractNumId w:val="3"/>
  </w:num>
  <w:num w:numId="11" w16cid:durableId="1370954890">
    <w:abstractNumId w:val="27"/>
  </w:num>
  <w:num w:numId="12" w16cid:durableId="1901091015">
    <w:abstractNumId w:val="15"/>
  </w:num>
  <w:num w:numId="13" w16cid:durableId="787313985">
    <w:abstractNumId w:val="10"/>
  </w:num>
  <w:num w:numId="14" w16cid:durableId="579605247">
    <w:abstractNumId w:val="11"/>
  </w:num>
  <w:num w:numId="15" w16cid:durableId="1714234467">
    <w:abstractNumId w:val="7"/>
  </w:num>
  <w:num w:numId="16" w16cid:durableId="961226980">
    <w:abstractNumId w:val="21"/>
  </w:num>
  <w:num w:numId="17" w16cid:durableId="1517575473">
    <w:abstractNumId w:val="18"/>
  </w:num>
  <w:num w:numId="18" w16cid:durableId="1146816185">
    <w:abstractNumId w:val="25"/>
  </w:num>
  <w:num w:numId="19" w16cid:durableId="1829861665">
    <w:abstractNumId w:val="12"/>
  </w:num>
  <w:num w:numId="20" w16cid:durableId="162294">
    <w:abstractNumId w:val="24"/>
  </w:num>
  <w:num w:numId="21" w16cid:durableId="802423254">
    <w:abstractNumId w:val="16"/>
  </w:num>
  <w:num w:numId="22" w16cid:durableId="907037537">
    <w:abstractNumId w:val="9"/>
  </w:num>
  <w:num w:numId="23" w16cid:durableId="1559125041">
    <w:abstractNumId w:val="5"/>
  </w:num>
  <w:num w:numId="24" w16cid:durableId="172260015">
    <w:abstractNumId w:val="0"/>
  </w:num>
  <w:num w:numId="25" w16cid:durableId="1398628790">
    <w:abstractNumId w:val="1"/>
  </w:num>
  <w:num w:numId="26" w16cid:durableId="541404320">
    <w:abstractNumId w:val="19"/>
  </w:num>
  <w:num w:numId="27" w16cid:durableId="756830263">
    <w:abstractNumId w:val="22"/>
  </w:num>
  <w:num w:numId="28" w16cid:durableId="1311981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ukhIEp5oEHAssapgJ754GmZyZb6OjTGTT3Auu8pz5M2+A4YrT/Pmi0HCutfVCyTidjCX3r9g4O8MwoDtUzkwg==" w:salt="X/nW807hFwdxyrrs9flQJw=="/>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TU2NANSFgYmZko6SsGpxcWZ+XkgBUa1ADA7L8csAAAA"/>
  </w:docVars>
  <w:rsids>
    <w:rsidRoot w:val="007E5AD8"/>
    <w:rsid w:val="00005A4D"/>
    <w:rsid w:val="00020FD9"/>
    <w:rsid w:val="00026F9E"/>
    <w:rsid w:val="00034830"/>
    <w:rsid w:val="00040947"/>
    <w:rsid w:val="000417C2"/>
    <w:rsid w:val="00052BB3"/>
    <w:rsid w:val="00054A1C"/>
    <w:rsid w:val="00057946"/>
    <w:rsid w:val="000838E6"/>
    <w:rsid w:val="00090A66"/>
    <w:rsid w:val="000A39EB"/>
    <w:rsid w:val="000B4A7B"/>
    <w:rsid w:val="001002CF"/>
    <w:rsid w:val="001172E9"/>
    <w:rsid w:val="00137082"/>
    <w:rsid w:val="00153FCC"/>
    <w:rsid w:val="00171E0C"/>
    <w:rsid w:val="00185954"/>
    <w:rsid w:val="00196465"/>
    <w:rsid w:val="001B305F"/>
    <w:rsid w:val="001E530C"/>
    <w:rsid w:val="002248E7"/>
    <w:rsid w:val="00272838"/>
    <w:rsid w:val="00280947"/>
    <w:rsid w:val="002B0752"/>
    <w:rsid w:val="002C11EB"/>
    <w:rsid w:val="002D16DB"/>
    <w:rsid w:val="00345035"/>
    <w:rsid w:val="003514A3"/>
    <w:rsid w:val="00384CC0"/>
    <w:rsid w:val="0039320A"/>
    <w:rsid w:val="003A58E6"/>
    <w:rsid w:val="003E3AA6"/>
    <w:rsid w:val="003E4A35"/>
    <w:rsid w:val="00427CF3"/>
    <w:rsid w:val="00434B0D"/>
    <w:rsid w:val="00451EC7"/>
    <w:rsid w:val="004728D9"/>
    <w:rsid w:val="00475D7F"/>
    <w:rsid w:val="00490007"/>
    <w:rsid w:val="0049061E"/>
    <w:rsid w:val="004C1C5C"/>
    <w:rsid w:val="004E7C62"/>
    <w:rsid w:val="005039BC"/>
    <w:rsid w:val="00542577"/>
    <w:rsid w:val="0054693F"/>
    <w:rsid w:val="005669C2"/>
    <w:rsid w:val="005778A0"/>
    <w:rsid w:val="005A5C64"/>
    <w:rsid w:val="005A7B38"/>
    <w:rsid w:val="005B661F"/>
    <w:rsid w:val="005C05B6"/>
    <w:rsid w:val="005D38F2"/>
    <w:rsid w:val="005F3113"/>
    <w:rsid w:val="005F73D3"/>
    <w:rsid w:val="00607CC3"/>
    <w:rsid w:val="00630169"/>
    <w:rsid w:val="0065344C"/>
    <w:rsid w:val="00656BF9"/>
    <w:rsid w:val="006632C2"/>
    <w:rsid w:val="00663E3B"/>
    <w:rsid w:val="00690239"/>
    <w:rsid w:val="00694C5D"/>
    <w:rsid w:val="006A4810"/>
    <w:rsid w:val="006B08A9"/>
    <w:rsid w:val="006C124F"/>
    <w:rsid w:val="006D712C"/>
    <w:rsid w:val="00700E1A"/>
    <w:rsid w:val="00710063"/>
    <w:rsid w:val="00787982"/>
    <w:rsid w:val="007D4C5A"/>
    <w:rsid w:val="007E18EB"/>
    <w:rsid w:val="007E5AD8"/>
    <w:rsid w:val="008077CD"/>
    <w:rsid w:val="00812656"/>
    <w:rsid w:val="00826924"/>
    <w:rsid w:val="0084005E"/>
    <w:rsid w:val="008553FB"/>
    <w:rsid w:val="0089258A"/>
    <w:rsid w:val="008E0560"/>
    <w:rsid w:val="009132C8"/>
    <w:rsid w:val="00916B93"/>
    <w:rsid w:val="0092133A"/>
    <w:rsid w:val="00967C5E"/>
    <w:rsid w:val="009A33CC"/>
    <w:rsid w:val="009A3BB8"/>
    <w:rsid w:val="009B075B"/>
    <w:rsid w:val="009B3FAD"/>
    <w:rsid w:val="00A108C6"/>
    <w:rsid w:val="00A432F7"/>
    <w:rsid w:val="00A44B43"/>
    <w:rsid w:val="00AB7C75"/>
    <w:rsid w:val="00AD5CA8"/>
    <w:rsid w:val="00B10B76"/>
    <w:rsid w:val="00B808AB"/>
    <w:rsid w:val="00B92F91"/>
    <w:rsid w:val="00BB2B6F"/>
    <w:rsid w:val="00BC3467"/>
    <w:rsid w:val="00BE79AE"/>
    <w:rsid w:val="00C204C3"/>
    <w:rsid w:val="00C30785"/>
    <w:rsid w:val="00C77420"/>
    <w:rsid w:val="00C94BED"/>
    <w:rsid w:val="00CA0BE6"/>
    <w:rsid w:val="00CB2B50"/>
    <w:rsid w:val="00CB35D1"/>
    <w:rsid w:val="00CF32F4"/>
    <w:rsid w:val="00D14175"/>
    <w:rsid w:val="00D15A40"/>
    <w:rsid w:val="00D26988"/>
    <w:rsid w:val="00D438BF"/>
    <w:rsid w:val="00D762A0"/>
    <w:rsid w:val="00D8165E"/>
    <w:rsid w:val="00D82979"/>
    <w:rsid w:val="00D91868"/>
    <w:rsid w:val="00DB2F6C"/>
    <w:rsid w:val="00DB343E"/>
    <w:rsid w:val="00DB3A5B"/>
    <w:rsid w:val="00DC1B36"/>
    <w:rsid w:val="00DD422C"/>
    <w:rsid w:val="00DF04C7"/>
    <w:rsid w:val="00E112AE"/>
    <w:rsid w:val="00E14B1E"/>
    <w:rsid w:val="00E20F89"/>
    <w:rsid w:val="00E21463"/>
    <w:rsid w:val="00E853B7"/>
    <w:rsid w:val="00E923B6"/>
    <w:rsid w:val="00EF01C1"/>
    <w:rsid w:val="00EF5B2A"/>
    <w:rsid w:val="00F05C03"/>
    <w:rsid w:val="00F13A39"/>
    <w:rsid w:val="00F21AEC"/>
    <w:rsid w:val="00F2242E"/>
    <w:rsid w:val="00F45AC1"/>
    <w:rsid w:val="00F71FED"/>
    <w:rsid w:val="00F80886"/>
    <w:rsid w:val="00F83B0B"/>
    <w:rsid w:val="00FA2BBB"/>
    <w:rsid w:val="00FA373C"/>
    <w:rsid w:val="00FC7895"/>
    <w:rsid w:val="00FD5076"/>
    <w:rsid w:val="00FF3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4:docId w14:val="1F97F592"/>
  <w15:chartTrackingRefBased/>
  <w15:docId w15:val="{BBBCF660-9990-44E6-8485-F215916C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B0B"/>
    <w:pPr>
      <w:spacing w:line="320" w:lineRule="atLeast"/>
      <w:jc w:val="both"/>
    </w:p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har"/>
    <w:qFormat/>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link w:val="TextodenotaderodapChar"/>
    <w:uiPriority w:val="99"/>
    <w:semiHidden/>
    <w:pPr>
      <w:tabs>
        <w:tab w:val="left" w:pos="284"/>
      </w:tabs>
      <w:ind w:left="284" w:hanging="284"/>
    </w:pPr>
    <w:rPr>
      <w:b/>
      <w:i/>
      <w:sz w:val="16"/>
      <w:lang w:val="en-US"/>
    </w:rPr>
  </w:style>
  <w:style w:type="character" w:customStyle="1" w:styleId="Ttulo4Char">
    <w:name w:val="Título 4 Char"/>
    <w:basedOn w:val="Fontepargpadro"/>
    <w:link w:val="Ttulo4"/>
    <w:semiHidden/>
    <w:rPr>
      <w:rFonts w:asciiTheme="majorHAnsi" w:eastAsiaTheme="majorEastAsia" w:hAnsiTheme="majorHAnsi" w:cstheme="majorBidi"/>
      <w:b/>
      <w:bCs/>
      <w:i/>
      <w:iCs/>
      <w:color w:val="5B9BD5" w:themeColor="accent1"/>
      <w:sz w:val="24"/>
    </w:rPr>
  </w:style>
  <w:style w:type="character" w:customStyle="1" w:styleId="Ttulo6Char">
    <w:name w:val="Título 6 Char"/>
    <w:basedOn w:val="Fontepargpadro"/>
    <w:link w:val="Ttulo6"/>
    <w:rPr>
      <w:b/>
      <w:bCs/>
      <w:sz w:val="22"/>
      <w:szCs w:val="22"/>
    </w:r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style>
  <w:style w:type="paragraph" w:customStyle="1" w:styleId="1">
    <w:name w:val="1"/>
    <w:basedOn w:val="Normal"/>
    <w:pPr>
      <w:spacing w:after="160" w:line="240" w:lineRule="exact"/>
      <w:jc w:val="left"/>
    </w:pPr>
    <w:rPr>
      <w:rFonts w:ascii="Verdana" w:hAnsi="Verdana"/>
      <w:lang w:val="en-US" w:eastAsia="en-US"/>
    </w:rPr>
  </w:style>
  <w:style w:type="character" w:styleId="Refdenotaderodap">
    <w:name w:val="footnote reference"/>
    <w:rPr>
      <w:vertAlign w:val="superscript"/>
    </w:rPr>
  </w:style>
  <w:style w:type="paragraph" w:styleId="Corpodetexto">
    <w:name w:val="Body Text"/>
    <w:aliases w:val="bt,BT,bt wide,body text,b,CG-Single Sp 0.5,s2,!Body Text .5(J),bd,5,.BT,CG-Single Sp 0.51,s21,Second Heading 2,!Body Text .5s2(J)"/>
    <w:basedOn w:val="Normal"/>
    <w:link w:val="CorpodetextoChar"/>
    <w:pPr>
      <w:spacing w:line="240" w:lineRule="auto"/>
    </w:pPr>
    <w:rPr>
      <w:rFonts w:ascii="Times New Roman" w:hAnsi="Times New Roman"/>
      <w:sz w:val="18"/>
      <w:szCs w:val="18"/>
    </w:rPr>
  </w:style>
  <w:style w:type="character" w:customStyle="1" w:styleId="CorpodetextoChar">
    <w:name w:val="Corpo de texto Char"/>
    <w:aliases w:val="bt Char,BT Char,bt wide Char,body text Char,b Char,CG-Single Sp 0.5 Char,s2 Char,!Body Text .5(J) Char,bd Char,5 Char,.BT Char,CG-Single Sp 0.51 Char,s21 Char,Second Heading 2 Char,!Body Text .5s2(J) Char"/>
    <w:basedOn w:val="Fontepargpadro"/>
    <w:link w:val="Corpodetexto"/>
    <w:rPr>
      <w:sz w:val="18"/>
      <w:szCs w:val="18"/>
    </w:rPr>
  </w:style>
  <w:style w:type="paragraph" w:styleId="Legenda">
    <w:name w:val="caption"/>
    <w:basedOn w:val="Normal"/>
    <w:next w:val="Normal"/>
    <w:qFormat/>
    <w:pPr>
      <w:spacing w:before="40" w:after="40" w:line="240" w:lineRule="auto"/>
      <w:jc w:val="center"/>
    </w:pPr>
    <w:rPr>
      <w:rFonts w:ascii="Times New Roman" w:hAnsi="Times New Roman"/>
      <w:b/>
      <w:bCs/>
      <w:sz w:val="18"/>
      <w:szCs w:val="18"/>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ascii="Tahoma" w:hAnsi="Tahoma"/>
      <w:sz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ahoma" w:hAnsi="Tahoma"/>
      <w:sz w:val="16"/>
      <w:szCs w:val="16"/>
    </w:rPr>
  </w:style>
  <w:style w:type="paragraph" w:styleId="Corpodetexto2">
    <w:name w:val="Body Text 2"/>
    <w:basedOn w:val="Normal"/>
    <w:link w:val="Corpodetexto2Char"/>
    <w:pPr>
      <w:spacing w:after="120" w:line="480" w:lineRule="auto"/>
    </w:pPr>
  </w:style>
  <w:style w:type="character" w:customStyle="1" w:styleId="Corpodetexto2Char">
    <w:name w:val="Corpo de texto 2 Char"/>
    <w:basedOn w:val="Fontepargpadro"/>
    <w:link w:val="Corpodetexto2"/>
    <w:rPr>
      <w:rFonts w:ascii="Tahoma" w:hAnsi="Tahoma"/>
      <w:sz w:val="24"/>
    </w:rPr>
  </w:style>
  <w:style w:type="character" w:styleId="Hyperlink">
    <w:name w:val="Hyperlink"/>
    <w:rPr>
      <w:color w:val="0000FF"/>
      <w:u w:val="single"/>
    </w:rPr>
  </w:style>
  <w:style w:type="paragraph" w:customStyle="1" w:styleId="p0">
    <w:name w:val="p0"/>
    <w:basedOn w:val="Normal"/>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pPr>
      <w:spacing w:after="160" w:line="240" w:lineRule="exact"/>
      <w:jc w:val="left"/>
    </w:pPr>
    <w:rPr>
      <w:rFonts w:ascii="Verdana" w:hAnsi="Verdana"/>
      <w:lang w:val="en-US" w:eastAsia="en-US"/>
    </w:rPr>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pPr>
      <w:spacing w:after="160" w:line="240" w:lineRule="exact"/>
      <w:jc w:val="left"/>
    </w:pPr>
    <w:rPr>
      <w:rFonts w:ascii="Verdana" w:eastAsia="MS Mincho" w:hAnsi="Verdana" w:cs="Verdana"/>
      <w:lang w:val="en-US" w:eastAsia="en-US"/>
    </w:rPr>
  </w:style>
  <w:style w:type="paragraph" w:customStyle="1" w:styleId="Char1">
    <w:name w:val="Char1"/>
    <w:basedOn w:val="Normal"/>
    <w:pPr>
      <w:spacing w:after="160" w:line="240" w:lineRule="exact"/>
      <w:jc w:val="left"/>
    </w:pPr>
    <w:rPr>
      <w:rFonts w:ascii="Verdana" w:hAnsi="Verdana"/>
      <w:lang w:val="en-US" w:eastAsia="en-US"/>
    </w:rPr>
  </w:style>
  <w:style w:type="paragraph" w:customStyle="1" w:styleId="NATURA-TEXTONORMAL">
    <w:name w:val="NATURA - TEXTO NORMAL"/>
    <w:link w:val="NATURA-TEXTONORMALChar"/>
    <w:pPr>
      <w:spacing w:after="200"/>
      <w:jc w:val="both"/>
    </w:pPr>
    <w:rPr>
      <w:rFonts w:ascii="Tahoma" w:eastAsia="MS Mincho" w:hAnsi="Tahoma" w:cs="Tahoma"/>
    </w:rPr>
  </w:style>
  <w:style w:type="character" w:customStyle="1" w:styleId="NATURA-TEXTONORMALChar">
    <w:name w:val="NATURA - TEXTO NORMAL Char"/>
    <w:link w:val="NATURA-TEXTONORMAL"/>
    <w:rPr>
      <w:rFonts w:ascii="Tahoma" w:eastAsia="MS Mincho" w:hAnsi="Tahoma" w:cs="Tahoma"/>
    </w:rPr>
  </w:style>
  <w:style w:type="paragraph" w:styleId="Textodebalo">
    <w:name w:val="Balloon Text"/>
    <w:basedOn w:val="Normal"/>
    <w:link w:val="TextodebaloChar"/>
    <w:rPr>
      <w:rFonts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ahoma" w:hAnsi="Tahoma"/>
      <w:sz w:val="16"/>
      <w:szCs w:val="16"/>
    </w:rPr>
  </w:style>
  <w:style w:type="paragraph" w:customStyle="1" w:styleId="CharCharCharCharCharCharCharCharChar1CharChar">
    <w:name w:val="Char Char Char Char Char Char Char Char Char1 Char Char"/>
    <w:basedOn w:val="Normal"/>
    <w:pPr>
      <w:spacing w:after="160" w:line="240" w:lineRule="exact"/>
      <w:jc w:val="left"/>
    </w:pPr>
    <w:rPr>
      <w:rFonts w:ascii="Verdana" w:eastAsia="MS Mincho" w:hAnsi="Verdana"/>
      <w:lang w:val="en-US" w:eastAsia="en-US"/>
    </w:rPr>
  </w:style>
  <w:style w:type="character" w:styleId="HiperlinkVisitado">
    <w:name w:val="FollowedHyperlink"/>
    <w:rPr>
      <w:color w:val="800080"/>
      <w:u w:val="single"/>
    </w:rPr>
  </w:style>
  <w:style w:type="paragraph" w:customStyle="1" w:styleId="TextocomMarcador">
    <w:name w:val="Texto com Marcador"/>
    <w:basedOn w:val="Normal"/>
    <w:pPr>
      <w:numPr>
        <w:numId w:val="12"/>
      </w:numPr>
      <w:spacing w:before="200" w:after="200" w:line="240" w:lineRule="auto"/>
    </w:pPr>
    <w:rPr>
      <w:rFonts w:ascii="Times New Roman" w:eastAsia="MS Mincho" w:hAnsi="Times New Roman"/>
      <w:color w:val="000000"/>
    </w:rPr>
  </w:style>
  <w:style w:type="paragraph" w:customStyle="1" w:styleId="Body">
    <w:name w:val="Body"/>
    <w:basedOn w:val="Normal"/>
    <w:link w:val="BodyChar"/>
    <w:pPr>
      <w:spacing w:after="140" w:line="290" w:lineRule="auto"/>
    </w:pPr>
    <w:rPr>
      <w:rFonts w:ascii="Arial" w:hAnsi="Arial"/>
      <w:kern w:val="20"/>
      <w:szCs w:val="24"/>
      <w:lang w:eastAsia="en-GB"/>
    </w:rPr>
  </w:style>
  <w:style w:type="paragraph" w:styleId="PargrafodaLista">
    <w:name w:val="List Paragraph"/>
    <w:basedOn w:val="Normal"/>
    <w:uiPriority w:val="34"/>
    <w:qFormat/>
    <w:pPr>
      <w:ind w:left="708"/>
    </w:pPr>
  </w:style>
  <w:style w:type="paragraph" w:customStyle="1" w:styleId="Level1">
    <w:name w:val="Level 1"/>
    <w:basedOn w:val="Normal"/>
    <w:next w:val="Normal"/>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pPr>
      <w:numPr>
        <w:ilvl w:val="1"/>
        <w:numId w:val="20"/>
      </w:numPr>
      <w:spacing w:after="140" w:line="290" w:lineRule="auto"/>
    </w:pPr>
    <w:rPr>
      <w:rFonts w:ascii="Arial" w:hAnsi="Arial"/>
      <w:kern w:val="20"/>
      <w:szCs w:val="28"/>
      <w:lang w:eastAsia="en-GB"/>
    </w:rPr>
  </w:style>
  <w:style w:type="paragraph" w:customStyle="1" w:styleId="Level3">
    <w:name w:val="Level 3"/>
    <w:basedOn w:val="Normal"/>
    <w:pPr>
      <w:numPr>
        <w:ilvl w:val="2"/>
        <w:numId w:val="20"/>
      </w:numPr>
      <w:spacing w:after="140" w:line="290" w:lineRule="auto"/>
    </w:pPr>
    <w:rPr>
      <w:rFonts w:ascii="Arial" w:hAnsi="Arial"/>
      <w:kern w:val="20"/>
      <w:szCs w:val="28"/>
      <w:lang w:eastAsia="en-GB"/>
    </w:rPr>
  </w:style>
  <w:style w:type="paragraph" w:customStyle="1" w:styleId="Level4">
    <w:name w:val="Level 4"/>
    <w:basedOn w:val="Normal"/>
    <w:pPr>
      <w:numPr>
        <w:ilvl w:val="3"/>
        <w:numId w:val="20"/>
      </w:numPr>
      <w:spacing w:after="140" w:line="290" w:lineRule="auto"/>
    </w:pPr>
    <w:rPr>
      <w:rFonts w:ascii="Arial" w:hAnsi="Arial"/>
      <w:kern w:val="20"/>
      <w:szCs w:val="24"/>
      <w:lang w:eastAsia="en-GB"/>
    </w:rPr>
  </w:style>
  <w:style w:type="paragraph" w:customStyle="1" w:styleId="Level5">
    <w:name w:val="Level 5"/>
    <w:basedOn w:val="Normal"/>
    <w:pPr>
      <w:numPr>
        <w:ilvl w:val="4"/>
        <w:numId w:val="20"/>
      </w:numPr>
      <w:spacing w:after="140" w:line="290" w:lineRule="auto"/>
    </w:pPr>
    <w:rPr>
      <w:rFonts w:ascii="Arial" w:hAnsi="Arial"/>
      <w:kern w:val="20"/>
      <w:szCs w:val="24"/>
      <w:lang w:eastAsia="en-GB"/>
    </w:rPr>
  </w:style>
  <w:style w:type="paragraph" w:customStyle="1" w:styleId="Level6">
    <w:name w:val="Level 6"/>
    <w:basedOn w:val="Normal"/>
    <w:pPr>
      <w:numPr>
        <w:ilvl w:val="5"/>
        <w:numId w:val="20"/>
      </w:numPr>
      <w:tabs>
        <w:tab w:val="clear" w:pos="3288"/>
        <w:tab w:val="num" w:pos="680"/>
      </w:tabs>
      <w:spacing w:after="140" w:line="290" w:lineRule="auto"/>
      <w:ind w:left="680"/>
    </w:pPr>
    <w:rPr>
      <w:rFonts w:ascii="Arial" w:hAnsi="Arial"/>
      <w:kern w:val="20"/>
      <w:szCs w:val="24"/>
      <w:lang w:eastAsia="en-GB"/>
    </w:rPr>
  </w:style>
  <w:style w:type="paragraph" w:customStyle="1" w:styleId="Level7">
    <w:name w:val="Level 7"/>
    <w:basedOn w:val="Normal"/>
    <w:pPr>
      <w:numPr>
        <w:ilvl w:val="6"/>
        <w:numId w:val="20"/>
      </w:numPr>
      <w:spacing w:after="140" w:line="290" w:lineRule="auto"/>
      <w:outlineLvl w:val="6"/>
    </w:pPr>
    <w:rPr>
      <w:rFonts w:ascii="Arial" w:hAnsi="Arial"/>
      <w:kern w:val="20"/>
      <w:szCs w:val="24"/>
      <w:lang w:eastAsia="en-GB"/>
    </w:rPr>
  </w:style>
  <w:style w:type="paragraph" w:customStyle="1" w:styleId="Level8">
    <w:name w:val="Level 8"/>
    <w:basedOn w:val="Normal"/>
    <w:pPr>
      <w:numPr>
        <w:ilvl w:val="7"/>
        <w:numId w:val="20"/>
      </w:numPr>
      <w:spacing w:after="140" w:line="290" w:lineRule="auto"/>
      <w:outlineLvl w:val="7"/>
    </w:pPr>
    <w:rPr>
      <w:rFonts w:ascii="Arial" w:hAnsi="Arial"/>
      <w:kern w:val="20"/>
      <w:szCs w:val="24"/>
      <w:lang w:eastAsia="en-GB"/>
    </w:rPr>
  </w:style>
  <w:style w:type="paragraph" w:customStyle="1" w:styleId="Level9">
    <w:name w:val="Level 9"/>
    <w:basedOn w:val="Normal"/>
    <w:pPr>
      <w:numPr>
        <w:ilvl w:val="8"/>
        <w:numId w:val="20"/>
      </w:numPr>
      <w:spacing w:after="140" w:line="290" w:lineRule="auto"/>
      <w:outlineLvl w:val="8"/>
    </w:pPr>
    <w:rPr>
      <w:rFonts w:ascii="Arial" w:hAnsi="Arial"/>
      <w:kern w:val="20"/>
      <w:szCs w:val="24"/>
      <w:lang w:eastAsia="en-GB"/>
    </w:rPr>
  </w:style>
  <w:style w:type="character" w:customStyle="1" w:styleId="BodyChar">
    <w:name w:val="Body Char"/>
    <w:link w:val="Body"/>
    <w:locked/>
    <w:rPr>
      <w:rFonts w:ascii="Arial" w:hAnsi="Arial"/>
      <w:kern w:val="20"/>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pPr>
      <w:spacing w:after="160" w:line="240" w:lineRule="exact"/>
      <w:jc w:val="left"/>
    </w:pPr>
    <w:rPr>
      <w:rFonts w:ascii="Verdana" w:hAnsi="Verdana"/>
      <w:lang w:val="en-US" w:eastAsia="en-U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uiPriority w:val="99"/>
    <w:rPr>
      <w:rFonts w:ascii="Verdana" w:hAnsi="Verdana"/>
      <w:sz w:val="22"/>
      <w:szCs w:val="22"/>
    </w:rPr>
  </w:style>
  <w:style w:type="paragraph" w:styleId="Reviso">
    <w:name w:val="Revision"/>
    <w:hidden/>
    <w:uiPriority w:val="99"/>
    <w:semiHidden/>
    <w:rPr>
      <w:rFonts w:ascii="Tahoma" w:hAnsi="Tahoma"/>
      <w:sz w:val="24"/>
    </w:rPr>
  </w:style>
  <w:style w:type="paragraph" w:styleId="Ttulo">
    <w:name w:val="Title"/>
    <w:basedOn w:val="Normal"/>
    <w:next w:val="Body"/>
    <w:link w:val="TtuloChar"/>
    <w:qFormat/>
    <w:pPr>
      <w:keepNext/>
      <w:spacing w:after="240" w:line="290" w:lineRule="auto"/>
      <w:outlineLvl w:val="0"/>
    </w:pPr>
    <w:rPr>
      <w:rFonts w:ascii="Arial" w:hAnsi="Arial" w:cs="Arial"/>
      <w:b/>
      <w:bCs/>
      <w:kern w:val="28"/>
      <w:sz w:val="25"/>
      <w:szCs w:val="32"/>
      <w:lang w:eastAsia="en-GB"/>
    </w:rPr>
  </w:style>
  <w:style w:type="character" w:customStyle="1" w:styleId="TtuloChar">
    <w:name w:val="Título Char"/>
    <w:basedOn w:val="Fontepargpadro"/>
    <w:link w:val="Ttulo"/>
    <w:rPr>
      <w:rFonts w:ascii="Arial" w:hAnsi="Arial" w:cs="Arial"/>
      <w:b/>
      <w:bCs/>
      <w:kern w:val="28"/>
      <w:sz w:val="25"/>
      <w:szCs w:val="32"/>
      <w:lang w:eastAsia="en-GB"/>
    </w:rPr>
  </w:style>
  <w:style w:type="character" w:customStyle="1" w:styleId="Ttulo3Char">
    <w:name w:val="Título 3 Char"/>
    <w:basedOn w:val="Fontepargpadro"/>
    <w:link w:val="Ttulo3"/>
    <w:rPr>
      <w:rFonts w:ascii="Verdana" w:hAnsi="Verdana"/>
      <w:b/>
      <w:sz w:val="22"/>
      <w:szCs w:val="22"/>
    </w:rPr>
  </w:style>
  <w:style w:type="character" w:customStyle="1" w:styleId="DeltaViewInsertion">
    <w:name w:val="DeltaView Insertion"/>
    <w:uiPriority w:val="99"/>
    <w:rPr>
      <w:color w:val="0000FF"/>
      <w:spacing w:val="0"/>
      <w:u w:val="double"/>
    </w:rPr>
  </w:style>
  <w:style w:type="paragraph" w:customStyle="1" w:styleId="DPWfdPF">
    <w:name w:val="DPW fd PF"/>
    <w:aliases w:val="p"/>
    <w:basedOn w:val="Normal"/>
    <w:pPr>
      <w:autoSpaceDE w:val="0"/>
      <w:autoSpaceDN w:val="0"/>
      <w:adjustRightInd w:val="0"/>
      <w:spacing w:after="240" w:line="240" w:lineRule="auto"/>
      <w:ind w:firstLine="360"/>
    </w:pPr>
    <w:rPr>
      <w:rFonts w:ascii="Times New Roman" w:hAnsi="Times New Roman"/>
      <w:lang w:val="en-US"/>
    </w:rPr>
  </w:style>
  <w:style w:type="character" w:customStyle="1" w:styleId="DeltaViewDeletion">
    <w:name w:val="DeltaView Deletion"/>
    <w:uiPriority w:val="99"/>
    <w:rPr>
      <w:strike/>
      <w:color w:val="FF0000"/>
      <w:spacing w:val="0"/>
    </w:rPr>
  </w:style>
  <w:style w:type="paragraph" w:customStyle="1" w:styleId="TextoProspecto">
    <w:name w:val="Texto Prospecto"/>
    <w:basedOn w:val="Normal"/>
    <w:autoRedefine/>
    <w:pPr>
      <w:tabs>
        <w:tab w:val="left" w:pos="650"/>
      </w:tabs>
      <w:spacing w:after="160" w:line="240" w:lineRule="auto"/>
    </w:pPr>
    <w:rPr>
      <w:rFonts w:ascii="Arial" w:eastAsia="SimSun" w:hAnsi="Arial" w:cs="Arial"/>
      <w:snapToGrid w:val="0"/>
      <w:color w:val="000000"/>
      <w:lang w:val="pt-PT"/>
    </w:rPr>
  </w:style>
  <w:style w:type="paragraph" w:customStyle="1" w:styleId="Estilo3">
    <w:name w:val="Estilo3"/>
    <w:basedOn w:val="Normal"/>
    <w:pPr>
      <w:spacing w:after="200" w:line="300" w:lineRule="atLeast"/>
    </w:pPr>
    <w:rPr>
      <w:rFonts w:eastAsia="MS Mincho" w:cs="Tahoma"/>
      <w:lang w:val="pt-PT"/>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line="240" w:lineRule="auto"/>
    </w:pPr>
  </w:style>
  <w:style w:type="character" w:customStyle="1" w:styleId="TextodecomentrioChar">
    <w:name w:val="Texto de comentário Char"/>
    <w:basedOn w:val="Fontepargpadro"/>
    <w:link w:val="Textodecomentrio"/>
    <w:rPr>
      <w:rFonts w:ascii="Tahoma" w:hAnsi="Tahoma"/>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rPr>
  </w:style>
  <w:style w:type="paragraph" w:customStyle="1" w:styleId="Parties">
    <w:name w:val="Parties"/>
    <w:basedOn w:val="Normal"/>
    <w:pPr>
      <w:numPr>
        <w:numId w:val="21"/>
      </w:numPr>
      <w:spacing w:after="140" w:line="290" w:lineRule="auto"/>
    </w:pPr>
    <w:rPr>
      <w:rFonts w:ascii="Arial" w:hAnsi="Arial" w:cs="Arial"/>
    </w:rPr>
  </w:style>
  <w:style w:type="paragraph" w:customStyle="1" w:styleId="Recitals">
    <w:name w:val="Recitals"/>
    <w:basedOn w:val="Normal"/>
    <w:pPr>
      <w:numPr>
        <w:ilvl w:val="1"/>
        <w:numId w:val="21"/>
      </w:numPr>
      <w:spacing w:after="140" w:line="290" w:lineRule="auto"/>
    </w:pPr>
    <w:rPr>
      <w:rFonts w:ascii="Arial" w:hAnsi="Arial" w:cs="Arial"/>
    </w:rPr>
  </w:style>
  <w:style w:type="paragraph" w:customStyle="1" w:styleId="Parties2">
    <w:name w:val="Parties 2"/>
    <w:basedOn w:val="Normal"/>
    <w:pPr>
      <w:numPr>
        <w:ilvl w:val="2"/>
        <w:numId w:val="21"/>
      </w:numPr>
      <w:spacing w:after="140" w:line="290" w:lineRule="auto"/>
    </w:pPr>
    <w:rPr>
      <w:rFonts w:ascii="Arial" w:hAnsi="Arial" w:cs="Arial"/>
    </w:rPr>
  </w:style>
  <w:style w:type="paragraph" w:customStyle="1" w:styleId="Recitals2">
    <w:name w:val="Recitals 2"/>
    <w:basedOn w:val="Normal"/>
    <w:pPr>
      <w:numPr>
        <w:ilvl w:val="3"/>
        <w:numId w:val="21"/>
      </w:numPr>
      <w:spacing w:after="140" w:line="290" w:lineRule="auto"/>
    </w:pPr>
    <w:rPr>
      <w:rFonts w:ascii="Arial" w:hAnsi="Arial" w:cs="Arial"/>
    </w:rPr>
  </w:style>
  <w:style w:type="character" w:customStyle="1" w:styleId="TextodenotaderodapChar">
    <w:name w:val="Texto de nota de rodapé Char"/>
    <w:basedOn w:val="Fontepargpadro"/>
    <w:link w:val="Textodenotaderodap"/>
    <w:uiPriority w:val="99"/>
    <w:semiHidden/>
    <w:rPr>
      <w:rFonts w:ascii="Verdana" w:hAnsi="Verdana"/>
      <w:b/>
      <w:i/>
      <w:sz w:val="16"/>
      <w:szCs w:val="22"/>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2B0752"/>
    <w:rPr>
      <w:color w:val="605E5C"/>
      <w:shd w:val="clear" w:color="auto" w:fill="E1DFDD"/>
    </w:rPr>
  </w:style>
  <w:style w:type="paragraph" w:customStyle="1" w:styleId="HOMEBRBodyText">
    <w:name w:val="HOME BR Body Text"/>
    <w:basedOn w:val="Normal"/>
    <w:link w:val="HOMEBRBodyTextChar1"/>
    <w:rsid w:val="00196465"/>
    <w:pPr>
      <w:keepLines/>
      <w:spacing w:after="200" w:line="240" w:lineRule="auto"/>
    </w:pPr>
    <w:rPr>
      <w:rFonts w:ascii="Arial" w:hAnsi="Arial"/>
      <w:lang w:eastAsia="en-US"/>
    </w:rPr>
  </w:style>
  <w:style w:type="character" w:customStyle="1" w:styleId="HOMEBRBodyTextChar1">
    <w:name w:val="HOME BR Body Text Char1"/>
    <w:link w:val="HOMEBRBodyText"/>
    <w:locked/>
    <w:rsid w:val="00196465"/>
    <w:rPr>
      <w:rFonts w:ascii="Arial" w:hAnsi="Arial"/>
      <w:lang w:eastAsia="en-US"/>
    </w:rPr>
  </w:style>
  <w:style w:type="paragraph" w:customStyle="1" w:styleId="TableParagraph">
    <w:name w:val="Table Paragraph"/>
    <w:basedOn w:val="Normal"/>
    <w:uiPriority w:val="1"/>
    <w:qFormat/>
    <w:rsid w:val="005669C2"/>
    <w:pPr>
      <w:widowControl w:val="0"/>
      <w:autoSpaceDE w:val="0"/>
      <w:autoSpaceDN w:val="0"/>
      <w:spacing w:line="240" w:lineRule="auto"/>
      <w:ind w:left="107"/>
      <w:jc w:val="left"/>
    </w:pPr>
    <w:rPr>
      <w:rFonts w:eastAsia="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6641">
      <w:bodyDiv w:val="1"/>
      <w:marLeft w:val="0"/>
      <w:marRight w:val="0"/>
      <w:marTop w:val="0"/>
      <w:marBottom w:val="0"/>
      <w:divBdr>
        <w:top w:val="none" w:sz="0" w:space="0" w:color="auto"/>
        <w:left w:val="none" w:sz="0" w:space="0" w:color="auto"/>
        <w:bottom w:val="none" w:sz="0" w:space="0" w:color="auto"/>
        <w:right w:val="none" w:sz="0" w:space="0" w:color="auto"/>
      </w:divBdr>
    </w:div>
    <w:div w:id="255552957">
      <w:bodyDiv w:val="1"/>
      <w:marLeft w:val="0"/>
      <w:marRight w:val="0"/>
      <w:marTop w:val="0"/>
      <w:marBottom w:val="0"/>
      <w:divBdr>
        <w:top w:val="none" w:sz="0" w:space="0" w:color="auto"/>
        <w:left w:val="none" w:sz="0" w:space="0" w:color="auto"/>
        <w:bottom w:val="none" w:sz="0" w:space="0" w:color="auto"/>
        <w:right w:val="none" w:sz="0" w:space="0" w:color="auto"/>
      </w:divBdr>
    </w:div>
    <w:div w:id="292711158">
      <w:bodyDiv w:val="1"/>
      <w:marLeft w:val="0"/>
      <w:marRight w:val="0"/>
      <w:marTop w:val="0"/>
      <w:marBottom w:val="0"/>
      <w:divBdr>
        <w:top w:val="none" w:sz="0" w:space="0" w:color="auto"/>
        <w:left w:val="none" w:sz="0" w:space="0" w:color="auto"/>
        <w:bottom w:val="none" w:sz="0" w:space="0" w:color="auto"/>
        <w:right w:val="none" w:sz="0" w:space="0" w:color="auto"/>
      </w:divBdr>
    </w:div>
    <w:div w:id="363599684">
      <w:bodyDiv w:val="1"/>
      <w:marLeft w:val="0"/>
      <w:marRight w:val="0"/>
      <w:marTop w:val="0"/>
      <w:marBottom w:val="0"/>
      <w:divBdr>
        <w:top w:val="none" w:sz="0" w:space="0" w:color="auto"/>
        <w:left w:val="none" w:sz="0" w:space="0" w:color="auto"/>
        <w:bottom w:val="none" w:sz="0" w:space="0" w:color="auto"/>
        <w:right w:val="none" w:sz="0" w:space="0" w:color="auto"/>
      </w:divBdr>
    </w:div>
    <w:div w:id="558134947">
      <w:bodyDiv w:val="1"/>
      <w:marLeft w:val="0"/>
      <w:marRight w:val="0"/>
      <w:marTop w:val="0"/>
      <w:marBottom w:val="0"/>
      <w:divBdr>
        <w:top w:val="none" w:sz="0" w:space="0" w:color="auto"/>
        <w:left w:val="none" w:sz="0" w:space="0" w:color="auto"/>
        <w:bottom w:val="none" w:sz="0" w:space="0" w:color="auto"/>
        <w:right w:val="none" w:sz="0" w:space="0" w:color="auto"/>
      </w:divBdr>
      <w:divsChild>
        <w:div w:id="1891069217">
          <w:marLeft w:val="0"/>
          <w:marRight w:val="0"/>
          <w:marTop w:val="0"/>
          <w:marBottom w:val="0"/>
          <w:divBdr>
            <w:top w:val="none" w:sz="0" w:space="0" w:color="auto"/>
            <w:left w:val="none" w:sz="0" w:space="0" w:color="auto"/>
            <w:bottom w:val="none" w:sz="0" w:space="0" w:color="auto"/>
            <w:right w:val="none" w:sz="0" w:space="0" w:color="auto"/>
          </w:divBdr>
          <w:divsChild>
            <w:div w:id="1129781649">
              <w:marLeft w:val="0"/>
              <w:marRight w:val="0"/>
              <w:marTop w:val="0"/>
              <w:marBottom w:val="0"/>
              <w:divBdr>
                <w:top w:val="none" w:sz="0" w:space="0" w:color="auto"/>
                <w:left w:val="none" w:sz="0" w:space="0" w:color="auto"/>
                <w:bottom w:val="none" w:sz="0" w:space="0" w:color="auto"/>
                <w:right w:val="none" w:sz="0" w:space="0" w:color="auto"/>
              </w:divBdr>
              <w:divsChild>
                <w:div w:id="926426243">
                  <w:marLeft w:val="0"/>
                  <w:marRight w:val="0"/>
                  <w:marTop w:val="0"/>
                  <w:marBottom w:val="0"/>
                  <w:divBdr>
                    <w:top w:val="none" w:sz="0" w:space="0" w:color="auto"/>
                    <w:left w:val="none" w:sz="0" w:space="0" w:color="auto"/>
                    <w:bottom w:val="none" w:sz="0" w:space="0" w:color="auto"/>
                    <w:right w:val="none" w:sz="0" w:space="0" w:color="auto"/>
                  </w:divBdr>
                  <w:divsChild>
                    <w:div w:id="386684101">
                      <w:marLeft w:val="0"/>
                      <w:marRight w:val="0"/>
                      <w:marTop w:val="0"/>
                      <w:marBottom w:val="0"/>
                      <w:divBdr>
                        <w:top w:val="none" w:sz="0" w:space="0" w:color="auto"/>
                        <w:left w:val="none" w:sz="0" w:space="0" w:color="auto"/>
                        <w:bottom w:val="none" w:sz="0" w:space="0" w:color="auto"/>
                        <w:right w:val="none" w:sz="0" w:space="0" w:color="auto"/>
                      </w:divBdr>
                      <w:divsChild>
                        <w:div w:id="691150704">
                          <w:marLeft w:val="0"/>
                          <w:marRight w:val="0"/>
                          <w:marTop w:val="0"/>
                          <w:marBottom w:val="0"/>
                          <w:divBdr>
                            <w:top w:val="none" w:sz="0" w:space="0" w:color="auto"/>
                            <w:left w:val="none" w:sz="0" w:space="0" w:color="auto"/>
                            <w:bottom w:val="none" w:sz="0" w:space="0" w:color="auto"/>
                            <w:right w:val="none" w:sz="0" w:space="0" w:color="auto"/>
                          </w:divBdr>
                          <w:divsChild>
                            <w:div w:id="503788589">
                              <w:marLeft w:val="0"/>
                              <w:marRight w:val="0"/>
                              <w:marTop w:val="0"/>
                              <w:marBottom w:val="0"/>
                              <w:divBdr>
                                <w:top w:val="none" w:sz="0" w:space="0" w:color="auto"/>
                                <w:left w:val="none" w:sz="0" w:space="0" w:color="auto"/>
                                <w:bottom w:val="none" w:sz="0" w:space="0" w:color="auto"/>
                                <w:right w:val="none" w:sz="0" w:space="0" w:color="auto"/>
                              </w:divBdr>
                              <w:divsChild>
                                <w:div w:id="1937669063">
                                  <w:marLeft w:val="0"/>
                                  <w:marRight w:val="0"/>
                                  <w:marTop w:val="0"/>
                                  <w:marBottom w:val="0"/>
                                  <w:divBdr>
                                    <w:top w:val="none" w:sz="0" w:space="0" w:color="auto"/>
                                    <w:left w:val="none" w:sz="0" w:space="0" w:color="auto"/>
                                    <w:bottom w:val="none" w:sz="0" w:space="0" w:color="auto"/>
                                    <w:right w:val="none" w:sz="0" w:space="0" w:color="auto"/>
                                  </w:divBdr>
                                  <w:divsChild>
                                    <w:div w:id="1823889354">
                                      <w:marLeft w:val="0"/>
                                      <w:marRight w:val="0"/>
                                      <w:marTop w:val="0"/>
                                      <w:marBottom w:val="0"/>
                                      <w:divBdr>
                                        <w:top w:val="none" w:sz="0" w:space="0" w:color="auto"/>
                                        <w:left w:val="none" w:sz="0" w:space="0" w:color="auto"/>
                                        <w:bottom w:val="none" w:sz="0" w:space="0" w:color="auto"/>
                                        <w:right w:val="none" w:sz="0" w:space="0" w:color="auto"/>
                                      </w:divBdr>
                                      <w:divsChild>
                                        <w:div w:id="1241597589">
                                          <w:marLeft w:val="0"/>
                                          <w:marRight w:val="0"/>
                                          <w:marTop w:val="0"/>
                                          <w:marBottom w:val="0"/>
                                          <w:divBdr>
                                            <w:top w:val="none" w:sz="0" w:space="0" w:color="auto"/>
                                            <w:left w:val="none" w:sz="0" w:space="0" w:color="auto"/>
                                            <w:bottom w:val="none" w:sz="0" w:space="0" w:color="auto"/>
                                            <w:right w:val="none" w:sz="0" w:space="0" w:color="auto"/>
                                          </w:divBdr>
                                          <w:divsChild>
                                            <w:div w:id="188031147">
                                              <w:marLeft w:val="0"/>
                                              <w:marRight w:val="0"/>
                                              <w:marTop w:val="0"/>
                                              <w:marBottom w:val="0"/>
                                              <w:divBdr>
                                                <w:top w:val="none" w:sz="0" w:space="0" w:color="auto"/>
                                                <w:left w:val="none" w:sz="0" w:space="0" w:color="auto"/>
                                                <w:bottom w:val="none" w:sz="0" w:space="0" w:color="auto"/>
                                                <w:right w:val="none" w:sz="0" w:space="0" w:color="auto"/>
                                              </w:divBdr>
                                              <w:divsChild>
                                                <w:div w:id="1338731414">
                                                  <w:marLeft w:val="0"/>
                                                  <w:marRight w:val="0"/>
                                                  <w:marTop w:val="0"/>
                                                  <w:marBottom w:val="0"/>
                                                  <w:divBdr>
                                                    <w:top w:val="none" w:sz="0" w:space="0" w:color="auto"/>
                                                    <w:left w:val="none" w:sz="0" w:space="0" w:color="auto"/>
                                                    <w:bottom w:val="none" w:sz="0" w:space="0" w:color="auto"/>
                                                    <w:right w:val="none" w:sz="0" w:space="0" w:color="auto"/>
                                                  </w:divBdr>
                                                  <w:divsChild>
                                                    <w:div w:id="1933539859">
                                                      <w:marLeft w:val="0"/>
                                                      <w:marRight w:val="0"/>
                                                      <w:marTop w:val="0"/>
                                                      <w:marBottom w:val="0"/>
                                                      <w:divBdr>
                                                        <w:top w:val="none" w:sz="0" w:space="0" w:color="auto"/>
                                                        <w:left w:val="none" w:sz="0" w:space="0" w:color="auto"/>
                                                        <w:bottom w:val="none" w:sz="0" w:space="0" w:color="auto"/>
                                                        <w:right w:val="none" w:sz="0" w:space="0" w:color="auto"/>
                                                      </w:divBdr>
                                                      <w:divsChild>
                                                        <w:div w:id="484123517">
                                                          <w:marLeft w:val="0"/>
                                                          <w:marRight w:val="0"/>
                                                          <w:marTop w:val="0"/>
                                                          <w:marBottom w:val="0"/>
                                                          <w:divBdr>
                                                            <w:top w:val="none" w:sz="0" w:space="0" w:color="auto"/>
                                                            <w:left w:val="none" w:sz="0" w:space="0" w:color="auto"/>
                                                            <w:bottom w:val="none" w:sz="0" w:space="0" w:color="auto"/>
                                                            <w:right w:val="none" w:sz="0" w:space="0" w:color="auto"/>
                                                          </w:divBdr>
                                                          <w:divsChild>
                                                            <w:div w:id="4967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4942583">
      <w:bodyDiv w:val="1"/>
      <w:marLeft w:val="0"/>
      <w:marRight w:val="0"/>
      <w:marTop w:val="0"/>
      <w:marBottom w:val="0"/>
      <w:divBdr>
        <w:top w:val="none" w:sz="0" w:space="0" w:color="auto"/>
        <w:left w:val="none" w:sz="0" w:space="0" w:color="auto"/>
        <w:bottom w:val="none" w:sz="0" w:space="0" w:color="auto"/>
        <w:right w:val="none" w:sz="0" w:space="0" w:color="auto"/>
      </w:divBdr>
    </w:div>
    <w:div w:id="696467172">
      <w:bodyDiv w:val="1"/>
      <w:marLeft w:val="0"/>
      <w:marRight w:val="0"/>
      <w:marTop w:val="0"/>
      <w:marBottom w:val="0"/>
      <w:divBdr>
        <w:top w:val="none" w:sz="0" w:space="0" w:color="auto"/>
        <w:left w:val="none" w:sz="0" w:space="0" w:color="auto"/>
        <w:bottom w:val="none" w:sz="0" w:space="0" w:color="auto"/>
        <w:right w:val="none" w:sz="0" w:space="0" w:color="auto"/>
      </w:divBdr>
    </w:div>
    <w:div w:id="722024270">
      <w:bodyDiv w:val="1"/>
      <w:marLeft w:val="0"/>
      <w:marRight w:val="0"/>
      <w:marTop w:val="0"/>
      <w:marBottom w:val="0"/>
      <w:divBdr>
        <w:top w:val="none" w:sz="0" w:space="0" w:color="auto"/>
        <w:left w:val="none" w:sz="0" w:space="0" w:color="auto"/>
        <w:bottom w:val="none" w:sz="0" w:space="0" w:color="auto"/>
        <w:right w:val="none" w:sz="0" w:space="0" w:color="auto"/>
      </w:divBdr>
    </w:div>
    <w:div w:id="1044791598">
      <w:bodyDiv w:val="1"/>
      <w:marLeft w:val="0"/>
      <w:marRight w:val="0"/>
      <w:marTop w:val="0"/>
      <w:marBottom w:val="0"/>
      <w:divBdr>
        <w:top w:val="none" w:sz="0" w:space="0" w:color="auto"/>
        <w:left w:val="none" w:sz="0" w:space="0" w:color="auto"/>
        <w:bottom w:val="none" w:sz="0" w:space="0" w:color="auto"/>
        <w:right w:val="none" w:sz="0" w:space="0" w:color="auto"/>
      </w:divBdr>
    </w:div>
    <w:div w:id="1054086258">
      <w:bodyDiv w:val="1"/>
      <w:marLeft w:val="0"/>
      <w:marRight w:val="0"/>
      <w:marTop w:val="0"/>
      <w:marBottom w:val="0"/>
      <w:divBdr>
        <w:top w:val="none" w:sz="0" w:space="0" w:color="auto"/>
        <w:left w:val="none" w:sz="0" w:space="0" w:color="auto"/>
        <w:bottom w:val="none" w:sz="0" w:space="0" w:color="auto"/>
        <w:right w:val="none" w:sz="0" w:space="0" w:color="auto"/>
      </w:divBdr>
    </w:div>
    <w:div w:id="1113749190">
      <w:bodyDiv w:val="1"/>
      <w:marLeft w:val="0"/>
      <w:marRight w:val="0"/>
      <w:marTop w:val="0"/>
      <w:marBottom w:val="0"/>
      <w:divBdr>
        <w:top w:val="none" w:sz="0" w:space="0" w:color="auto"/>
        <w:left w:val="none" w:sz="0" w:space="0" w:color="auto"/>
        <w:bottom w:val="none" w:sz="0" w:space="0" w:color="auto"/>
        <w:right w:val="none" w:sz="0" w:space="0" w:color="auto"/>
      </w:divBdr>
    </w:div>
    <w:div w:id="1380276375">
      <w:bodyDiv w:val="1"/>
      <w:marLeft w:val="0"/>
      <w:marRight w:val="0"/>
      <w:marTop w:val="0"/>
      <w:marBottom w:val="0"/>
      <w:divBdr>
        <w:top w:val="none" w:sz="0" w:space="0" w:color="auto"/>
        <w:left w:val="none" w:sz="0" w:space="0" w:color="auto"/>
        <w:bottom w:val="none" w:sz="0" w:space="0" w:color="auto"/>
        <w:right w:val="none" w:sz="0" w:space="0" w:color="auto"/>
      </w:divBdr>
    </w:div>
    <w:div w:id="1839227119">
      <w:bodyDiv w:val="1"/>
      <w:marLeft w:val="0"/>
      <w:marRight w:val="0"/>
      <w:marTop w:val="0"/>
      <w:marBottom w:val="0"/>
      <w:divBdr>
        <w:top w:val="none" w:sz="0" w:space="0" w:color="auto"/>
        <w:left w:val="none" w:sz="0" w:space="0" w:color="auto"/>
        <w:bottom w:val="none" w:sz="0" w:space="0" w:color="auto"/>
        <w:right w:val="none" w:sz="0" w:space="0" w:color="auto"/>
      </w:divBdr>
    </w:div>
    <w:div w:id="1954363014">
      <w:bodyDiv w:val="1"/>
      <w:marLeft w:val="0"/>
      <w:marRight w:val="0"/>
      <w:marTop w:val="0"/>
      <w:marBottom w:val="0"/>
      <w:divBdr>
        <w:top w:val="none" w:sz="0" w:space="0" w:color="auto"/>
        <w:left w:val="none" w:sz="0" w:space="0" w:color="auto"/>
        <w:bottom w:val="none" w:sz="0" w:space="0" w:color="auto"/>
        <w:right w:val="none" w:sz="0" w:space="0" w:color="auto"/>
      </w:divBdr>
    </w:div>
    <w:div w:id="21273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javascript:__doPostBack('dlCiasCdCVM$_ctl1$Linkbutton5','')"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 T E X T ! 1 0 4 5 3 0 0 2 5 . 9 < / d o c u m e n t i d >  
     < s e n d e r i d > W E D < / s e n d e r i d >  
     < s e n d e r e m a i l > W D U A R T E @ M A C H A D O M E Y E R . C O M . B R < / s e n d e r e m a i l >  
     < l a s t m o d i f i e d > 2 0 2 3 - 0 6 - 1 6 T 0 3 : 3 1 : 0 0 . 0 0 0 0 0 0 0 - 0 3 : 0 0 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 S P ! 4 3 9 8 9 5 3 8 . 1 < / d o c u m e n t i d >  
     < s e n d e r i d > G R A B E L O < / s e n d e r i d >  
     < s e n d e r e m a i l > G A B R I E L A . R A B E L O @ M A T T O S F I L H O . C O M . B R < / s e n d e r e m a i l >  
     < l a s t m o d i f i e d > 2 0 2 3 - 0 3 - 3 1 T 1 6 : 0 1 : 0 0 . 0 0 0 0 0 0 0 - 0 3 : 0 0 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1 6 " ? > < p r o p e r t i e s   x m l n s = " h t t p : / / w w w . i m a n a g e . c o m / w o r k / x m l s c h e m a " >  
     < d o c u m e n t i d > S P ! 4 3 9 9 2 7 1 4 . 1 < / d o c u m e n t i d >  
     < s e n d e r i d > G R A B E L O < / s e n d e r i d >  
     < s e n d e r e m a i l > G A B R I E L A . R A B E L O @ M A T T O S F I L H O . C O M . B R < / s e n d e r e m a i l >  
     < l a s t m o d i f i e d > 2 0 2 3 - 0 4 - 0 2 T 1 9 : 5 3 : 0 0 . 0 0 0 0 0 0 0 - 0 3 : 0 0 < / l a s t m o d i f i e d >  
     < d a t a b a s e > S P < / 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9078-B4BF-4E53-A614-5ADC715C3039}">
  <ds:schemaRefs>
    <ds:schemaRef ds:uri="http://www.imanage.com/work/xmlschema"/>
  </ds:schemaRefs>
</ds:datastoreItem>
</file>

<file path=customXml/itemProps2.xml><?xml version="1.0" encoding="utf-8"?>
<ds:datastoreItem xmlns:ds="http://schemas.openxmlformats.org/officeDocument/2006/customXml" ds:itemID="{2921BDC5-CEF7-47ED-9B02-D2778627A01E}">
  <ds:schemaRefs>
    <ds:schemaRef ds:uri="http://schemas.microsoft.com/sharepoint/v3/contenttype/forms"/>
  </ds:schemaRefs>
</ds:datastoreItem>
</file>

<file path=customXml/itemProps3.xml><?xml version="1.0" encoding="utf-8"?>
<ds:datastoreItem xmlns:ds="http://schemas.openxmlformats.org/officeDocument/2006/customXml" ds:itemID="{96310B8E-A898-40FD-A696-4AEB093759EB}">
  <ds:schemaRefs>
    <ds:schemaRef ds:uri="http://www.imanage.com/work/xmlschema"/>
  </ds:schemaRefs>
</ds:datastoreItem>
</file>

<file path=customXml/itemProps4.xml><?xml version="1.0" encoding="utf-8"?>
<ds:datastoreItem xmlns:ds="http://schemas.openxmlformats.org/officeDocument/2006/customXml" ds:itemID="{1CBD9076-2C44-4E62-8FD4-CE706C8A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A405E-3FDD-4C6F-AFD7-7CA1A9C09101}">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129F7279-3D35-4FB1-A9A3-F28B5AE5F096}">
  <ds:schemaRefs>
    <ds:schemaRef ds:uri="http://www.imanage.com/work/xmlschema"/>
  </ds:schemaRefs>
</ds:datastoreItem>
</file>

<file path=customXml/itemProps7.xml><?xml version="1.0" encoding="utf-8"?>
<ds:datastoreItem xmlns:ds="http://schemas.openxmlformats.org/officeDocument/2006/customXml" ds:itemID="{AA9F711D-619C-43E0-A228-D272E64E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8367</Words>
  <Characters>45183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Korn Traduções</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GRC</dc:creator>
  <cp:keywords/>
  <dc:description/>
  <cp:lastModifiedBy>marcio.power3</cp:lastModifiedBy>
  <cp:revision>5</cp:revision>
  <cp:lastPrinted>2023-04-03T00:38:00Z</cp:lastPrinted>
  <dcterms:created xsi:type="dcterms:W3CDTF">2023-06-16T04:28:00Z</dcterms:created>
  <dcterms:modified xsi:type="dcterms:W3CDTF">2023-06-16T14:19:00Z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0x01010002316287F114104FB05C975809A4BDF2</vt:lpwstr>
  </property>
  <property fmtid="{D5CDD505-2E9C-101B-9397-08002B2CF9AE}" pid="3" name="MSIP_Label_4fc996bf-6aee-415c-aa4c-e35ad0009c67_Enabled">
    <vt:lpwstr>true</vt:lpwstr>
  </property>
  <property fmtid="{D5CDD505-2E9C-101B-9397-08002B2CF9AE}" pid="4" name="MSIP_Label_4fc996bf-6aee-415c-aa4c-e35ad0009c67_SetDate">
    <vt:lpwstr>2021-11-10T17:35:03Z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12e02161-1030-48f6-8d01-2fd40ddf0aa8</vt:lpwstr>
  </property>
  <property fmtid="{D5CDD505-2E9C-101B-9397-08002B2CF9AE}" pid="9" name="MSIP_Label_4fc996bf-6aee-415c-aa4c-e35ad0009c67_ContentBits">
    <vt:lpwstr>2</vt:lpwstr>
  </property>
  <property fmtid="{D5CDD505-2E9C-101B-9397-08002B2CF9AE}" pid="10" name="iManageFooter">
    <vt:lpwstr>#104530025v9&lt;TEXT&gt; - Projeto JK - Pedido de Subscrição Prioritária (16.06.23)</vt:lpwstr>
  </property>
</Properties>
</file>