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F840" w14:textId="2F47D9F0" w:rsidR="00184C16" w:rsidRPr="00184C16" w:rsidRDefault="006A2348" w:rsidP="00184C16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  <w:lang w:val="en-GB"/>
        </w:rPr>
      </w:pPr>
      <w:r w:rsidRPr="00184C16">
        <w:rPr>
          <w:rFonts w:ascii="Segoe UI" w:hAnsi="Segoe UI" w:cs="Segoe UI"/>
          <w:b/>
          <w:caps/>
          <w:sz w:val="24"/>
          <w:szCs w:val="24"/>
          <w:lang w:val="en-GB"/>
        </w:rPr>
        <w:t>accreditat</w:t>
      </w:r>
      <w:r w:rsidR="00184C16" w:rsidRPr="00184C16">
        <w:rPr>
          <w:rFonts w:ascii="Segoe UI" w:hAnsi="Segoe UI" w:cs="Segoe UI"/>
          <w:b/>
          <w:caps/>
          <w:sz w:val="24"/>
          <w:szCs w:val="24"/>
          <w:lang w:val="en-GB"/>
        </w:rPr>
        <w:t>I</w:t>
      </w:r>
      <w:r w:rsidRPr="00184C16">
        <w:rPr>
          <w:rFonts w:ascii="Segoe UI" w:hAnsi="Segoe UI" w:cs="Segoe UI"/>
          <w:b/>
          <w:caps/>
          <w:sz w:val="24"/>
          <w:szCs w:val="24"/>
          <w:lang w:val="en-GB"/>
        </w:rPr>
        <w:t xml:space="preserve">on </w:t>
      </w:r>
      <w:r w:rsidR="003C3B76">
        <w:rPr>
          <w:rFonts w:ascii="Segoe UI" w:hAnsi="Segoe UI" w:cs="Segoe UI"/>
          <w:b/>
          <w:caps/>
          <w:sz w:val="24"/>
          <w:szCs w:val="24"/>
          <w:lang w:val="en-GB"/>
        </w:rPr>
        <w:t xml:space="preserve">INSTRUMENT FOR </w:t>
      </w:r>
      <w:r w:rsidR="00184C16" w:rsidRPr="00184C16">
        <w:rPr>
          <w:rFonts w:ascii="Segoe UI" w:hAnsi="Segoe UI" w:cs="Segoe UI"/>
          <w:b/>
          <w:caps/>
          <w:sz w:val="24"/>
          <w:szCs w:val="24"/>
          <w:lang w:val="en-GB"/>
        </w:rPr>
        <w:t>market maker</w:t>
      </w:r>
      <w:r w:rsidR="003C3B76">
        <w:rPr>
          <w:rFonts w:ascii="Segoe UI" w:hAnsi="Segoe UI" w:cs="Segoe UI"/>
          <w:b/>
          <w:caps/>
          <w:sz w:val="24"/>
          <w:szCs w:val="24"/>
          <w:lang w:val="en-GB"/>
        </w:rPr>
        <w:t xml:space="preserve">S </w:t>
      </w:r>
      <w:r w:rsidR="00184C16" w:rsidRPr="00184C16">
        <w:rPr>
          <w:rFonts w:ascii="Segoe UI" w:hAnsi="Segoe UI" w:cs="Segoe UI"/>
          <w:b/>
          <w:caps/>
          <w:sz w:val="24"/>
          <w:szCs w:val="24"/>
          <w:lang w:val="en-GB"/>
        </w:rPr>
        <w:t>in commodity futures contracts</w:t>
      </w:r>
    </w:p>
    <w:p w14:paraId="519C76CE" w14:textId="6F460C73" w:rsidR="0076251E" w:rsidRPr="00184C16" w:rsidRDefault="0076251E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  <w:lang w:val="en-GB"/>
        </w:rPr>
      </w:pPr>
    </w:p>
    <w:p w14:paraId="7A86A894" w14:textId="77777777" w:rsidR="00984D79" w:rsidRPr="00184C16" w:rsidRDefault="00984D79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  <w:lang w:val="en-GB"/>
        </w:rPr>
      </w:pPr>
    </w:p>
    <w:tbl>
      <w:tblPr>
        <w:tblStyle w:val="Tabelacomgrade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5A23A2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21FBF3D8" w:rsidR="0076251E" w:rsidRPr="005A23A2" w:rsidRDefault="00184C16" w:rsidP="00740A0C">
            <w:pPr>
              <w:ind w:left="142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Market Maker</w:t>
            </w:r>
            <w:r w:rsidR="00C5315C"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76251E" w:rsidRPr="005A23A2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76251E" w:rsidRPr="005A23A2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5A23A2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76251E" w:rsidRPr="005A23A2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05997E38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Intermedi</w:t>
            </w:r>
            <w:r w:rsidR="00184C16"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ary</w:t>
            </w:r>
            <w:r w:rsidR="00C5315C"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76251E" w:rsidRPr="005A23A2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76251E" w:rsidRPr="005A23A2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5A23A2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5A23A2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76251E" w:rsidRPr="005A23A2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06540B52" w:rsidR="0076251E" w:rsidRPr="005A23A2" w:rsidRDefault="00184C16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Clearing Member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76251E" w:rsidRPr="005A23A2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5A23A2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76251E" w:rsidRPr="005A23A2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5A23A2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5A23A2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5A23A2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3A59B7" w:rsidRPr="005A23A2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15E85E6C" w:rsidR="003A59B7" w:rsidRPr="005A23A2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Circular</w:t>
            </w:r>
            <w:r w:rsidR="00184C16"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Letter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5A23A2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6BDCBA46" w:rsidR="003A59B7" w:rsidRPr="005A23A2" w:rsidRDefault="00184C16" w:rsidP="00740A0C">
            <w:pPr>
              <w:ind w:left="142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Start of Activity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5A23A2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720DCA8A" w:rsidR="003A59B7" w:rsidRPr="005A23A2" w:rsidRDefault="00184C16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End of Link</w:t>
            </w:r>
          </w:p>
        </w:tc>
      </w:tr>
      <w:tr w:rsidR="00102161" w:rsidRPr="005A23A2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5A23A2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5A23A2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5A23A2" w:rsidRDefault="00896162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5A23A2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5A23A2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8F18473" w14:textId="77777777" w:rsidR="00095D5C" w:rsidRPr="005A23A2" w:rsidRDefault="00095D5C" w:rsidP="00740A0C">
      <w:pPr>
        <w:ind w:left="142"/>
        <w:rPr>
          <w:rFonts w:ascii="Segoe UI" w:hAnsi="Segoe UI" w:cs="Segoe UI"/>
          <w:b/>
          <w:sz w:val="24"/>
          <w:szCs w:val="24"/>
          <w:lang w:val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9384A" w:rsidRPr="009434FB" w14:paraId="2AEC1FE6" w14:textId="77777777" w:rsidTr="008C2D81">
        <w:tc>
          <w:tcPr>
            <w:tcW w:w="10206" w:type="dxa"/>
            <w:shd w:val="clear" w:color="auto" w:fill="D9D9D9" w:themeFill="background1" w:themeFillShade="D9"/>
          </w:tcPr>
          <w:p w14:paraId="54730259" w14:textId="77777777" w:rsidR="00C9384A" w:rsidRPr="005A23A2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10"/>
                <w:szCs w:val="24"/>
                <w:highlight w:val="lightGray"/>
                <w:lang w:val="en-US"/>
              </w:rPr>
            </w:pPr>
          </w:p>
          <w:p w14:paraId="5B2DF09D" w14:textId="0ADADB63" w:rsidR="00C9384A" w:rsidRPr="005A23A2" w:rsidRDefault="00184C16" w:rsidP="00DA0C3A">
            <w:pPr>
              <w:ind w:left="142"/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  <w:lang w:val="en-US"/>
              </w:rPr>
            </w:pPr>
            <w:r w:rsidRPr="005A23A2"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  <w:lang w:val="en-US"/>
              </w:rPr>
              <w:t>TICKERS</w:t>
            </w:r>
          </w:p>
          <w:p w14:paraId="713F7804" w14:textId="52915A2A" w:rsidR="00C9384A" w:rsidRPr="005A23A2" w:rsidRDefault="00C9384A" w:rsidP="0051589B">
            <w:pPr>
              <w:ind w:left="142"/>
              <w:rPr>
                <w:rFonts w:ascii="Segoe UI" w:hAnsi="Segoe UI" w:cs="Segoe UI"/>
                <w:caps/>
                <w:sz w:val="14"/>
                <w:szCs w:val="24"/>
                <w:highlight w:val="lightGray"/>
                <w:lang w:val="en-US"/>
              </w:rPr>
            </w:pPr>
            <w:r w:rsidRPr="005A23A2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="00184C16" w:rsidRPr="005A23A2">
              <w:rPr>
                <w:rFonts w:ascii="Segoe UI" w:hAnsi="Segoe UI" w:cs="Segoe UI"/>
                <w:sz w:val="24"/>
                <w:szCs w:val="24"/>
                <w:lang w:val="en-US"/>
              </w:rPr>
              <w:t>ssets in which the Market Maker</w:t>
            </w:r>
            <w:r w:rsidR="0051589B" w:rsidRPr="005A23A2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will be</w:t>
            </w:r>
            <w:r w:rsidR="00184C16" w:rsidRPr="005A23A2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="0051589B" w:rsidRPr="005A23A2">
              <w:rPr>
                <w:rFonts w:ascii="Segoe UI" w:hAnsi="Segoe UI" w:cs="Segoe UI"/>
                <w:sz w:val="24"/>
                <w:szCs w:val="24"/>
                <w:lang w:val="en-US"/>
              </w:rPr>
              <w:t>accredited with this Program</w:t>
            </w:r>
          </w:p>
        </w:tc>
      </w:tr>
    </w:tbl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C2D81" w:rsidRPr="005A23A2" w14:paraId="271E497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8A81" w14:textId="3E4CB0AA" w:rsidR="008C2D81" w:rsidRPr="005A23A2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/>
                <w:sz w:val="24"/>
                <w:szCs w:val="24"/>
                <w:lang w:val="en-US"/>
              </w:rPr>
              <w:t xml:space="preserve"> </w:t>
            </w:r>
            <w:r w:rsidR="0051589B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Cash-Settled Corn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(CCM)</w:t>
            </w:r>
          </w:p>
        </w:tc>
      </w:tr>
      <w:tr w:rsidR="008C2D81" w:rsidRPr="009434FB" w14:paraId="5FD4AECE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4079B" w14:textId="54943AA0" w:rsidR="008C2D81" w:rsidRPr="0051589B" w:rsidRDefault="008C2D81" w:rsidP="008C2D81">
            <w:pPr>
              <w:rPr>
                <w:rFonts w:ascii="Segoe UI" w:hAnsi="Segoe UI" w:cs="Segoe UI"/>
                <w:iCs/>
                <w:sz w:val="24"/>
                <w:szCs w:val="24"/>
                <w:lang w:val="en-GB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</w:t>
            </w:r>
            <w:r w:rsidR="0051589B"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>Cash Settled Live Cattle</w:t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(BGI)</w:t>
            </w:r>
          </w:p>
        </w:tc>
      </w:tr>
      <w:tr w:rsidR="008C2D81" w:rsidRPr="003D4993" w14:paraId="101B02DD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30B72" w14:textId="3A52F264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4/5 </w:t>
            </w:r>
            <w:r w:rsidR="0051589B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Arabica Coffee</w:t>
            </w:r>
            <w:r w:rsidR="0051589B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(ICF)</w:t>
            </w:r>
          </w:p>
        </w:tc>
      </w:tr>
      <w:tr w:rsidR="008C2D81" w:rsidRPr="009434FB" w14:paraId="5A081A95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981DE" w14:textId="1D9CCDAF" w:rsidR="008C2D81" w:rsidRPr="0051589B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GB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</w:t>
            </w:r>
            <w:r w:rsidR="0051589B"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>Cash Settled Hydrous Ethanol</w:t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(ETH)</w:t>
            </w:r>
          </w:p>
        </w:tc>
      </w:tr>
      <w:tr w:rsidR="008C2D81" w:rsidRPr="009434FB" w14:paraId="4232B363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0A691" w14:textId="481A3615" w:rsidR="008C2D81" w:rsidRPr="0051589B" w:rsidRDefault="008C2D81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  <w:lang w:val="en-GB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</w:t>
            </w:r>
            <w:r w:rsidR="0051589B" w:rsidRPr="0051589B">
              <w:rPr>
                <w:rFonts w:ascii="Segoe UI" w:hAnsi="Segoe UI" w:cs="Segoe UI"/>
                <w:bCs/>
                <w:sz w:val="24"/>
                <w:szCs w:val="24"/>
                <w:lang w:val="en-US"/>
              </w:rPr>
              <w:t xml:space="preserve">Cash-Settled Soybean Futures Contract at the Price of the CME Group Mini-Sized Soybean Futures Contract </w:t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>(SJC)</w:t>
            </w:r>
          </w:p>
        </w:tc>
      </w:tr>
    </w:tbl>
    <w:p w14:paraId="2E18A4F9" w14:textId="77777777" w:rsidR="008C2D81" w:rsidRPr="0051589B" w:rsidRDefault="008C2D81" w:rsidP="005A02EE">
      <w:pPr>
        <w:jc w:val="both"/>
        <w:rPr>
          <w:rFonts w:ascii="Segoe UI" w:hAnsi="Segoe UI" w:cs="Segoe UI"/>
          <w:b/>
          <w:caps/>
          <w:sz w:val="10"/>
          <w:szCs w:val="24"/>
          <w:highlight w:val="lightGray"/>
          <w:lang w:val="en-GB"/>
        </w:rPr>
      </w:pPr>
    </w:p>
    <w:p w14:paraId="2A6DB8A4" w14:textId="52D9BCC9" w:rsidR="00673270" w:rsidRPr="0051589B" w:rsidRDefault="0051589B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lang w:val="en-GB"/>
        </w:rPr>
      </w:pPr>
      <w:r>
        <w:rPr>
          <w:rFonts w:ascii="Segoe UI" w:hAnsi="Segoe UI" w:cs="Segoe UI"/>
          <w:b/>
          <w:caps/>
          <w:sz w:val="24"/>
          <w:szCs w:val="24"/>
          <w:highlight w:val="lightGray"/>
          <w:lang w:val="en-GB"/>
        </w:rPr>
        <w:t xml:space="preserve">for </w:t>
      </w:r>
      <w:r w:rsidRPr="0051589B">
        <w:rPr>
          <w:rFonts w:ascii="Segoe UI" w:hAnsi="Segoe UI" w:cs="Segoe UI"/>
          <w:b/>
          <w:caps/>
          <w:sz w:val="24"/>
          <w:szCs w:val="24"/>
          <w:highlight w:val="lightGray"/>
          <w:lang w:val="en-GB"/>
        </w:rPr>
        <w:t>CORN (CCM) MARKET MAKE</w:t>
      </w:r>
      <w:r>
        <w:rPr>
          <w:rFonts w:ascii="Segoe UI" w:hAnsi="Segoe UI" w:cs="Segoe UI"/>
          <w:b/>
          <w:caps/>
          <w:sz w:val="24"/>
          <w:szCs w:val="24"/>
          <w:highlight w:val="lightGray"/>
          <w:lang w:val="en-GB"/>
        </w:rPr>
        <w:t>rs</w:t>
      </w:r>
    </w:p>
    <w:p w14:paraId="4E512D5E" w14:textId="3D0E65D8" w:rsidR="008C2D81" w:rsidRPr="0051589B" w:rsidRDefault="0051589B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  <w:lang w:val="en-GB"/>
        </w:rPr>
      </w:pPr>
      <w:r w:rsidRPr="0051589B">
        <w:rPr>
          <w:rFonts w:ascii="Segoe UI" w:hAnsi="Segoe UI" w:cs="Segoe UI"/>
          <w:sz w:val="24"/>
          <w:szCs w:val="24"/>
          <w:lang w:val="en-GB"/>
        </w:rPr>
        <w:t xml:space="preserve">Financial assets for use of </w:t>
      </w:r>
      <w:r>
        <w:rPr>
          <w:rFonts w:ascii="Segoe UI" w:hAnsi="Segoe UI" w:cs="Segoe UI"/>
          <w:sz w:val="24"/>
          <w:szCs w:val="24"/>
          <w:lang w:val="en-GB"/>
        </w:rPr>
        <w:t xml:space="preserve">the </w:t>
      </w:r>
      <w:r w:rsidRPr="0051589B">
        <w:rPr>
          <w:rFonts w:ascii="Segoe UI" w:hAnsi="Segoe UI" w:cs="Segoe UI"/>
          <w:sz w:val="24"/>
          <w:szCs w:val="24"/>
          <w:lang w:val="en-GB"/>
        </w:rPr>
        <w:t>credits: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673270" w:rsidRPr="009434FB" w14:paraId="72E0BE47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52F484B1" w:rsidR="00201945" w:rsidRPr="0051589B" w:rsidRDefault="00201945" w:rsidP="0057672A">
            <w:pPr>
              <w:rPr>
                <w:rFonts w:ascii="Segoe UI" w:hAnsi="Segoe UI" w:cs="Segoe UI"/>
                <w:iCs/>
                <w:sz w:val="24"/>
                <w:szCs w:val="24"/>
                <w:lang w:val="en-GB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</w:t>
            </w:r>
            <w:r w:rsidR="0051589B"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 xml:space="preserve"> Cash Settled Live Cattle </w:t>
            </w:r>
            <w:r w:rsidR="00673270" w:rsidRPr="0051589B">
              <w:rPr>
                <w:rFonts w:ascii="Segoe UI" w:hAnsi="Segoe UI" w:cs="Segoe UI"/>
                <w:iCs/>
                <w:sz w:val="24"/>
                <w:szCs w:val="24"/>
                <w:lang w:val="en-GB"/>
              </w:rPr>
              <w:t>(BGI)</w:t>
            </w:r>
          </w:p>
        </w:tc>
      </w:tr>
      <w:tr w:rsidR="00673270" w:rsidRPr="003D4993" w14:paraId="53522901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731A1BFD" w:rsidR="00673270" w:rsidRPr="005A23A2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51589B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4/5 Arabica Coffee 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(ICF)</w:t>
            </w:r>
          </w:p>
        </w:tc>
      </w:tr>
      <w:tr w:rsidR="00673270" w:rsidRPr="009434FB" w14:paraId="08EADE2D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72EB6622" w:rsidR="00673270" w:rsidRPr="005A23A2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51589B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Cash Settled Hydrous Ethanol 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(ETH)</w:t>
            </w:r>
          </w:p>
        </w:tc>
      </w:tr>
      <w:tr w:rsidR="00673270" w:rsidRPr="009434FB" w14:paraId="5D7E9DBE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1FB1" w14:textId="4BBA1851" w:rsidR="00673270" w:rsidRPr="005A23A2" w:rsidRDefault="00673270" w:rsidP="007439FF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51589B" w:rsidRPr="005A23A2">
              <w:rPr>
                <w:rFonts w:ascii="Segoe UI" w:hAnsi="Segoe UI" w:cs="Segoe UI"/>
                <w:bCs/>
                <w:sz w:val="24"/>
                <w:szCs w:val="24"/>
                <w:lang w:val="en-US"/>
              </w:rPr>
              <w:t xml:space="preserve">Cash-Settled Soybean Futures Contract at the Price of the CME Group Mini-Sized Soybean Futures Contract 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(SJC)</w:t>
            </w:r>
          </w:p>
        </w:tc>
      </w:tr>
      <w:tr w:rsidR="006F4F64" w:rsidRPr="003D4993" w14:paraId="24C27004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770F" w14:textId="60D65FBD" w:rsidR="006F4F64" w:rsidRPr="005A23A2" w:rsidRDefault="006F4F64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Gold Futures Contract</w:t>
            </w:r>
            <w:r w:rsidR="007A4100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(OZ1)</w:t>
            </w:r>
          </w:p>
        </w:tc>
      </w:tr>
      <w:tr w:rsidR="00CA6062" w:rsidRPr="009434FB" w14:paraId="619E6885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FFCB4" w14:textId="22DC56AD" w:rsidR="00CA6062" w:rsidRPr="005A23A2" w:rsidRDefault="00CA6062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="003C7483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szCs w:val="24"/>
                <w:lang w:val="en-US"/>
              </w:rPr>
              <w:t xml:space="preserve">Gold Spot Contract 250 Grams </w:t>
            </w:r>
            <w:r w:rsidR="009B368E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</w:t>
            </w:r>
            <w:r w:rsidR="008C44CD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OZ1D)</w:t>
            </w:r>
          </w:p>
        </w:tc>
      </w:tr>
      <w:tr w:rsidR="008C44CD" w:rsidRPr="009434FB" w14:paraId="059C2BA5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C9C12" w14:textId="1AEC5345" w:rsidR="008C44CD" w:rsidRPr="005A23A2" w:rsidRDefault="008C44CD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szCs w:val="24"/>
                <w:lang w:val="en-US"/>
              </w:rPr>
              <w:t xml:space="preserve"> Gold Spot Contract 10 Grams 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(OZ2D)</w:t>
            </w:r>
          </w:p>
        </w:tc>
      </w:tr>
      <w:tr w:rsidR="008C44CD" w:rsidRPr="009434FB" w14:paraId="4DB91C9F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4308E5" w14:textId="724CA50C" w:rsidR="008C44CD" w:rsidRPr="005A23A2" w:rsidRDefault="008C44CD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szCs w:val="24"/>
                <w:lang w:val="en-US"/>
              </w:rPr>
              <w:t xml:space="preserve"> Gold Spot Contract 0.225 Grams </w:t>
            </w:r>
            <w:r w:rsidR="00201945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(OZ3D)</w:t>
            </w:r>
          </w:p>
        </w:tc>
      </w:tr>
      <w:tr w:rsidR="00D60C80" w:rsidRPr="009434FB" w14:paraId="7D5E5828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6206EA15" w:rsidR="00D60C80" w:rsidRPr="005A23A2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Pr="005A23A2">
              <w:rPr>
                <w:rFonts w:ascii="Segoe UI" w:hAnsi="Segoe UI" w:cs="Segoe UI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US Dollar Futures Contract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(DOL)</w:t>
            </w:r>
          </w:p>
        </w:tc>
      </w:tr>
      <w:tr w:rsidR="00D60C80" w:rsidRPr="009434FB" w14:paraId="0080BF77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4410755E" w:rsidR="00D60C80" w:rsidRPr="005A23A2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Pr="005A23A2">
              <w:rPr>
                <w:rFonts w:ascii="Segoe UI" w:hAnsi="Segoe UI" w:cs="Segoe UI"/>
                <w:lang w:val="en-US"/>
              </w:rPr>
              <w:t xml:space="preserve"> 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M</w:t>
            </w:r>
            <w:r w:rsidR="00770A6D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ini US Dollar Futures Contract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(WDO)</w:t>
            </w:r>
          </w:p>
        </w:tc>
      </w:tr>
      <w:tr w:rsidR="00D60C80" w:rsidRPr="009434FB" w14:paraId="6FE477CC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5454D3FF" w:rsidR="00D60C80" w:rsidRPr="005A23A2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separate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 </w:t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fldChar w:fldCharType="end"/>
            </w:r>
            <w:r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CA6062" w:rsidRPr="005A23A2">
              <w:rPr>
                <w:rFonts w:ascii="Segoe UI" w:hAnsi="Segoe UI" w:cs="Segoe UI"/>
                <w:lang w:val="en-US"/>
              </w:rPr>
              <w:t xml:space="preserve"> </w:t>
            </w:r>
            <w:r w:rsidR="00770A6D" w:rsidRPr="005A23A2">
              <w:rPr>
                <w:rFonts w:ascii="Segoe UI" w:hAnsi="Segoe UI" w:cs="Segoe UI"/>
                <w:szCs w:val="24"/>
                <w:lang w:val="en-US"/>
              </w:rPr>
              <w:t xml:space="preserve"> One-Day Interbank Deposit Futures Contract</w:t>
            </w:r>
            <w:r w:rsidR="00770A6D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CA6062" w:rsidRPr="005A23A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>(DI1)</w:t>
            </w:r>
          </w:p>
        </w:tc>
      </w:tr>
    </w:tbl>
    <w:p w14:paraId="2AD4B6AF" w14:textId="77777777" w:rsidR="00673270" w:rsidRPr="00780E80" w:rsidRDefault="00673270" w:rsidP="008C2D81">
      <w:pPr>
        <w:ind w:left="142"/>
        <w:jc w:val="both"/>
        <w:rPr>
          <w:rFonts w:ascii="Segoe UI" w:hAnsi="Segoe UI" w:cs="Segoe UI"/>
          <w:sz w:val="24"/>
          <w:szCs w:val="24"/>
          <w:lang w:val="en-GB"/>
        </w:rPr>
      </w:pPr>
    </w:p>
    <w:tbl>
      <w:tblPr>
        <w:tblStyle w:val="Tabelacomgrade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9434FB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3A395BC7" w14:textId="75009DB2" w:rsidR="0076251E" w:rsidRPr="005A23A2" w:rsidRDefault="00780E80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</w:pPr>
            <w:r w:rsidRPr="005A23A2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>SPECIFIC CLAUSES</w:t>
            </w:r>
            <w:r w:rsidR="0076251E" w:rsidRPr="005A23A2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 xml:space="preserve"> </w:t>
            </w:r>
          </w:p>
          <w:p w14:paraId="4582B1D7" w14:textId="3DE99C89" w:rsidR="0076251E" w:rsidRPr="00780E80" w:rsidRDefault="00780E80" w:rsidP="005A23A2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 w:rsidRPr="00780E80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 xml:space="preserve">Market Maker Activity in </w:t>
            </w:r>
            <w:r w:rsidR="005A23A2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C</w:t>
            </w:r>
            <w:r w:rsidRPr="00780E80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ommodity Futures Contracts</w:t>
            </w:r>
          </w:p>
        </w:tc>
      </w:tr>
    </w:tbl>
    <w:p w14:paraId="4BE44A20" w14:textId="77777777" w:rsidR="0076251E" w:rsidRPr="00780E80" w:rsidRDefault="0076251E" w:rsidP="00740A0C">
      <w:pPr>
        <w:pStyle w:val="PargrafodaLista"/>
        <w:tabs>
          <w:tab w:val="left" w:pos="567"/>
        </w:tabs>
        <w:spacing w:after="60" w:line="120" w:lineRule="atLeast"/>
        <w:ind w:left="142"/>
        <w:rPr>
          <w:rFonts w:ascii="Segoe UI" w:eastAsiaTheme="minorHAnsi" w:hAnsi="Segoe UI" w:cs="Segoe UI"/>
          <w:b/>
          <w:lang w:val="en-GB"/>
        </w:rPr>
      </w:pPr>
    </w:p>
    <w:p w14:paraId="4DFEF956" w14:textId="2DB771E1" w:rsidR="00776C95" w:rsidRPr="00AB0D38" w:rsidRDefault="00780E80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  <w:lang w:val="en-GB"/>
        </w:rPr>
      </w:pPr>
      <w:r w:rsidRPr="00AB0D38">
        <w:rPr>
          <w:rFonts w:ascii="Segoe UI" w:eastAsiaTheme="minorHAnsi" w:hAnsi="Segoe UI" w:cs="Segoe UI"/>
          <w:lang w:val="en-GB"/>
        </w:rPr>
        <w:t xml:space="preserve">The provisions contained in this </w:t>
      </w:r>
      <w:r w:rsidR="003C3B76">
        <w:rPr>
          <w:rFonts w:ascii="Segoe UI" w:eastAsiaTheme="minorHAnsi" w:hAnsi="Segoe UI" w:cs="Segoe UI"/>
          <w:lang w:val="en-GB"/>
        </w:rPr>
        <w:t>Accreditation Instrument</w:t>
      </w:r>
      <w:r w:rsidRPr="00AB0D38">
        <w:rPr>
          <w:rFonts w:ascii="Segoe UI" w:eastAsiaTheme="minorHAnsi" w:hAnsi="Segoe UI" w:cs="Segoe UI"/>
          <w:lang w:val="en-GB"/>
        </w:rPr>
        <w:t xml:space="preserve"> are an integral part of the </w:t>
      </w:r>
      <w:bookmarkStart w:id="0" w:name="_Hlk61229841"/>
      <w:r w:rsidR="00280EA3">
        <w:rPr>
          <w:rFonts w:ascii="Segoe UI" w:eastAsiaTheme="minorHAnsi" w:hAnsi="Segoe UI" w:cs="Segoe UI"/>
          <w:lang w:val="en-GB"/>
        </w:rPr>
        <w:t xml:space="preserve">Agreement of </w:t>
      </w:r>
      <w:r w:rsidR="004F7386" w:rsidRPr="00AB0D38">
        <w:rPr>
          <w:rFonts w:ascii="Segoe UI" w:eastAsiaTheme="minorHAnsi" w:hAnsi="Segoe UI" w:cs="Segoe UI"/>
          <w:lang w:val="en-GB"/>
        </w:rPr>
        <w:t xml:space="preserve">Accreditation </w:t>
      </w:r>
      <w:r w:rsidR="005A23A2">
        <w:rPr>
          <w:rFonts w:ascii="Segoe UI" w:eastAsiaTheme="minorHAnsi" w:hAnsi="Segoe UI" w:cs="Segoe UI"/>
          <w:lang w:val="en-GB"/>
        </w:rPr>
        <w:t>for Market Maker</w:t>
      </w:r>
      <w:r w:rsidR="00280EA3">
        <w:rPr>
          <w:rFonts w:ascii="Segoe UI" w:eastAsiaTheme="minorHAnsi" w:hAnsi="Segoe UI" w:cs="Segoe UI"/>
          <w:lang w:val="en-GB"/>
        </w:rPr>
        <w:t xml:space="preserve"> Activity</w:t>
      </w:r>
      <w:r w:rsidR="005A23A2">
        <w:rPr>
          <w:rFonts w:ascii="Segoe UI" w:eastAsiaTheme="minorHAnsi" w:hAnsi="Segoe UI" w:cs="Segoe UI"/>
          <w:lang w:val="en-GB"/>
        </w:rPr>
        <w:t xml:space="preserve"> </w:t>
      </w:r>
      <w:bookmarkEnd w:id="0"/>
      <w:r w:rsidR="004F7386" w:rsidRPr="00AB0D38">
        <w:rPr>
          <w:rFonts w:ascii="Segoe UI" w:eastAsiaTheme="minorHAnsi" w:hAnsi="Segoe UI" w:cs="Segoe UI"/>
          <w:lang w:val="en-GB"/>
        </w:rPr>
        <w:t>(</w:t>
      </w:r>
      <w:r w:rsidR="004F7386" w:rsidRPr="00AB0D38">
        <w:rPr>
          <w:rFonts w:ascii="Segoe UI" w:eastAsiaTheme="minorHAnsi" w:hAnsi="Segoe UI" w:cs="Segoe UI"/>
          <w:b/>
          <w:bCs/>
          <w:lang w:val="en-GB"/>
        </w:rPr>
        <w:t>Agreement</w:t>
      </w:r>
      <w:r w:rsidR="004F7386" w:rsidRPr="00AB0D38">
        <w:rPr>
          <w:rFonts w:ascii="Segoe UI" w:eastAsiaTheme="minorHAnsi" w:hAnsi="Segoe UI" w:cs="Segoe UI"/>
          <w:lang w:val="en-GB"/>
        </w:rPr>
        <w:t>), complementing it</w:t>
      </w:r>
      <w:r w:rsidR="00AB0D38" w:rsidRPr="00AB0D38">
        <w:rPr>
          <w:rFonts w:ascii="Segoe UI" w:eastAsiaTheme="minorHAnsi" w:hAnsi="Segoe UI" w:cs="Segoe UI"/>
          <w:lang w:val="en-GB"/>
        </w:rPr>
        <w:t xml:space="preserve"> without prejudice to the terms and conditions therein, and must be considered specifically for the purposes of the activity of the Market Maker and Intermediary, in relation </w:t>
      </w:r>
      <w:r w:rsidR="00AB0D38">
        <w:rPr>
          <w:rFonts w:ascii="Segoe UI" w:eastAsiaTheme="minorHAnsi" w:hAnsi="Segoe UI" w:cs="Segoe UI"/>
          <w:lang w:val="en-GB"/>
        </w:rPr>
        <w:t>to the assets designated above</w:t>
      </w:r>
      <w:r w:rsidR="00776C95" w:rsidRPr="00AB0D38">
        <w:rPr>
          <w:rFonts w:ascii="Segoe UI" w:eastAsiaTheme="minorHAnsi" w:hAnsi="Segoe UI" w:cs="Segoe UI"/>
          <w:lang w:val="en-GB"/>
        </w:rPr>
        <w:t>.</w:t>
      </w:r>
    </w:p>
    <w:p w14:paraId="68B171B3" w14:textId="0A388CDC" w:rsidR="002939AF" w:rsidRPr="00A87A71" w:rsidRDefault="00AB0D38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  <w:lang w:val="en-GB"/>
        </w:rPr>
      </w:pPr>
      <w:r w:rsidRPr="00A87A71">
        <w:rPr>
          <w:rFonts w:ascii="Segoe UI" w:eastAsiaTheme="minorHAnsi" w:hAnsi="Segoe UI" w:cs="Segoe UI"/>
          <w:lang w:val="en-GB"/>
        </w:rPr>
        <w:t>The</w:t>
      </w:r>
      <w:r w:rsidR="002939AF" w:rsidRPr="00A87A71">
        <w:rPr>
          <w:rFonts w:ascii="Segoe UI" w:eastAsiaTheme="minorHAnsi" w:hAnsi="Segoe UI" w:cs="Segoe UI"/>
          <w:lang w:val="en-GB"/>
        </w:rPr>
        <w:t xml:space="preserve"> Intermedi</w:t>
      </w:r>
      <w:r w:rsidRPr="00A87A71">
        <w:rPr>
          <w:rFonts w:ascii="Segoe UI" w:eastAsiaTheme="minorHAnsi" w:hAnsi="Segoe UI" w:cs="Segoe UI"/>
          <w:lang w:val="en-GB"/>
        </w:rPr>
        <w:t>ary, upon signature of t</w:t>
      </w:r>
      <w:r w:rsidR="00765080" w:rsidRPr="00A87A71">
        <w:rPr>
          <w:rFonts w:ascii="Segoe UI" w:eastAsiaTheme="minorHAnsi" w:hAnsi="Segoe UI" w:cs="Segoe UI"/>
          <w:lang w:val="en-GB"/>
        </w:rPr>
        <w:t xml:space="preserve">his </w:t>
      </w:r>
      <w:r w:rsidR="003C3B76">
        <w:rPr>
          <w:rFonts w:ascii="Segoe UI" w:eastAsiaTheme="minorHAnsi" w:hAnsi="Segoe UI" w:cs="Segoe UI"/>
          <w:lang w:val="en-GB"/>
        </w:rPr>
        <w:t>Accreditation Instrument</w:t>
      </w:r>
      <w:r w:rsidR="00765080" w:rsidRPr="00A87A71">
        <w:rPr>
          <w:rFonts w:ascii="Segoe UI" w:eastAsiaTheme="minorHAnsi" w:hAnsi="Segoe UI" w:cs="Segoe UI"/>
          <w:lang w:val="en-GB"/>
        </w:rPr>
        <w:t xml:space="preserve">, </w:t>
      </w:r>
      <w:r w:rsidR="00A87A71" w:rsidRPr="00A87A71">
        <w:rPr>
          <w:rFonts w:ascii="Segoe UI" w:eastAsiaTheme="minorHAnsi" w:hAnsi="Segoe UI" w:cs="Segoe UI"/>
          <w:lang w:val="en-GB"/>
        </w:rPr>
        <w:t xml:space="preserve">declares that it is aware of, agrees with, complies </w:t>
      </w:r>
      <w:proofErr w:type="gramStart"/>
      <w:r w:rsidR="00A87A71" w:rsidRPr="00A87A71">
        <w:rPr>
          <w:rFonts w:ascii="Segoe UI" w:eastAsiaTheme="minorHAnsi" w:hAnsi="Segoe UI" w:cs="Segoe UI"/>
          <w:lang w:val="en-GB"/>
        </w:rPr>
        <w:t>with</w:t>
      </w:r>
      <w:proofErr w:type="gramEnd"/>
      <w:r w:rsidR="00A87A71" w:rsidRPr="00A87A71">
        <w:rPr>
          <w:rFonts w:ascii="Segoe UI" w:eastAsiaTheme="minorHAnsi" w:hAnsi="Segoe UI" w:cs="Segoe UI"/>
          <w:lang w:val="en-GB"/>
        </w:rPr>
        <w:t xml:space="preserve"> and is obligated under all of the clauses, terms and conditions of the Agreement, as set forth in Clause </w:t>
      </w:r>
      <w:r w:rsidR="002939AF" w:rsidRPr="00A87A71">
        <w:rPr>
          <w:rFonts w:ascii="Segoe UI" w:eastAsiaTheme="minorHAnsi" w:hAnsi="Segoe UI" w:cs="Segoe UI"/>
          <w:lang w:val="en-GB"/>
        </w:rPr>
        <w:t xml:space="preserve">8, </w:t>
      </w:r>
      <w:r w:rsidR="00A87A71" w:rsidRPr="00A87A71">
        <w:rPr>
          <w:rFonts w:ascii="Segoe UI" w:eastAsiaTheme="minorHAnsi" w:hAnsi="Segoe UI" w:cs="Segoe UI"/>
          <w:lang w:val="en-GB"/>
        </w:rPr>
        <w:t>a</w:t>
      </w:r>
      <w:r w:rsidR="00A87A71">
        <w:rPr>
          <w:rFonts w:ascii="Segoe UI" w:eastAsiaTheme="minorHAnsi" w:hAnsi="Segoe UI" w:cs="Segoe UI"/>
          <w:lang w:val="en-GB"/>
        </w:rPr>
        <w:t xml:space="preserve">s well as </w:t>
      </w:r>
      <w:r w:rsidR="00DD4AB9">
        <w:rPr>
          <w:rFonts w:ascii="Segoe UI" w:eastAsiaTheme="minorHAnsi" w:hAnsi="Segoe UI" w:cs="Segoe UI"/>
          <w:lang w:val="en-GB"/>
        </w:rPr>
        <w:t xml:space="preserve">in this </w:t>
      </w:r>
      <w:r w:rsidR="003C3B76">
        <w:rPr>
          <w:rFonts w:ascii="Segoe UI" w:eastAsiaTheme="minorHAnsi" w:hAnsi="Segoe UI" w:cs="Segoe UI"/>
          <w:lang w:val="en-GB"/>
        </w:rPr>
        <w:t>Accreditation Instrument</w:t>
      </w:r>
      <w:r w:rsidR="00DD4AB9">
        <w:rPr>
          <w:rFonts w:ascii="Segoe UI" w:eastAsiaTheme="minorHAnsi" w:hAnsi="Segoe UI" w:cs="Segoe UI"/>
          <w:lang w:val="en-GB"/>
        </w:rPr>
        <w:t>, for the purposes of Market Maker activity that is the subject of Circular Letter</w:t>
      </w:r>
      <w:r w:rsidR="00776C95" w:rsidRPr="00A87A71">
        <w:rPr>
          <w:rFonts w:ascii="Segoe UI" w:eastAsiaTheme="minorHAnsi" w:hAnsi="Segoe UI" w:cs="Segoe UI"/>
          <w:lang w:val="en-GB"/>
        </w:rPr>
        <w:t xml:space="preserve"> [</w:t>
      </w:r>
      <w:r w:rsidR="009434FB">
        <w:rPr>
          <w:rFonts w:ascii="Segoe UI" w:hAnsi="Segoe UI" w:cs="Segoe UI"/>
          <w:iCs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9434FB" w:rsidRPr="009434FB">
        <w:rPr>
          <w:rFonts w:ascii="Segoe UI" w:hAnsi="Segoe UI" w:cs="Segoe UI"/>
          <w:iCs/>
          <w:lang w:val="en-US"/>
        </w:rPr>
        <w:instrText xml:space="preserve"> FORMTEXT </w:instrText>
      </w:r>
      <w:r w:rsidR="009434FB">
        <w:rPr>
          <w:rFonts w:ascii="Segoe UI" w:hAnsi="Segoe UI" w:cs="Segoe UI"/>
          <w:iCs/>
        </w:rPr>
      </w:r>
      <w:r w:rsidR="009434FB">
        <w:rPr>
          <w:rFonts w:ascii="Segoe UI" w:hAnsi="Segoe UI" w:cs="Segoe UI"/>
          <w:iCs/>
        </w:rPr>
        <w:fldChar w:fldCharType="separate"/>
      </w:r>
      <w:r w:rsidR="009434FB">
        <w:rPr>
          <w:rFonts w:ascii="Segoe UI" w:hAnsi="Segoe UI" w:cs="Segoe UI"/>
          <w:iCs/>
        </w:rPr>
        <w:t> </w:t>
      </w:r>
      <w:r w:rsidR="009434FB">
        <w:rPr>
          <w:rFonts w:ascii="Segoe UI" w:hAnsi="Segoe UI" w:cs="Segoe UI"/>
          <w:iCs/>
        </w:rPr>
        <w:t> </w:t>
      </w:r>
      <w:r w:rsidR="009434FB">
        <w:rPr>
          <w:rFonts w:ascii="Segoe UI" w:hAnsi="Segoe UI" w:cs="Segoe UI"/>
          <w:iCs/>
        </w:rPr>
        <w:t> </w:t>
      </w:r>
      <w:r w:rsidR="009434FB">
        <w:rPr>
          <w:rFonts w:ascii="Segoe UI" w:hAnsi="Segoe UI" w:cs="Segoe UI"/>
          <w:iCs/>
        </w:rPr>
        <w:t> </w:t>
      </w:r>
      <w:r w:rsidR="009434FB">
        <w:rPr>
          <w:rFonts w:ascii="Segoe UI" w:hAnsi="Segoe UI" w:cs="Segoe UI"/>
          <w:iCs/>
        </w:rPr>
        <w:t> </w:t>
      </w:r>
      <w:r w:rsidR="009434FB">
        <w:rPr>
          <w:rFonts w:ascii="Segoe UI" w:hAnsi="Segoe UI" w:cs="Segoe UI"/>
          <w:iCs/>
        </w:rPr>
        <w:fldChar w:fldCharType="end"/>
      </w:r>
      <w:r w:rsidR="00776C95" w:rsidRPr="00A87A71">
        <w:rPr>
          <w:rFonts w:ascii="Segoe UI" w:eastAsiaTheme="minorHAnsi" w:hAnsi="Segoe UI" w:cs="Segoe UI"/>
          <w:lang w:val="en-GB"/>
        </w:rPr>
        <w:t>]</w:t>
      </w:r>
      <w:r w:rsidR="00EE0D66" w:rsidRPr="00A87A71">
        <w:rPr>
          <w:rFonts w:ascii="Segoe UI" w:eastAsiaTheme="minorHAnsi" w:hAnsi="Segoe UI" w:cs="Segoe UI"/>
          <w:lang w:val="en-GB"/>
        </w:rPr>
        <w:t xml:space="preserve"> (</w:t>
      </w:r>
      <w:r w:rsidR="00EE0D66" w:rsidRPr="00A87A71">
        <w:rPr>
          <w:rFonts w:ascii="Segoe UI" w:eastAsiaTheme="minorHAnsi" w:hAnsi="Segoe UI" w:cs="Segoe UI"/>
          <w:b/>
          <w:bCs/>
          <w:lang w:val="en-GB"/>
        </w:rPr>
        <w:t>Circular</w:t>
      </w:r>
      <w:r w:rsidR="00DD4AB9">
        <w:rPr>
          <w:rFonts w:ascii="Segoe UI" w:eastAsiaTheme="minorHAnsi" w:hAnsi="Segoe UI" w:cs="Segoe UI"/>
          <w:b/>
          <w:bCs/>
          <w:lang w:val="en-GB"/>
        </w:rPr>
        <w:t xml:space="preserve"> Letter</w:t>
      </w:r>
      <w:r w:rsidR="00EE0D66" w:rsidRPr="00A87A71">
        <w:rPr>
          <w:rFonts w:ascii="Segoe UI" w:eastAsiaTheme="minorHAnsi" w:hAnsi="Segoe UI" w:cs="Segoe UI"/>
          <w:lang w:val="en-GB"/>
        </w:rPr>
        <w:t>)</w:t>
      </w:r>
      <w:r w:rsidR="002939AF" w:rsidRPr="00A87A71">
        <w:rPr>
          <w:rFonts w:ascii="Segoe UI" w:eastAsiaTheme="minorHAnsi" w:hAnsi="Segoe UI" w:cs="Segoe UI"/>
          <w:lang w:val="en-GB"/>
        </w:rPr>
        <w:t xml:space="preserve">. </w:t>
      </w:r>
    </w:p>
    <w:p w14:paraId="7A63C314" w14:textId="1F1236A5" w:rsidR="002939AF" w:rsidRPr="003A40C0" w:rsidRDefault="00DD4AB9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  <w:lang w:val="en-GB"/>
        </w:rPr>
      </w:pPr>
      <w:r w:rsidRPr="003A40C0">
        <w:rPr>
          <w:rFonts w:ascii="Segoe UI" w:eastAsiaTheme="minorHAnsi" w:hAnsi="Segoe UI" w:cs="Segoe UI"/>
          <w:lang w:val="en-GB"/>
        </w:rPr>
        <w:t>The Market Maker</w:t>
      </w:r>
      <w:r w:rsidR="002939AF" w:rsidRPr="003A40C0">
        <w:rPr>
          <w:rFonts w:ascii="Segoe UI" w:eastAsiaTheme="minorHAnsi" w:hAnsi="Segoe UI" w:cs="Segoe UI"/>
          <w:lang w:val="en-GB"/>
        </w:rPr>
        <w:t>: (</w:t>
      </w:r>
      <w:proofErr w:type="spellStart"/>
      <w:r w:rsidR="002939AF" w:rsidRPr="003A40C0">
        <w:rPr>
          <w:rFonts w:ascii="Segoe UI" w:eastAsiaTheme="minorHAnsi" w:hAnsi="Segoe UI" w:cs="Segoe UI"/>
          <w:lang w:val="en-GB"/>
        </w:rPr>
        <w:t>i</w:t>
      </w:r>
      <w:proofErr w:type="spellEnd"/>
      <w:r w:rsidR="002939AF" w:rsidRPr="003A40C0">
        <w:rPr>
          <w:rFonts w:ascii="Segoe UI" w:eastAsiaTheme="minorHAnsi" w:hAnsi="Segoe UI" w:cs="Segoe UI"/>
          <w:lang w:val="en-GB"/>
        </w:rPr>
        <w:t>) declar</w:t>
      </w:r>
      <w:r w:rsidRPr="003A40C0">
        <w:rPr>
          <w:rFonts w:ascii="Segoe UI" w:eastAsiaTheme="minorHAnsi" w:hAnsi="Segoe UI" w:cs="Segoe UI"/>
          <w:lang w:val="en-GB"/>
        </w:rPr>
        <w:t xml:space="preserve">es and recognizes </w:t>
      </w:r>
      <w:r w:rsidR="00FF4545" w:rsidRPr="003A40C0">
        <w:rPr>
          <w:rFonts w:ascii="Segoe UI" w:eastAsiaTheme="minorHAnsi" w:hAnsi="Segoe UI" w:cs="Segoe UI"/>
          <w:lang w:val="en-GB"/>
        </w:rPr>
        <w:t xml:space="preserve">that consent </w:t>
      </w:r>
      <w:r w:rsidR="0024372E">
        <w:rPr>
          <w:rFonts w:ascii="Segoe UI" w:eastAsiaTheme="minorHAnsi" w:hAnsi="Segoe UI" w:cs="Segoe UI"/>
          <w:lang w:val="en-GB"/>
        </w:rPr>
        <w:t>to</w:t>
      </w:r>
      <w:r w:rsidR="00FF4545" w:rsidRPr="003A40C0">
        <w:rPr>
          <w:rFonts w:ascii="Segoe UI" w:eastAsiaTheme="minorHAnsi" w:hAnsi="Segoe UI" w:cs="Segoe UI"/>
          <w:lang w:val="en-GB"/>
        </w:rPr>
        <w:t xml:space="preserve"> this </w:t>
      </w:r>
      <w:r w:rsidR="003C3B76">
        <w:rPr>
          <w:rFonts w:ascii="Segoe UI" w:eastAsiaTheme="minorHAnsi" w:hAnsi="Segoe UI" w:cs="Segoe UI"/>
          <w:lang w:val="en-GB"/>
        </w:rPr>
        <w:t>Accreditation Instrument</w:t>
      </w:r>
      <w:r w:rsidR="00FF4545" w:rsidRPr="003A40C0">
        <w:rPr>
          <w:rFonts w:ascii="Segoe UI" w:eastAsiaTheme="minorHAnsi" w:hAnsi="Segoe UI" w:cs="Segoe UI"/>
          <w:lang w:val="en-GB"/>
        </w:rPr>
        <w:t xml:space="preserve"> is</w:t>
      </w:r>
      <w:r w:rsidR="002939AF" w:rsidRPr="003A40C0">
        <w:rPr>
          <w:rFonts w:ascii="Segoe UI" w:eastAsiaTheme="minorHAnsi" w:hAnsi="Segoe UI" w:cs="Segoe UI"/>
          <w:lang w:val="en-GB"/>
        </w:rPr>
        <w:t xml:space="preserve"> </w:t>
      </w:r>
      <w:r w:rsidR="00FF4545" w:rsidRPr="003A40C0">
        <w:rPr>
          <w:rFonts w:ascii="Segoe UI" w:eastAsiaTheme="minorHAnsi" w:hAnsi="Segoe UI" w:cs="Segoe UI"/>
          <w:lang w:val="en-GB"/>
        </w:rPr>
        <w:t xml:space="preserve">irrevocable and </w:t>
      </w:r>
      <w:r w:rsidR="003A40C0">
        <w:rPr>
          <w:rFonts w:ascii="Segoe UI" w:eastAsiaTheme="minorHAnsi" w:hAnsi="Segoe UI" w:cs="Segoe UI"/>
          <w:lang w:val="en-GB"/>
        </w:rPr>
        <w:t>indefeasible</w:t>
      </w:r>
      <w:r w:rsidR="00FF4545" w:rsidRPr="003A40C0">
        <w:rPr>
          <w:rFonts w:ascii="Segoe UI" w:eastAsiaTheme="minorHAnsi" w:hAnsi="Segoe UI" w:cs="Segoe UI"/>
          <w:lang w:val="en-GB"/>
        </w:rPr>
        <w:t xml:space="preserve">; (ii) vouches that it has the regulatory authorizations and </w:t>
      </w:r>
      <w:r w:rsidR="003A40C0" w:rsidRPr="003A40C0">
        <w:rPr>
          <w:rFonts w:ascii="Segoe UI" w:eastAsiaTheme="minorHAnsi" w:hAnsi="Segoe UI" w:cs="Segoe UI"/>
          <w:lang w:val="en-GB"/>
        </w:rPr>
        <w:t>technical-operational authorizations required for the performance of Market Maker ac</w:t>
      </w:r>
      <w:r w:rsidR="003A40C0">
        <w:rPr>
          <w:rFonts w:ascii="Segoe UI" w:eastAsiaTheme="minorHAnsi" w:hAnsi="Segoe UI" w:cs="Segoe UI"/>
          <w:lang w:val="en-GB"/>
        </w:rPr>
        <w:t xml:space="preserve">tivities; and (iii) undertakes to meet </w:t>
      </w:r>
      <w:proofErr w:type="gramStart"/>
      <w:r w:rsidR="003A40C0">
        <w:rPr>
          <w:rFonts w:ascii="Segoe UI" w:eastAsiaTheme="minorHAnsi" w:hAnsi="Segoe UI" w:cs="Segoe UI"/>
          <w:lang w:val="en-GB"/>
        </w:rPr>
        <w:t>all of</w:t>
      </w:r>
      <w:proofErr w:type="gramEnd"/>
      <w:r w:rsidR="003A40C0">
        <w:rPr>
          <w:rFonts w:ascii="Segoe UI" w:eastAsiaTheme="minorHAnsi" w:hAnsi="Segoe UI" w:cs="Segoe UI"/>
          <w:lang w:val="en-GB"/>
        </w:rPr>
        <w:t xml:space="preserve"> the requirements foreseen in the Circular </w:t>
      </w:r>
      <w:r w:rsidR="003C3B76">
        <w:rPr>
          <w:rFonts w:ascii="Segoe UI" w:eastAsiaTheme="minorHAnsi" w:hAnsi="Segoe UI" w:cs="Segoe UI"/>
          <w:lang w:val="en-GB"/>
        </w:rPr>
        <w:t>L</w:t>
      </w:r>
      <w:r w:rsidR="003A40C0">
        <w:rPr>
          <w:rFonts w:ascii="Segoe UI" w:eastAsiaTheme="minorHAnsi" w:hAnsi="Segoe UI" w:cs="Segoe UI"/>
          <w:lang w:val="en-GB"/>
        </w:rPr>
        <w:t>etter and in the applicable regulations</w:t>
      </w:r>
      <w:r w:rsidR="002939AF" w:rsidRPr="003A40C0">
        <w:rPr>
          <w:rFonts w:ascii="Segoe UI" w:eastAsiaTheme="minorHAnsi" w:hAnsi="Segoe UI" w:cs="Segoe UI"/>
          <w:lang w:val="en-GB"/>
        </w:rPr>
        <w:t xml:space="preserve">.   </w:t>
      </w:r>
    </w:p>
    <w:p w14:paraId="731C67B5" w14:textId="2AF4A43E" w:rsidR="0076251E" w:rsidRPr="003A40C0" w:rsidRDefault="0076251E" w:rsidP="00740A0C">
      <w:pPr>
        <w:pStyle w:val="CONTRATO"/>
        <w:tabs>
          <w:tab w:val="clear" w:pos="360"/>
        </w:tabs>
        <w:ind w:left="142"/>
        <w:rPr>
          <w:rFonts w:ascii="Segoe UI" w:hAnsi="Segoe UI" w:cs="Segoe UI"/>
          <w:szCs w:val="24"/>
          <w:lang w:val="en-GB"/>
        </w:rPr>
      </w:pPr>
    </w:p>
    <w:p w14:paraId="23C37C46" w14:textId="432C85F4" w:rsidR="0076251E" w:rsidRPr="003D4993" w:rsidRDefault="0076251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hAnsi="Segoe UI" w:cs="Segoe UI"/>
          <w:sz w:val="24"/>
          <w:szCs w:val="24"/>
        </w:rPr>
      </w:pPr>
      <w:r w:rsidRPr="003D4993">
        <w:rPr>
          <w:rFonts w:ascii="Segoe UI" w:hAnsi="Segoe UI" w:cs="Segoe UI"/>
          <w:sz w:val="24"/>
          <w:szCs w:val="24"/>
        </w:rPr>
        <w:t xml:space="preserve">São Paulo,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="003A40C0">
        <w:rPr>
          <w:rFonts w:ascii="Segoe UI" w:hAnsi="Segoe UI" w:cs="Segoe UI"/>
          <w:sz w:val="24"/>
          <w:szCs w:val="24"/>
        </w:rPr>
        <w:t xml:space="preserve"> </w:t>
      </w:r>
      <w:r w:rsidRPr="003D4993">
        <w:rPr>
          <w:rFonts w:ascii="Segoe UI" w:hAnsi="Segoe UI" w:cs="Segoe UI"/>
          <w:sz w:val="24"/>
          <w:szCs w:val="24"/>
        </w:rPr>
        <w:t xml:space="preserve">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="003A40C0">
        <w:rPr>
          <w:rFonts w:ascii="Segoe UI" w:hAnsi="Segoe UI" w:cs="Segoe UI"/>
          <w:i/>
          <w:sz w:val="24"/>
          <w:szCs w:val="24"/>
        </w:rPr>
        <w:t>,</w:t>
      </w:r>
      <w:r w:rsidRPr="003D4993">
        <w:rPr>
          <w:rFonts w:ascii="Segoe UI" w:hAnsi="Segoe UI" w:cs="Segoe UI"/>
          <w:sz w:val="24"/>
          <w:szCs w:val="24"/>
        </w:rPr>
        <w:t xml:space="preserve"> 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24372E" w14:paraId="4128BF99" w14:textId="77777777" w:rsidTr="00095D5C">
        <w:tc>
          <w:tcPr>
            <w:tcW w:w="8494" w:type="dxa"/>
            <w:gridSpan w:val="3"/>
          </w:tcPr>
          <w:p w14:paraId="3E3170DA" w14:textId="1281EF98" w:rsidR="0076251E" w:rsidRDefault="0076251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ab/>
            </w:r>
            <w:r w:rsidR="003A40C0" w:rsidRPr="0024372E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Market Maker </w:t>
            </w:r>
          </w:p>
          <w:p w14:paraId="1DD144A1" w14:textId="77777777" w:rsidR="00972D06" w:rsidRDefault="00972D06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  <w:p w14:paraId="39565C89" w14:textId="317059CA" w:rsidR="00972D06" w:rsidRPr="0024372E" w:rsidRDefault="00972D06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76251E" w:rsidRPr="0024372E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6592EB97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049ECECF" w14:textId="0451F086" w:rsidR="0076251E" w:rsidRPr="0024372E" w:rsidRDefault="003A40C0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Position</w:t>
            </w:r>
            <w:r w:rsidR="0076251E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284" w:type="dxa"/>
          </w:tcPr>
          <w:p w14:paraId="5B7089BA" w14:textId="77777777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7609D0F" w14:textId="48596F54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69C17F98" w14:textId="4B8F562C" w:rsidR="0076251E" w:rsidRPr="0024372E" w:rsidRDefault="003A40C0" w:rsidP="00F10942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Position</w:t>
            </w:r>
            <w:r w:rsidR="0076251E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</w:tr>
      <w:tr w:rsidR="0076251E" w:rsidRPr="0024372E" w14:paraId="2D683892" w14:textId="77777777" w:rsidTr="00095D5C">
        <w:tc>
          <w:tcPr>
            <w:tcW w:w="8494" w:type="dxa"/>
            <w:gridSpan w:val="3"/>
          </w:tcPr>
          <w:p w14:paraId="6B3E7EBC" w14:textId="77777777" w:rsidR="00F10942" w:rsidRPr="0024372E" w:rsidRDefault="00F10942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  <w:p w14:paraId="1E9D458D" w14:textId="0042A6FD" w:rsidR="0076251E" w:rsidRDefault="0076251E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Intermedi</w:t>
            </w:r>
            <w:r w:rsidR="003A40C0" w:rsidRPr="0024372E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ary</w:t>
            </w:r>
          </w:p>
          <w:p w14:paraId="180CEADD" w14:textId="77777777" w:rsidR="00972D06" w:rsidRDefault="00972D06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  <w:p w14:paraId="47A8AFAC" w14:textId="09C32634" w:rsidR="00972D06" w:rsidRPr="0024372E" w:rsidRDefault="00972D06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76251E" w:rsidRPr="0024372E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124EFFC6" w14:textId="225BD6BA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7BB71463" w14:textId="704C844E" w:rsidR="0076251E" w:rsidRPr="0024372E" w:rsidRDefault="003A40C0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Position</w:t>
            </w:r>
            <w:r w:rsidR="0076251E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  <w:tc>
          <w:tcPr>
            <w:tcW w:w="284" w:type="dxa"/>
          </w:tcPr>
          <w:p w14:paraId="3996026A" w14:textId="77777777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AE77E70" w14:textId="6D8817E4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2DEA780A" w14:textId="18FE058E" w:rsidR="0076251E" w:rsidRPr="0024372E" w:rsidRDefault="003A40C0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Position</w:t>
            </w:r>
            <w:r w:rsidR="0076251E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:</w:t>
            </w:r>
          </w:p>
        </w:tc>
      </w:tr>
    </w:tbl>
    <w:p w14:paraId="3CB4E93D" w14:textId="77777777" w:rsidR="0076251E" w:rsidRPr="0024372E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sz w:val="24"/>
          <w:szCs w:val="24"/>
          <w:lang w:val="en-US"/>
        </w:rPr>
      </w:pPr>
    </w:p>
    <w:p w14:paraId="03649837" w14:textId="35CC1FEF" w:rsidR="0076251E" w:rsidRPr="0024372E" w:rsidRDefault="003A40C0" w:rsidP="00740A0C">
      <w:pPr>
        <w:keepNext/>
        <w:spacing w:after="120" w:line="320" w:lineRule="exact"/>
        <w:ind w:left="142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24372E">
        <w:rPr>
          <w:rFonts w:ascii="Segoe UI" w:hAnsi="Segoe UI" w:cs="Segoe UI"/>
          <w:b/>
          <w:bCs/>
          <w:sz w:val="24"/>
          <w:szCs w:val="24"/>
          <w:lang w:val="en-US"/>
        </w:rPr>
        <w:t>Witnesses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24372E" w14:paraId="76AD478D" w14:textId="77777777" w:rsidTr="00095D5C">
        <w:tc>
          <w:tcPr>
            <w:tcW w:w="4361" w:type="dxa"/>
          </w:tcPr>
          <w:p w14:paraId="6193F79E" w14:textId="433DA6B3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048F4D68" w14:textId="77777777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24372E" w:rsidRDefault="0076251E" w:rsidP="00740A0C">
            <w:pPr>
              <w:ind w:left="142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</w:tcPr>
          <w:p w14:paraId="79B53979" w14:textId="07B58A10" w:rsidR="0076251E" w:rsidRPr="0024372E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N</w:t>
            </w:r>
            <w:r w:rsidR="003A40C0"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a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me:</w:t>
            </w:r>
          </w:p>
          <w:p w14:paraId="386ADD01" w14:textId="77777777" w:rsidR="0076251E" w:rsidRPr="0024372E" w:rsidRDefault="0076251E" w:rsidP="00740A0C">
            <w:pPr>
              <w:tabs>
                <w:tab w:val="right" w:pos="3800"/>
              </w:tabs>
              <w:ind w:left="142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>CPF:</w:t>
            </w:r>
            <w:r w:rsidRPr="0024372E">
              <w:rPr>
                <w:rFonts w:ascii="Segoe UI" w:hAnsi="Segoe UI" w:cs="Segoe UI"/>
                <w:sz w:val="24"/>
                <w:szCs w:val="24"/>
                <w:lang w:val="en-US"/>
              </w:rPr>
              <w:tab/>
            </w:r>
          </w:p>
        </w:tc>
      </w:tr>
    </w:tbl>
    <w:p w14:paraId="709EE468" w14:textId="77777777" w:rsidR="0076251E" w:rsidRPr="003D4993" w:rsidRDefault="0076251E" w:rsidP="00740A0C">
      <w:pPr>
        <w:ind w:left="142"/>
        <w:rPr>
          <w:rFonts w:ascii="Segoe UI" w:hAnsi="Segoe UI" w:cs="Segoe UI"/>
        </w:rPr>
      </w:pPr>
    </w:p>
    <w:p w14:paraId="1AAD511C" w14:textId="77777777" w:rsidR="00095D5C" w:rsidRPr="003D4993" w:rsidRDefault="00095D5C" w:rsidP="00740A0C">
      <w:pPr>
        <w:ind w:left="142"/>
        <w:rPr>
          <w:rFonts w:ascii="Segoe UI" w:hAnsi="Segoe UI" w:cs="Segoe UI"/>
        </w:rPr>
      </w:pPr>
    </w:p>
    <w:sectPr w:rsidR="00095D5C" w:rsidRPr="003D4993" w:rsidSect="00740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FC8C" w14:textId="77777777" w:rsidR="003B15A1" w:rsidRDefault="003B15A1" w:rsidP="00891A72">
      <w:pPr>
        <w:spacing w:after="0" w:line="240" w:lineRule="auto"/>
      </w:pPr>
      <w:r>
        <w:separator/>
      </w:r>
    </w:p>
  </w:endnote>
  <w:endnote w:type="continuationSeparator" w:id="0">
    <w:p w14:paraId="279E3604" w14:textId="77777777" w:rsidR="003B15A1" w:rsidRDefault="003B15A1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78C3" w14:textId="77777777" w:rsidR="00972D06" w:rsidRDefault="00972D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3DAA" w14:textId="7BBFBEAA" w:rsidR="00EE68AF" w:rsidRDefault="00972D06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0282F6" wp14:editId="062FC5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104c6781c524dd4da0b586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8B780" w14:textId="0C35419B" w:rsidR="00972D06" w:rsidRPr="00972D06" w:rsidRDefault="00972D06" w:rsidP="00972D0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72D0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282F6" id="_x0000_t202" coordsize="21600,21600" o:spt="202" path="m,l,21600r21600,l21600,xe">
              <v:stroke joinstyle="miter"/>
              <v:path gradientshapeok="t" o:connecttype="rect"/>
            </v:shapetype>
            <v:shape id="MSIPCMd8104c6781c524dd4da0b586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Fawkxq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008B780" w14:textId="0C35419B" w:rsidR="00972D06" w:rsidRPr="00972D06" w:rsidRDefault="00972D06" w:rsidP="00972D0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72D06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338920"/>
        <w:docPartObj>
          <w:docPartGallery w:val="Page Numbers (Bottom of Page)"/>
          <w:docPartUnique/>
        </w:docPartObj>
      </w:sdtPr>
      <w:sdtEndPr/>
      <w:sdtContent>
        <w:r w:rsidR="00EE68AF">
          <w:fldChar w:fldCharType="begin"/>
        </w:r>
        <w:r w:rsidR="00EE68AF">
          <w:instrText>PAGE   \* MERGEFORMAT</w:instrText>
        </w:r>
        <w:r w:rsidR="00EE68AF">
          <w:fldChar w:fldCharType="separate"/>
        </w:r>
        <w:r w:rsidR="00EE68AF">
          <w:t>2</w:t>
        </w:r>
        <w:r w:rsidR="00EE68AF">
          <w:fldChar w:fldCharType="end"/>
        </w:r>
      </w:sdtContent>
    </w:sdt>
  </w:p>
  <w:p w14:paraId="594E7AFF" w14:textId="444D9CF5" w:rsidR="00891A72" w:rsidRDefault="00891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6E03" w14:textId="77777777" w:rsidR="00972D06" w:rsidRDefault="00972D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791F" w14:textId="77777777" w:rsidR="003B15A1" w:rsidRDefault="003B15A1" w:rsidP="00891A72">
      <w:pPr>
        <w:spacing w:after="0" w:line="240" w:lineRule="auto"/>
      </w:pPr>
      <w:r>
        <w:separator/>
      </w:r>
    </w:p>
  </w:footnote>
  <w:footnote w:type="continuationSeparator" w:id="0">
    <w:p w14:paraId="0FD97A9F" w14:textId="77777777" w:rsidR="003B15A1" w:rsidRDefault="003B15A1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9DBD" w14:textId="77777777" w:rsidR="00972D06" w:rsidRDefault="00972D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F471" w14:textId="77777777" w:rsidR="00972D06" w:rsidRDefault="00972D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DBA6" w14:textId="77777777" w:rsidR="00972D06" w:rsidRDefault="00972D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IfeM8arwUbHG75rAT/D4CGIsd/gmv693j0WG1du+cOsojrWLUD19yAB/bg+A+IAsNc2tX5gG1XblYOOQx5Og==" w:salt="0HnAHjkN0qgVvRPGkQ4e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75F6"/>
    <w:rsid w:val="0007357E"/>
    <w:rsid w:val="00095D5C"/>
    <w:rsid w:val="00102161"/>
    <w:rsid w:val="00107DA2"/>
    <w:rsid w:val="00115799"/>
    <w:rsid w:val="00154B2F"/>
    <w:rsid w:val="00177C3E"/>
    <w:rsid w:val="00184C16"/>
    <w:rsid w:val="001A6262"/>
    <w:rsid w:val="001F6E84"/>
    <w:rsid w:val="00201945"/>
    <w:rsid w:val="00201DA7"/>
    <w:rsid w:val="002167F6"/>
    <w:rsid w:val="0024372E"/>
    <w:rsid w:val="00280EA3"/>
    <w:rsid w:val="00284E42"/>
    <w:rsid w:val="002939AF"/>
    <w:rsid w:val="002943C6"/>
    <w:rsid w:val="00297086"/>
    <w:rsid w:val="002F5B7F"/>
    <w:rsid w:val="0034643F"/>
    <w:rsid w:val="003628F3"/>
    <w:rsid w:val="003A40C0"/>
    <w:rsid w:val="003A59B7"/>
    <w:rsid w:val="003B15A1"/>
    <w:rsid w:val="003C3B76"/>
    <w:rsid w:val="003C7483"/>
    <w:rsid w:val="003D4993"/>
    <w:rsid w:val="003F4502"/>
    <w:rsid w:val="00455E26"/>
    <w:rsid w:val="004B5C8B"/>
    <w:rsid w:val="004F7386"/>
    <w:rsid w:val="0051589B"/>
    <w:rsid w:val="00530FEA"/>
    <w:rsid w:val="00595AA5"/>
    <w:rsid w:val="00597B04"/>
    <w:rsid w:val="005A02EE"/>
    <w:rsid w:val="005A23A2"/>
    <w:rsid w:val="00621D11"/>
    <w:rsid w:val="006273E6"/>
    <w:rsid w:val="00673270"/>
    <w:rsid w:val="00692AD6"/>
    <w:rsid w:val="006951F6"/>
    <w:rsid w:val="006A2348"/>
    <w:rsid w:val="006C70AC"/>
    <w:rsid w:val="006F4F64"/>
    <w:rsid w:val="00740A0C"/>
    <w:rsid w:val="007439FF"/>
    <w:rsid w:val="00745204"/>
    <w:rsid w:val="00754A0F"/>
    <w:rsid w:val="0076251E"/>
    <w:rsid w:val="00764D4B"/>
    <w:rsid w:val="00765080"/>
    <w:rsid w:val="00770A6D"/>
    <w:rsid w:val="007759D1"/>
    <w:rsid w:val="00776C95"/>
    <w:rsid w:val="00780E80"/>
    <w:rsid w:val="007865AA"/>
    <w:rsid w:val="00795AA5"/>
    <w:rsid w:val="007A4100"/>
    <w:rsid w:val="007E1D0A"/>
    <w:rsid w:val="008245B6"/>
    <w:rsid w:val="008453D5"/>
    <w:rsid w:val="00891A72"/>
    <w:rsid w:val="00893C83"/>
    <w:rsid w:val="00896162"/>
    <w:rsid w:val="008C2D81"/>
    <w:rsid w:val="008C44CD"/>
    <w:rsid w:val="00917C7D"/>
    <w:rsid w:val="009434FB"/>
    <w:rsid w:val="00972D06"/>
    <w:rsid w:val="00984B81"/>
    <w:rsid w:val="00984D79"/>
    <w:rsid w:val="009B368E"/>
    <w:rsid w:val="009C488C"/>
    <w:rsid w:val="009C7E08"/>
    <w:rsid w:val="00A12062"/>
    <w:rsid w:val="00A51ACB"/>
    <w:rsid w:val="00A8149E"/>
    <w:rsid w:val="00A83671"/>
    <w:rsid w:val="00A87A71"/>
    <w:rsid w:val="00AB0D38"/>
    <w:rsid w:val="00AB3461"/>
    <w:rsid w:val="00AB3A3A"/>
    <w:rsid w:val="00B04EDA"/>
    <w:rsid w:val="00B44B11"/>
    <w:rsid w:val="00B55434"/>
    <w:rsid w:val="00B72287"/>
    <w:rsid w:val="00BD381E"/>
    <w:rsid w:val="00BD4E5B"/>
    <w:rsid w:val="00BF43EC"/>
    <w:rsid w:val="00C5315C"/>
    <w:rsid w:val="00C92553"/>
    <w:rsid w:val="00C9384A"/>
    <w:rsid w:val="00CA6062"/>
    <w:rsid w:val="00CC5235"/>
    <w:rsid w:val="00CC5EA6"/>
    <w:rsid w:val="00CD2441"/>
    <w:rsid w:val="00CD399B"/>
    <w:rsid w:val="00D25CE5"/>
    <w:rsid w:val="00D60C80"/>
    <w:rsid w:val="00DD345C"/>
    <w:rsid w:val="00DD4AB9"/>
    <w:rsid w:val="00E85687"/>
    <w:rsid w:val="00E953E9"/>
    <w:rsid w:val="00E95BD1"/>
    <w:rsid w:val="00EE0D66"/>
    <w:rsid w:val="00EE68AF"/>
    <w:rsid w:val="00F10942"/>
    <w:rsid w:val="00F40765"/>
    <w:rsid w:val="00F63218"/>
    <w:rsid w:val="00F64D75"/>
    <w:rsid w:val="00F8579C"/>
    <w:rsid w:val="00F977EA"/>
    <w:rsid w:val="00FA0464"/>
    <w:rsid w:val="00FC6126"/>
    <w:rsid w:val="00FD380B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54D6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A72"/>
  </w:style>
  <w:style w:type="paragraph" w:styleId="Rodap">
    <w:name w:val="footer"/>
    <w:basedOn w:val="Normal"/>
    <w:link w:val="Rodap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A72"/>
  </w:style>
  <w:style w:type="character" w:styleId="Refdecomentrio">
    <w:name w:val="annotation reference"/>
    <w:basedOn w:val="Fontepargpadro"/>
    <w:uiPriority w:val="99"/>
    <w:semiHidden/>
    <w:unhideWhenUsed/>
    <w:rsid w:val="007865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5AA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D2441"/>
    <w:rPr>
      <w:b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Sillas Carceres Martins</cp:lastModifiedBy>
  <cp:revision>3</cp:revision>
  <dcterms:created xsi:type="dcterms:W3CDTF">2021-01-11T14:45:00Z</dcterms:created>
  <dcterms:modified xsi:type="dcterms:W3CDTF">2021-01-12T13:00:00Z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2021-01-11T14:44:52Z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2df3d5d2-892b-4762-9eff-77f4b7d12f48</vt:lpwstr>
  </property>
  <property fmtid="{D5CDD505-2E9C-101B-9397-08002B2CF9AE}" pid="9" name="MSIP_Label_d828e72b-e531-4a93-b6e1-4cba36a7be73_ContentBits">
    <vt:lpwstr>2</vt:lpwstr>
  </property>
</Properties>
</file>