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CD6A" w14:textId="5EEF1EE0" w:rsidR="00CC5265" w:rsidRPr="001C00B9" w:rsidRDefault="00A91C18" w:rsidP="003F2659">
      <w:pPr>
        <w:widowControl w:val="0"/>
        <w:pBdr>
          <w:top w:val="single" w:sz="4" w:space="0" w:color="000000"/>
          <w:bottom w:val="single" w:sz="4" w:space="1" w:color="000000"/>
        </w:pBdr>
        <w:suppressAutoHyphens/>
        <w:spacing w:line="300" w:lineRule="exact"/>
        <w:jc w:val="both"/>
        <w:rPr>
          <w:rFonts w:ascii="Times New Roman" w:hAnsi="Times New Roman"/>
          <w:szCs w:val="20"/>
        </w:rPr>
      </w:pPr>
      <w:r w:rsidRPr="001C00B9">
        <w:rPr>
          <w:rFonts w:ascii="Times New Roman" w:hAnsi="Times New Roman"/>
          <w:i/>
          <w:iCs/>
          <w:szCs w:val="20"/>
        </w:rPr>
        <w:t>A presente carta convite</w:t>
      </w:r>
      <w:r w:rsidR="00E31D36" w:rsidRPr="001C00B9">
        <w:rPr>
          <w:rFonts w:ascii="Times New Roman" w:hAnsi="Times New Roman"/>
          <w:i/>
          <w:iCs/>
          <w:szCs w:val="20"/>
        </w:rPr>
        <w:t xml:space="preserve"> para adesão ao Contrato de Distribuição</w:t>
      </w:r>
      <w:r w:rsidRPr="001C00B9">
        <w:rPr>
          <w:rFonts w:ascii="Times New Roman" w:hAnsi="Times New Roman"/>
          <w:i/>
          <w:iCs/>
          <w:szCs w:val="20"/>
        </w:rPr>
        <w:t xml:space="preserve"> é enviada em caráter confidencial. É vedada a divulgação desta </w:t>
      </w:r>
      <w:r w:rsidR="00403EBB" w:rsidRPr="001C00B9">
        <w:rPr>
          <w:rFonts w:ascii="Times New Roman" w:hAnsi="Times New Roman"/>
          <w:i/>
          <w:iCs/>
          <w:szCs w:val="20"/>
        </w:rPr>
        <w:t>c</w:t>
      </w:r>
      <w:r w:rsidRPr="001C00B9">
        <w:rPr>
          <w:rFonts w:ascii="Times New Roman" w:hAnsi="Times New Roman"/>
          <w:i/>
          <w:iCs/>
          <w:szCs w:val="20"/>
        </w:rPr>
        <w:t xml:space="preserve">arta </w:t>
      </w:r>
      <w:r w:rsidR="00403EBB" w:rsidRPr="001C00B9">
        <w:rPr>
          <w:rFonts w:ascii="Times New Roman" w:hAnsi="Times New Roman"/>
          <w:i/>
          <w:iCs/>
          <w:szCs w:val="20"/>
        </w:rPr>
        <w:t>c</w:t>
      </w:r>
      <w:r w:rsidRPr="001C00B9">
        <w:rPr>
          <w:rFonts w:ascii="Times New Roman" w:hAnsi="Times New Roman"/>
          <w:i/>
          <w:iCs/>
          <w:szCs w:val="20"/>
        </w:rPr>
        <w:t>onvite</w:t>
      </w:r>
      <w:r w:rsidR="00E31D36" w:rsidRPr="001C00B9">
        <w:rPr>
          <w:rFonts w:ascii="Times New Roman" w:hAnsi="Times New Roman"/>
          <w:i/>
          <w:iCs/>
          <w:szCs w:val="20"/>
        </w:rPr>
        <w:t xml:space="preserve"> para adesão ao Contrato de Distribuição</w:t>
      </w:r>
      <w:r w:rsidRPr="001C00B9">
        <w:rPr>
          <w:rFonts w:ascii="Times New Roman" w:hAnsi="Times New Roman"/>
          <w:i/>
          <w:iCs/>
          <w:szCs w:val="20"/>
        </w:rPr>
        <w:t xml:space="preserve">, sua reprodução, bem como a sua distribuição a terceiros a qualquer tempo sem a prévia anuência por escrito </w:t>
      </w:r>
      <w:r w:rsidR="00725424" w:rsidRPr="001C00B9">
        <w:rPr>
          <w:rFonts w:ascii="Times New Roman" w:hAnsi="Times New Roman"/>
          <w:i/>
          <w:iCs/>
          <w:szCs w:val="20"/>
        </w:rPr>
        <w:t>d</w:t>
      </w:r>
      <w:r w:rsidR="00EE7ABE">
        <w:rPr>
          <w:rFonts w:ascii="Times New Roman" w:hAnsi="Times New Roman"/>
          <w:i/>
          <w:iCs/>
          <w:szCs w:val="20"/>
        </w:rPr>
        <w:t>o</w:t>
      </w:r>
      <w:r w:rsidR="00635D4B" w:rsidRPr="001C00B9">
        <w:rPr>
          <w:rFonts w:ascii="Times New Roman" w:hAnsi="Times New Roman"/>
          <w:i/>
          <w:iCs/>
          <w:szCs w:val="20"/>
        </w:rPr>
        <w:t xml:space="preserve"> </w:t>
      </w:r>
      <w:r w:rsidR="003F2659">
        <w:rPr>
          <w:rFonts w:ascii="Times New Roman" w:hAnsi="Times New Roman"/>
          <w:i/>
          <w:iCs/>
          <w:szCs w:val="20"/>
        </w:rPr>
        <w:t>BTG</w:t>
      </w:r>
      <w:r w:rsidR="003F2659" w:rsidRPr="003F2659">
        <w:rPr>
          <w:rFonts w:ascii="Times New Roman" w:hAnsi="Times New Roman"/>
          <w:i/>
          <w:iCs/>
          <w:szCs w:val="20"/>
        </w:rPr>
        <w:t xml:space="preserve"> Pactual </w:t>
      </w:r>
      <w:proofErr w:type="spellStart"/>
      <w:r w:rsidR="003F2659" w:rsidRPr="003F2659">
        <w:rPr>
          <w:rFonts w:ascii="Times New Roman" w:hAnsi="Times New Roman"/>
          <w:i/>
          <w:iCs/>
          <w:szCs w:val="20"/>
        </w:rPr>
        <w:t>Investment</w:t>
      </w:r>
      <w:proofErr w:type="spellEnd"/>
      <w:r w:rsidR="003F2659" w:rsidRPr="003F2659">
        <w:rPr>
          <w:rFonts w:ascii="Times New Roman" w:hAnsi="Times New Roman"/>
          <w:i/>
          <w:iCs/>
          <w:szCs w:val="20"/>
        </w:rPr>
        <w:t xml:space="preserve"> Banking Ltda.</w:t>
      </w:r>
    </w:p>
    <w:p w14:paraId="64043E90" w14:textId="3C42A85A" w:rsidR="00E8062E" w:rsidRPr="001C00B9" w:rsidRDefault="008F20F3" w:rsidP="00253E9C">
      <w:pPr>
        <w:pStyle w:val="Body"/>
        <w:widowControl w:val="0"/>
        <w:suppressAutoHyphens/>
        <w:spacing w:after="0" w:line="300" w:lineRule="exact"/>
        <w:jc w:val="right"/>
        <w:rPr>
          <w:rFonts w:ascii="Times New Roman" w:hAnsi="Times New Roman" w:cs="Times New Roman"/>
          <w:szCs w:val="20"/>
        </w:rPr>
      </w:pPr>
      <w:r w:rsidRPr="001C00B9">
        <w:rPr>
          <w:rFonts w:ascii="Times New Roman" w:hAnsi="Times New Roman" w:cs="Times New Roman"/>
          <w:szCs w:val="20"/>
        </w:rPr>
        <w:t>São Paulo</w:t>
      </w:r>
      <w:r w:rsidR="00E8062E" w:rsidRPr="001C00B9">
        <w:rPr>
          <w:rFonts w:ascii="Times New Roman" w:hAnsi="Times New Roman" w:cs="Times New Roman"/>
          <w:szCs w:val="20"/>
        </w:rPr>
        <w:t xml:space="preserve">, </w:t>
      </w:r>
      <w:permStart w:id="2133014210" w:edGrp="everyone"/>
      <w:r w:rsidR="00CB270D" w:rsidRPr="001C00B9">
        <w:rPr>
          <w:rFonts w:ascii="Times New Roman" w:hAnsi="Times New Roman" w:cs="Times New Roman"/>
          <w:szCs w:val="20"/>
        </w:rPr>
        <w:t>[</w:t>
      </w:r>
      <w:r w:rsidR="006A15A7" w:rsidRPr="001C00B9">
        <w:rPr>
          <w:rFonts w:ascii="Times New Roman" w:hAnsi="Times New Roman" w:cs="Times New Roman"/>
          <w:szCs w:val="20"/>
          <w:highlight w:val="lightGray"/>
        </w:rPr>
        <w:t>=</w:t>
      </w:r>
      <w:r w:rsidR="00CB270D" w:rsidRPr="001C00B9">
        <w:rPr>
          <w:rFonts w:ascii="Times New Roman" w:hAnsi="Times New Roman" w:cs="Times New Roman"/>
          <w:szCs w:val="20"/>
        </w:rPr>
        <w:t>]</w:t>
      </w:r>
      <w:permEnd w:id="2133014210"/>
      <w:r w:rsidR="008D0B76" w:rsidRPr="001C00B9">
        <w:rPr>
          <w:rFonts w:ascii="Times New Roman" w:hAnsi="Times New Roman" w:cs="Times New Roman"/>
          <w:szCs w:val="20"/>
        </w:rPr>
        <w:t xml:space="preserve"> de </w:t>
      </w:r>
      <w:permStart w:id="1679574796" w:edGrp="everyone"/>
      <w:r w:rsidR="008D0B76" w:rsidRPr="001C00B9">
        <w:rPr>
          <w:rFonts w:ascii="Times New Roman" w:hAnsi="Times New Roman" w:cs="Times New Roman"/>
          <w:szCs w:val="20"/>
        </w:rPr>
        <w:t>[</w:t>
      </w:r>
      <w:r w:rsidR="008D0B76" w:rsidRPr="001C00B9">
        <w:rPr>
          <w:rFonts w:ascii="Times New Roman" w:hAnsi="Times New Roman" w:cs="Times New Roman"/>
          <w:szCs w:val="20"/>
          <w:highlight w:val="lightGray"/>
        </w:rPr>
        <w:t>=</w:t>
      </w:r>
      <w:r w:rsidR="008D0B76" w:rsidRPr="001C00B9">
        <w:rPr>
          <w:rFonts w:ascii="Times New Roman" w:hAnsi="Times New Roman" w:cs="Times New Roman"/>
          <w:szCs w:val="20"/>
        </w:rPr>
        <w:t>]</w:t>
      </w:r>
      <w:permEnd w:id="1679574796"/>
      <w:r w:rsidR="00482FF8" w:rsidRPr="001C00B9">
        <w:rPr>
          <w:rFonts w:ascii="Times New Roman" w:hAnsi="Times New Roman" w:cs="Times New Roman"/>
          <w:szCs w:val="20"/>
        </w:rPr>
        <w:t xml:space="preserve"> </w:t>
      </w:r>
      <w:r w:rsidR="00120F09" w:rsidRPr="001C00B9">
        <w:rPr>
          <w:rFonts w:ascii="Times New Roman" w:hAnsi="Times New Roman" w:cs="Times New Roman"/>
          <w:szCs w:val="20"/>
        </w:rPr>
        <w:t>de</w:t>
      </w:r>
      <w:r w:rsidR="00A74807" w:rsidRPr="001C00B9">
        <w:rPr>
          <w:rFonts w:ascii="Times New Roman" w:hAnsi="Times New Roman" w:cs="Times New Roman"/>
          <w:szCs w:val="20"/>
        </w:rPr>
        <w:t xml:space="preserve"> </w:t>
      </w:r>
      <w:r w:rsidR="001D5DED" w:rsidRPr="001C00B9">
        <w:rPr>
          <w:rFonts w:ascii="Times New Roman" w:hAnsi="Times New Roman" w:cs="Times New Roman"/>
          <w:szCs w:val="20"/>
        </w:rPr>
        <w:t>202</w:t>
      </w:r>
      <w:r w:rsidR="008E5542" w:rsidRPr="001C00B9">
        <w:rPr>
          <w:rFonts w:ascii="Times New Roman" w:hAnsi="Times New Roman" w:cs="Times New Roman"/>
          <w:szCs w:val="20"/>
        </w:rPr>
        <w:t>6</w:t>
      </w:r>
      <w:r w:rsidR="005B6324" w:rsidRPr="001C00B9">
        <w:rPr>
          <w:rFonts w:ascii="Times New Roman" w:hAnsi="Times New Roman" w:cs="Times New Roman"/>
          <w:szCs w:val="20"/>
        </w:rPr>
        <w:t>.</w:t>
      </w:r>
    </w:p>
    <w:p w14:paraId="11E0F940"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À</w:t>
      </w:r>
    </w:p>
    <w:p w14:paraId="7EC6C50B" w14:textId="77777777" w:rsidR="00E8062E" w:rsidRPr="001C00B9" w:rsidRDefault="00E26A44"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Participante Especial</w:t>
      </w:r>
    </w:p>
    <w:p w14:paraId="2A822B10" w14:textId="5F004766" w:rsidR="00E8062E" w:rsidRPr="001C00B9" w:rsidRDefault="00E8062E" w:rsidP="00253E9C">
      <w:pPr>
        <w:pStyle w:val="Body"/>
        <w:widowControl w:val="0"/>
        <w:suppressAutoHyphens/>
        <w:spacing w:after="0" w:line="300" w:lineRule="exact"/>
        <w:jc w:val="left"/>
        <w:rPr>
          <w:rFonts w:ascii="Times New Roman" w:hAnsi="Times New Roman" w:cs="Times New Roman"/>
          <w:szCs w:val="20"/>
        </w:rPr>
      </w:pPr>
      <w:r w:rsidRPr="001C00B9">
        <w:rPr>
          <w:rFonts w:ascii="Times New Roman" w:hAnsi="Times New Roman" w:cs="Times New Roman"/>
          <w:szCs w:val="20"/>
        </w:rPr>
        <w:t>At. Sr. _____________</w:t>
      </w:r>
      <w:r w:rsidR="0090462E" w:rsidRPr="001C00B9">
        <w:rPr>
          <w:rFonts w:ascii="Times New Roman" w:hAnsi="Times New Roman" w:cs="Times New Roman"/>
          <w:szCs w:val="20"/>
        </w:rPr>
        <w:t>__________________________________________________________</w:t>
      </w:r>
    </w:p>
    <w:p w14:paraId="5EBAC639"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p>
    <w:p w14:paraId="3E536880" w14:textId="65DAC205" w:rsidR="00AD0E2D" w:rsidRPr="001C00B9" w:rsidRDefault="003F2659" w:rsidP="00253E9C">
      <w:pPr>
        <w:pStyle w:val="Body"/>
        <w:widowControl w:val="0"/>
        <w:suppressAutoHyphens/>
        <w:spacing w:after="0" w:line="300" w:lineRule="exact"/>
        <w:rPr>
          <w:rFonts w:ascii="Times New Roman" w:hAnsi="Times New Roman" w:cs="Times New Roman"/>
          <w:szCs w:val="20"/>
        </w:rPr>
      </w:pPr>
      <w:r>
        <w:rPr>
          <w:rFonts w:ascii="Times New Roman" w:hAnsi="Times New Roman" w:cs="Times New Roman"/>
          <w:szCs w:val="20"/>
        </w:rPr>
        <w:t>O</w:t>
      </w:r>
      <w:r w:rsidR="00635D4B" w:rsidRPr="001C00B9">
        <w:rPr>
          <w:rFonts w:ascii="Times New Roman" w:hAnsi="Times New Roman" w:cs="Times New Roman"/>
          <w:szCs w:val="20"/>
        </w:rPr>
        <w:t xml:space="preserve"> </w:t>
      </w:r>
      <w:r w:rsidRPr="003F2659">
        <w:rPr>
          <w:rFonts w:ascii="Times New Roman" w:hAnsi="Times New Roman" w:cs="Times New Roman"/>
          <w:b/>
          <w:bCs/>
          <w:szCs w:val="20"/>
        </w:rPr>
        <w:t>BTG PACTUAL INVESTMENT BANKING LTDA.</w:t>
      </w:r>
      <w:r w:rsidRPr="003F2659">
        <w:rPr>
          <w:rFonts w:ascii="Times New Roman" w:hAnsi="Times New Roman" w:cs="Times New Roman"/>
          <w:szCs w:val="20"/>
        </w:rPr>
        <w:t>,</w:t>
      </w:r>
      <w:r w:rsidRPr="003F2659">
        <w:rPr>
          <w:rFonts w:ascii="Times New Roman" w:hAnsi="Times New Roman" w:cs="Times New Roman"/>
          <w:b/>
          <w:bCs/>
          <w:szCs w:val="20"/>
        </w:rPr>
        <w:t xml:space="preserve"> </w:t>
      </w:r>
      <w:r w:rsidRPr="003F2659">
        <w:rPr>
          <w:rFonts w:ascii="Times New Roman" w:hAnsi="Times New Roman" w:cs="Times New Roman"/>
          <w:szCs w:val="20"/>
        </w:rPr>
        <w:t>sociedade empresária limitada, com sede na Cidade de São Paulo, Estado de São Paulo, na Avenida Brigadeiro Faria Lima, nº 3.477, 1</w:t>
      </w:r>
      <w:r w:rsidR="002915BD">
        <w:rPr>
          <w:rFonts w:ascii="Times New Roman" w:hAnsi="Times New Roman" w:cs="Times New Roman"/>
          <w:szCs w:val="20"/>
        </w:rPr>
        <w:t>4</w:t>
      </w:r>
      <w:r w:rsidRPr="003F2659">
        <w:rPr>
          <w:rFonts w:ascii="Times New Roman" w:hAnsi="Times New Roman" w:cs="Times New Roman"/>
          <w:szCs w:val="20"/>
        </w:rPr>
        <w:t xml:space="preserve">º andar, Itaim Bibi, CEP 04.538-133, inscrita no </w:t>
      </w:r>
      <w:r>
        <w:rPr>
          <w:rFonts w:ascii="Times New Roman" w:hAnsi="Times New Roman" w:cs="Times New Roman"/>
          <w:szCs w:val="20"/>
        </w:rPr>
        <w:t>Cadastro Nacional de Pessoa Jurídica (“</w:t>
      </w:r>
      <w:r w:rsidRPr="003F2659">
        <w:rPr>
          <w:rFonts w:ascii="Times New Roman" w:hAnsi="Times New Roman" w:cs="Times New Roman"/>
          <w:szCs w:val="20"/>
          <w:u w:val="single"/>
        </w:rPr>
        <w:t>CNPJ</w:t>
      </w:r>
      <w:r>
        <w:rPr>
          <w:rFonts w:ascii="Times New Roman" w:hAnsi="Times New Roman" w:cs="Times New Roman"/>
          <w:szCs w:val="20"/>
        </w:rPr>
        <w:t>”)</w:t>
      </w:r>
      <w:r w:rsidRPr="003F2659">
        <w:rPr>
          <w:rFonts w:ascii="Times New Roman" w:hAnsi="Times New Roman" w:cs="Times New Roman"/>
          <w:szCs w:val="20"/>
        </w:rPr>
        <w:t xml:space="preserve"> sob o nº 46.482.072/0001-13</w:t>
      </w:r>
      <w:r w:rsidR="00070053" w:rsidRPr="001C00B9">
        <w:rPr>
          <w:rFonts w:ascii="Times New Roman" w:hAnsi="Times New Roman" w:cs="Times New Roman"/>
          <w:szCs w:val="20"/>
        </w:rPr>
        <w:t>, na qualidade de instituição intermediária líder da Oferta</w:t>
      </w:r>
      <w:r w:rsidR="007D0F6C" w:rsidRPr="001C00B9">
        <w:rPr>
          <w:rFonts w:ascii="Times New Roman" w:hAnsi="Times New Roman" w:cs="Times New Roman"/>
          <w:szCs w:val="20"/>
        </w:rPr>
        <w:t xml:space="preserve"> </w:t>
      </w:r>
      <w:r w:rsidR="00F11774" w:rsidRPr="001C00B9">
        <w:rPr>
          <w:rFonts w:ascii="Times New Roman" w:hAnsi="Times New Roman" w:cs="Times New Roman"/>
          <w:szCs w:val="20"/>
        </w:rPr>
        <w:t>(“</w:t>
      </w:r>
      <w:r w:rsidR="00F11774" w:rsidRPr="001C00B9">
        <w:rPr>
          <w:rFonts w:ascii="Times New Roman" w:hAnsi="Times New Roman" w:cs="Times New Roman"/>
          <w:bCs/>
          <w:szCs w:val="20"/>
          <w:u w:val="single"/>
        </w:rPr>
        <w:t>Coordenador Líder</w:t>
      </w:r>
      <w:r w:rsidR="00F11774" w:rsidRPr="001C00B9">
        <w:rPr>
          <w:rFonts w:ascii="Times New Roman" w:hAnsi="Times New Roman" w:cs="Times New Roman"/>
          <w:szCs w:val="20"/>
        </w:rPr>
        <w:t>”</w:t>
      </w:r>
      <w:r w:rsidR="002915BD">
        <w:rPr>
          <w:rFonts w:ascii="Times New Roman" w:hAnsi="Times New Roman" w:cs="Times New Roman"/>
          <w:szCs w:val="20"/>
        </w:rPr>
        <w:t>) e o</w:t>
      </w:r>
      <w:r w:rsidR="002915BD" w:rsidRPr="00E83A96">
        <w:rPr>
          <w:rFonts w:ascii="Times New Roman" w:hAnsi="Times New Roman" w:cs="Times New Roman"/>
          <w:b/>
          <w:bCs/>
          <w:szCs w:val="20"/>
        </w:rPr>
        <w:t xml:space="preserve"> </w:t>
      </w:r>
      <w:r w:rsidR="006D1783" w:rsidRPr="006D1783">
        <w:rPr>
          <w:rFonts w:ascii="Times New Roman" w:hAnsi="Times New Roman" w:cs="Times New Roman"/>
          <w:b/>
          <w:bCs/>
          <w:szCs w:val="20"/>
        </w:rPr>
        <w:t>ITAÚ BBA ASSESSORIA FINANCEIRA S.A.</w:t>
      </w:r>
      <w:r w:rsidR="006D1783" w:rsidRPr="006D1783">
        <w:rPr>
          <w:rFonts w:ascii="Times New Roman" w:hAnsi="Times New Roman" w:cs="Times New Roman"/>
          <w:szCs w:val="20"/>
        </w:rPr>
        <w:t>, sociedade anônima, com sede na cidade e estado de São Paulo, na Avenida Brigadeiro Faria Lima, nº 3.500, 2º andar, Itaim Bibi, CEP 04.538-132, inscrita no CNPJ sob o nº 04.845.753/0001-59</w:t>
      </w:r>
      <w:r w:rsidR="002915BD" w:rsidRPr="006D1783">
        <w:rPr>
          <w:rFonts w:ascii="Times New Roman" w:hAnsi="Times New Roman" w:cs="Times New Roman"/>
          <w:szCs w:val="20"/>
        </w:rPr>
        <w:t xml:space="preserve"> </w:t>
      </w:r>
      <w:r w:rsidR="002915BD">
        <w:rPr>
          <w:rFonts w:ascii="Times New Roman" w:hAnsi="Times New Roman" w:cs="Times New Roman"/>
          <w:szCs w:val="20"/>
        </w:rPr>
        <w:t>(“</w:t>
      </w:r>
      <w:r w:rsidR="002915BD" w:rsidRPr="002915BD">
        <w:rPr>
          <w:rFonts w:ascii="Times New Roman" w:hAnsi="Times New Roman" w:cs="Times New Roman"/>
          <w:szCs w:val="20"/>
          <w:u w:val="single"/>
        </w:rPr>
        <w:t>Coordenador</w:t>
      </w:r>
      <w:r w:rsidR="002915BD">
        <w:rPr>
          <w:rFonts w:ascii="Times New Roman" w:hAnsi="Times New Roman" w:cs="Times New Roman"/>
          <w:szCs w:val="20"/>
        </w:rPr>
        <w:t>” e, quando em conjunto com o Coordenador Líder, “</w:t>
      </w:r>
      <w:r w:rsidR="002915BD">
        <w:rPr>
          <w:rFonts w:ascii="Times New Roman" w:hAnsi="Times New Roman" w:cs="Times New Roman"/>
          <w:szCs w:val="20"/>
          <w:u w:val="single"/>
        </w:rPr>
        <w:t>Coordenadores</w:t>
      </w:r>
      <w:r w:rsidR="002915BD" w:rsidRPr="002915BD">
        <w:rPr>
          <w:rFonts w:ascii="Times New Roman" w:hAnsi="Times New Roman" w:cs="Times New Roman"/>
          <w:szCs w:val="20"/>
        </w:rPr>
        <w:t>”</w:t>
      </w:r>
      <w:r w:rsidR="002915BD">
        <w:rPr>
          <w:rFonts w:ascii="Times New Roman" w:hAnsi="Times New Roman" w:cs="Times New Roman"/>
          <w:szCs w:val="20"/>
        </w:rPr>
        <w:t>)</w:t>
      </w:r>
      <w:r w:rsidR="00052055" w:rsidRPr="001C00B9">
        <w:rPr>
          <w:rFonts w:ascii="Times New Roman" w:hAnsi="Times New Roman" w:cs="Times New Roman"/>
          <w:szCs w:val="20"/>
        </w:rPr>
        <w:t xml:space="preserve"> </w:t>
      </w:r>
      <w:r w:rsidR="00F11774" w:rsidRPr="001C00B9">
        <w:rPr>
          <w:rFonts w:ascii="Times New Roman" w:hAnsi="Times New Roman" w:cs="Times New Roman"/>
          <w:szCs w:val="20"/>
        </w:rPr>
        <w:t>v</w:t>
      </w:r>
      <w:r w:rsidR="00FF2614" w:rsidRPr="001C00B9">
        <w:rPr>
          <w:rFonts w:ascii="Times New Roman" w:hAnsi="Times New Roman" w:cs="Times New Roman"/>
          <w:szCs w:val="20"/>
        </w:rPr>
        <w:t>e</w:t>
      </w:r>
      <w:r w:rsidR="00F11774" w:rsidRPr="001C00B9">
        <w:rPr>
          <w:rFonts w:ascii="Times New Roman" w:hAnsi="Times New Roman" w:cs="Times New Roman"/>
          <w:szCs w:val="20"/>
        </w:rPr>
        <w:t>m a público comunicar que, em</w:t>
      </w:r>
      <w:r w:rsidR="001E13AE" w:rsidRPr="001C00B9">
        <w:rPr>
          <w:rFonts w:ascii="Times New Roman" w:hAnsi="Times New Roman" w:cs="Times New Roman"/>
          <w:szCs w:val="20"/>
        </w:rPr>
        <w:t xml:space="preserve"> </w:t>
      </w:r>
      <w:r w:rsidR="002915BD">
        <w:rPr>
          <w:rFonts w:ascii="Times New Roman" w:hAnsi="Times New Roman" w:cs="Times New Roman"/>
          <w:szCs w:val="20"/>
        </w:rPr>
        <w:t>2</w:t>
      </w:r>
      <w:r w:rsidR="00DE36D5">
        <w:rPr>
          <w:rFonts w:ascii="Times New Roman" w:hAnsi="Times New Roman" w:cs="Times New Roman"/>
          <w:szCs w:val="20"/>
        </w:rPr>
        <w:t>2</w:t>
      </w:r>
      <w:r w:rsidR="002915BD" w:rsidRPr="001C00B9">
        <w:rPr>
          <w:rFonts w:ascii="Times New Roman" w:hAnsi="Times New Roman" w:cs="Times New Roman"/>
          <w:szCs w:val="20"/>
        </w:rPr>
        <w:t xml:space="preserve"> </w:t>
      </w:r>
      <w:r w:rsidR="00847FE4" w:rsidRPr="001C00B9">
        <w:rPr>
          <w:rFonts w:ascii="Times New Roman" w:hAnsi="Times New Roman" w:cs="Times New Roman"/>
          <w:szCs w:val="20"/>
        </w:rPr>
        <w:t xml:space="preserve">de </w:t>
      </w:r>
      <w:r w:rsidR="002915BD">
        <w:rPr>
          <w:rFonts w:ascii="Times New Roman" w:hAnsi="Times New Roman" w:cs="Times New Roman"/>
          <w:szCs w:val="20"/>
        </w:rPr>
        <w:t>maio</w:t>
      </w:r>
      <w:r w:rsidR="002915BD" w:rsidRPr="001C00B9">
        <w:rPr>
          <w:rFonts w:ascii="Times New Roman" w:hAnsi="Times New Roman" w:cs="Times New Roman"/>
          <w:szCs w:val="20"/>
        </w:rPr>
        <w:t xml:space="preserve"> </w:t>
      </w:r>
      <w:r w:rsidR="008D43C2" w:rsidRPr="001C00B9">
        <w:rPr>
          <w:rFonts w:ascii="Times New Roman" w:hAnsi="Times New Roman" w:cs="Times New Roman"/>
          <w:szCs w:val="20"/>
        </w:rPr>
        <w:t>de 202</w:t>
      </w:r>
      <w:r w:rsidR="00807EC5" w:rsidRPr="001C00B9">
        <w:rPr>
          <w:rFonts w:ascii="Times New Roman" w:hAnsi="Times New Roman" w:cs="Times New Roman"/>
          <w:szCs w:val="20"/>
        </w:rPr>
        <w:t>6</w:t>
      </w:r>
      <w:r w:rsidR="00827715" w:rsidRPr="001C00B9">
        <w:rPr>
          <w:rFonts w:ascii="Times New Roman" w:hAnsi="Times New Roman" w:cs="Times New Roman"/>
          <w:szCs w:val="20"/>
        </w:rPr>
        <w:t xml:space="preserve">, </w:t>
      </w:r>
      <w:r w:rsidR="00F11774" w:rsidRPr="001C00B9">
        <w:rPr>
          <w:rFonts w:ascii="Times New Roman" w:hAnsi="Times New Roman" w:cs="Times New Roman"/>
          <w:szCs w:val="20"/>
        </w:rPr>
        <w:t>foi requerido</w:t>
      </w:r>
      <w:r w:rsidR="00696956" w:rsidRPr="001C00B9">
        <w:rPr>
          <w:rFonts w:ascii="Times New Roman" w:hAnsi="Times New Roman" w:cs="Times New Roman"/>
          <w:szCs w:val="20"/>
        </w:rPr>
        <w:t xml:space="preserve"> </w:t>
      </w:r>
      <w:r w:rsidR="00FB0332" w:rsidRPr="001C00B9">
        <w:rPr>
          <w:rFonts w:ascii="Times New Roman" w:hAnsi="Times New Roman" w:cs="Times New Roman"/>
          <w:szCs w:val="20"/>
        </w:rPr>
        <w:t xml:space="preserve">junto à </w:t>
      </w:r>
      <w:r w:rsidR="007D3FA0" w:rsidRPr="001C00B9">
        <w:rPr>
          <w:rFonts w:ascii="Times New Roman" w:hAnsi="Times New Roman" w:cs="Times New Roman"/>
          <w:szCs w:val="20"/>
        </w:rPr>
        <w:t>Comissão de Valores Mobiliários (“</w:t>
      </w:r>
      <w:r w:rsidR="007D3FA0" w:rsidRPr="001C00B9">
        <w:rPr>
          <w:rFonts w:ascii="Times New Roman" w:hAnsi="Times New Roman" w:cs="Times New Roman"/>
          <w:bCs/>
          <w:szCs w:val="20"/>
          <w:u w:val="single"/>
        </w:rPr>
        <w:t>CVM</w:t>
      </w:r>
      <w:r w:rsidR="007D3FA0" w:rsidRPr="001C00B9">
        <w:rPr>
          <w:rFonts w:ascii="Times New Roman" w:hAnsi="Times New Roman" w:cs="Times New Roman"/>
          <w:szCs w:val="20"/>
        </w:rPr>
        <w:t>”)</w:t>
      </w:r>
      <w:r w:rsidR="00540956" w:rsidRPr="001C00B9">
        <w:rPr>
          <w:rFonts w:ascii="Times New Roman" w:hAnsi="Times New Roman" w:cs="Times New Roman"/>
          <w:szCs w:val="20"/>
        </w:rPr>
        <w:t xml:space="preserve"> </w:t>
      </w:r>
      <w:r w:rsidR="007D3FA0" w:rsidRPr="001C00B9">
        <w:rPr>
          <w:rFonts w:ascii="Times New Roman" w:hAnsi="Times New Roman" w:cs="Times New Roman"/>
          <w:szCs w:val="20"/>
        </w:rPr>
        <w:t xml:space="preserve">o </w:t>
      </w:r>
      <w:r w:rsidR="00FB0332" w:rsidRPr="001C00B9">
        <w:rPr>
          <w:rFonts w:ascii="Times New Roman" w:hAnsi="Times New Roman" w:cs="Times New Roman"/>
          <w:szCs w:val="20"/>
        </w:rPr>
        <w:t xml:space="preserve">registro </w:t>
      </w:r>
      <w:r w:rsidR="00696956" w:rsidRPr="001C00B9">
        <w:rPr>
          <w:rFonts w:ascii="Times New Roman" w:hAnsi="Times New Roman" w:cs="Times New Roman"/>
          <w:szCs w:val="20"/>
        </w:rPr>
        <w:t>da</w:t>
      </w:r>
      <w:r w:rsidR="00316E98" w:rsidRPr="001C00B9">
        <w:rPr>
          <w:rFonts w:ascii="Times New Roman" w:hAnsi="Times New Roman" w:cs="Times New Roman"/>
          <w:szCs w:val="20"/>
        </w:rPr>
        <w:t xml:space="preserve"> </w:t>
      </w:r>
      <w:r w:rsidR="002915BD">
        <w:rPr>
          <w:rFonts w:ascii="Times New Roman" w:hAnsi="Times New Roman" w:cs="Times New Roman"/>
          <w:szCs w:val="20"/>
        </w:rPr>
        <w:t>6ª (</w:t>
      </w:r>
      <w:r w:rsidR="00A832E4">
        <w:rPr>
          <w:rFonts w:ascii="Times New Roman" w:hAnsi="Times New Roman" w:cs="Times New Roman"/>
          <w:szCs w:val="20"/>
        </w:rPr>
        <w:t>sexta</w:t>
      </w:r>
      <w:r w:rsidR="002915BD">
        <w:rPr>
          <w:rFonts w:ascii="Times New Roman" w:hAnsi="Times New Roman" w:cs="Times New Roman"/>
          <w:szCs w:val="20"/>
        </w:rPr>
        <w:t>)</w:t>
      </w:r>
      <w:r w:rsidR="00881113" w:rsidRPr="001C00B9">
        <w:rPr>
          <w:rFonts w:ascii="Times New Roman" w:hAnsi="Times New Roman" w:cs="Times New Roman"/>
          <w:szCs w:val="20"/>
        </w:rPr>
        <w:t xml:space="preserve"> </w:t>
      </w:r>
      <w:r w:rsidR="00316E98" w:rsidRPr="001C00B9">
        <w:rPr>
          <w:rFonts w:ascii="Times New Roman" w:hAnsi="Times New Roman" w:cs="Times New Roman"/>
          <w:szCs w:val="20"/>
        </w:rPr>
        <w:t xml:space="preserve">emissão </w:t>
      </w:r>
      <w:r w:rsidR="005701A6" w:rsidRPr="001C00B9">
        <w:rPr>
          <w:rFonts w:ascii="Times New Roman" w:hAnsi="Times New Roman" w:cs="Times New Roman"/>
          <w:szCs w:val="20"/>
        </w:rPr>
        <w:t>da</w:t>
      </w:r>
      <w:r w:rsidR="00807EC5" w:rsidRPr="001C00B9">
        <w:rPr>
          <w:rFonts w:ascii="Times New Roman" w:hAnsi="Times New Roman" w:cs="Times New Roman"/>
          <w:szCs w:val="20"/>
        </w:rPr>
        <w:t xml:space="preserve"> </w:t>
      </w:r>
      <w:r w:rsidR="00807EC5" w:rsidRPr="001C00B9">
        <w:rPr>
          <w:rFonts w:ascii="Times New Roman" w:hAnsi="Times New Roman" w:cs="Times New Roman"/>
          <w:b/>
          <w:bCs/>
          <w:szCs w:val="20"/>
        </w:rPr>
        <w:t xml:space="preserve">CLASSE </w:t>
      </w:r>
      <w:r w:rsidR="00E30333" w:rsidRPr="001C00B9">
        <w:rPr>
          <w:rFonts w:ascii="Times New Roman" w:hAnsi="Times New Roman" w:cs="Times New Roman"/>
          <w:b/>
          <w:bCs/>
          <w:szCs w:val="20"/>
        </w:rPr>
        <w:t xml:space="preserve">ÚNICA </w:t>
      </w:r>
      <w:r w:rsidR="00B76EC1" w:rsidRPr="00B76EC1">
        <w:rPr>
          <w:rFonts w:ascii="Times New Roman" w:hAnsi="Times New Roman" w:cs="Times New Roman"/>
          <w:b/>
          <w:bCs/>
          <w:szCs w:val="20"/>
        </w:rPr>
        <w:t xml:space="preserve">DE COTAS DO </w:t>
      </w:r>
      <w:r w:rsidRPr="003F2659">
        <w:rPr>
          <w:rFonts w:ascii="Times New Roman" w:hAnsi="Times New Roman" w:cs="Times New Roman"/>
          <w:b/>
          <w:bCs/>
          <w:szCs w:val="20"/>
        </w:rPr>
        <w:t>PÁTRIA RENDA URBANA – FUNDO DE INVESTIMENTO IMOBILIÁRIO – RESPONSABILIDADE LIMITADA</w:t>
      </w:r>
      <w:r w:rsidR="00E30333" w:rsidRPr="001C00B9">
        <w:rPr>
          <w:rFonts w:ascii="Times New Roman" w:hAnsi="Times New Roman" w:cs="Times New Roman"/>
          <w:szCs w:val="20"/>
        </w:rPr>
        <w:t>,</w:t>
      </w:r>
      <w:r w:rsidR="005701A6" w:rsidRPr="001C00B9">
        <w:rPr>
          <w:rFonts w:ascii="Times New Roman" w:hAnsi="Times New Roman" w:cs="Times New Roman"/>
          <w:szCs w:val="20"/>
        </w:rPr>
        <w:t xml:space="preserve"> </w:t>
      </w:r>
      <w:r w:rsidR="00316E98" w:rsidRPr="001C00B9">
        <w:rPr>
          <w:rFonts w:ascii="Times New Roman" w:hAnsi="Times New Roman" w:cs="Times New Roman"/>
          <w:szCs w:val="20"/>
        </w:rPr>
        <w:t xml:space="preserve">classe única de </w:t>
      </w:r>
      <w:r w:rsidR="00B76EC1">
        <w:rPr>
          <w:rFonts w:ascii="Times New Roman" w:hAnsi="Times New Roman" w:cs="Times New Roman"/>
          <w:szCs w:val="20"/>
        </w:rPr>
        <w:t>c</w:t>
      </w:r>
      <w:r w:rsidR="00410AE6" w:rsidRPr="001C00B9">
        <w:rPr>
          <w:rFonts w:ascii="Times New Roman" w:hAnsi="Times New Roman" w:cs="Times New Roman"/>
          <w:szCs w:val="20"/>
        </w:rPr>
        <w:t>otas</w:t>
      </w:r>
      <w:r w:rsidR="00E30333" w:rsidRPr="001C00B9">
        <w:rPr>
          <w:rFonts w:ascii="Times New Roman" w:hAnsi="Times New Roman" w:cs="Times New Roman"/>
          <w:szCs w:val="20"/>
        </w:rPr>
        <w:t xml:space="preserve"> do </w:t>
      </w:r>
      <w:r w:rsidRPr="003F2659">
        <w:rPr>
          <w:rFonts w:ascii="Times New Roman" w:hAnsi="Times New Roman" w:cs="Times New Roman"/>
          <w:b/>
          <w:bCs/>
          <w:szCs w:val="20"/>
        </w:rPr>
        <w:t>PÁTRIA RENDA URBANA – FUNDO DE INVESTIMENTO IMOBILIÁRIO – RESPONSABILIDADE LIMITADA</w:t>
      </w:r>
      <w:r w:rsidR="00996222" w:rsidRPr="001C00B9">
        <w:rPr>
          <w:rFonts w:ascii="Times New Roman" w:hAnsi="Times New Roman" w:cs="Times New Roman"/>
          <w:szCs w:val="20"/>
        </w:rPr>
        <w:t xml:space="preserve">, </w:t>
      </w:r>
      <w:r w:rsidR="004F2EF5" w:rsidRPr="001C00B9">
        <w:rPr>
          <w:rFonts w:ascii="Times New Roman" w:hAnsi="Times New Roman" w:cs="Times New Roman"/>
          <w:szCs w:val="20"/>
        </w:rPr>
        <w:t xml:space="preserve">fundo de investimento </w:t>
      </w:r>
      <w:r w:rsidR="00B76EC1">
        <w:rPr>
          <w:rFonts w:ascii="Times New Roman" w:hAnsi="Times New Roman" w:cs="Times New Roman"/>
          <w:szCs w:val="20"/>
        </w:rPr>
        <w:t>imobiliário</w:t>
      </w:r>
      <w:r w:rsidR="004F2EF5" w:rsidRPr="001C00B9">
        <w:rPr>
          <w:rFonts w:ascii="Times New Roman" w:hAnsi="Times New Roman" w:cs="Times New Roman"/>
          <w:szCs w:val="20"/>
        </w:rPr>
        <w:t xml:space="preserve">, constituído sob a forma de condomínio fechado, inscrito no </w:t>
      </w:r>
      <w:r w:rsidR="00274B90" w:rsidRPr="0031145C">
        <w:rPr>
          <w:rFonts w:ascii="Times New Roman" w:hAnsi="Times New Roman" w:cs="Times New Roman"/>
        </w:rPr>
        <w:t>CNPJ</w:t>
      </w:r>
      <w:r w:rsidR="004F2EF5" w:rsidRPr="001C00B9">
        <w:rPr>
          <w:rFonts w:ascii="Times New Roman" w:hAnsi="Times New Roman" w:cs="Times New Roman"/>
          <w:szCs w:val="20"/>
        </w:rPr>
        <w:t xml:space="preserve"> sob o nº </w:t>
      </w:r>
      <w:r w:rsidR="002915BD" w:rsidRPr="002915BD">
        <w:rPr>
          <w:rFonts w:ascii="Times New Roman" w:hAnsi="Times New Roman" w:cs="Times New Roman"/>
          <w:szCs w:val="20"/>
        </w:rPr>
        <w:t>29.641.226/0001-53</w:t>
      </w:r>
      <w:r w:rsidR="00635D4B" w:rsidRPr="001C00B9">
        <w:rPr>
          <w:rFonts w:ascii="Times New Roman" w:hAnsi="Times New Roman" w:cs="Times New Roman"/>
          <w:szCs w:val="20"/>
        </w:rPr>
        <w:t xml:space="preserve"> </w:t>
      </w:r>
      <w:r w:rsidR="00316E98" w:rsidRPr="001C00B9">
        <w:rPr>
          <w:rFonts w:ascii="Times New Roman" w:hAnsi="Times New Roman" w:cs="Times New Roman"/>
          <w:szCs w:val="20"/>
        </w:rPr>
        <w:t>(“</w:t>
      </w:r>
      <w:r w:rsidR="00316E98" w:rsidRPr="001C00B9">
        <w:rPr>
          <w:rFonts w:ascii="Times New Roman" w:hAnsi="Times New Roman" w:cs="Times New Roman"/>
          <w:szCs w:val="20"/>
          <w:u w:val="single"/>
        </w:rPr>
        <w:t>Classe</w:t>
      </w:r>
      <w:r w:rsidR="00316E98" w:rsidRPr="001C00B9">
        <w:rPr>
          <w:rFonts w:ascii="Times New Roman" w:hAnsi="Times New Roman" w:cs="Times New Roman"/>
          <w:szCs w:val="20"/>
        </w:rPr>
        <w:t>”</w:t>
      </w:r>
      <w:r w:rsidR="004F2EF5" w:rsidRPr="001C00B9">
        <w:rPr>
          <w:rFonts w:ascii="Times New Roman" w:hAnsi="Times New Roman" w:cs="Times New Roman"/>
          <w:szCs w:val="20"/>
        </w:rPr>
        <w:t xml:space="preserve"> e “</w:t>
      </w:r>
      <w:r w:rsidR="004F2EF5" w:rsidRPr="001C00B9">
        <w:rPr>
          <w:rFonts w:ascii="Times New Roman" w:hAnsi="Times New Roman" w:cs="Times New Roman"/>
          <w:szCs w:val="20"/>
          <w:u w:val="single"/>
        </w:rPr>
        <w:t>Fundo</w:t>
      </w:r>
      <w:r w:rsidR="004F2EF5" w:rsidRPr="001C00B9">
        <w:rPr>
          <w:rFonts w:ascii="Times New Roman" w:hAnsi="Times New Roman" w:cs="Times New Roman"/>
          <w:szCs w:val="20"/>
        </w:rPr>
        <w:t>”, respectivamente</w:t>
      </w:r>
      <w:r w:rsidR="00316E98" w:rsidRPr="001C00B9">
        <w:rPr>
          <w:rFonts w:ascii="Times New Roman" w:hAnsi="Times New Roman" w:cs="Times New Roman"/>
          <w:szCs w:val="20"/>
        </w:rPr>
        <w:t>)</w:t>
      </w:r>
      <w:r w:rsidR="007D0F6C" w:rsidRPr="001C00B9">
        <w:rPr>
          <w:rFonts w:ascii="Times New Roman" w:hAnsi="Times New Roman" w:cs="Times New Roman"/>
          <w:szCs w:val="20"/>
        </w:rPr>
        <w:t xml:space="preserve">, </w:t>
      </w:r>
      <w:r w:rsidR="00696956" w:rsidRPr="001C00B9">
        <w:rPr>
          <w:rFonts w:ascii="Times New Roman" w:hAnsi="Times New Roman" w:cs="Times New Roman"/>
          <w:szCs w:val="20"/>
        </w:rPr>
        <w:t>de</w:t>
      </w:r>
      <w:r w:rsidR="00F6029E">
        <w:rPr>
          <w:rFonts w:ascii="Times New Roman" w:hAnsi="Times New Roman" w:cs="Times New Roman"/>
          <w:szCs w:val="20"/>
        </w:rPr>
        <w:t xml:space="preserve"> até</w:t>
      </w:r>
      <w:r w:rsidR="004F2EF5" w:rsidRPr="001C00B9">
        <w:rPr>
          <w:rFonts w:ascii="Times New Roman" w:hAnsi="Times New Roman" w:cs="Times New Roman"/>
          <w:szCs w:val="20"/>
        </w:rPr>
        <w:t xml:space="preserve"> </w:t>
      </w:r>
      <w:r w:rsidR="006D1783" w:rsidRPr="006D1783">
        <w:rPr>
          <w:rFonts w:ascii="Times New Roman" w:hAnsi="Times New Roman" w:cs="Times New Roman"/>
          <w:szCs w:val="20"/>
        </w:rPr>
        <w:t>11.639.637 (onze milhões, seiscentas e trinta e nove mil seiscentas e trinta e sete)</w:t>
      </w:r>
      <w:r w:rsidR="006D1783" w:rsidRPr="006D1783" w:rsidDel="006D1783">
        <w:rPr>
          <w:rFonts w:ascii="Times New Roman" w:hAnsi="Times New Roman" w:cs="Times New Roman"/>
          <w:szCs w:val="20"/>
        </w:rPr>
        <w:t xml:space="preserve"> </w:t>
      </w:r>
      <w:r w:rsidR="00F6029E">
        <w:rPr>
          <w:rFonts w:ascii="Times New Roman" w:hAnsi="Times New Roman" w:cs="Times New Roman"/>
          <w:szCs w:val="20"/>
        </w:rPr>
        <w:t>c</w:t>
      </w:r>
      <w:r w:rsidR="00410AE6" w:rsidRPr="001C00B9">
        <w:rPr>
          <w:rFonts w:ascii="Times New Roman" w:hAnsi="Times New Roman" w:cs="Times New Roman"/>
          <w:szCs w:val="20"/>
        </w:rPr>
        <w:t>otas</w:t>
      </w:r>
      <w:r w:rsidR="003C768B" w:rsidRPr="001C00B9">
        <w:rPr>
          <w:rFonts w:ascii="Times New Roman" w:hAnsi="Times New Roman" w:cs="Times New Roman"/>
          <w:szCs w:val="20"/>
        </w:rPr>
        <w:t xml:space="preserve"> </w:t>
      </w:r>
      <w:r w:rsidR="00170667" w:rsidRPr="001C00B9">
        <w:rPr>
          <w:rFonts w:ascii="Times New Roman" w:hAnsi="Times New Roman" w:cs="Times New Roman"/>
          <w:szCs w:val="20"/>
        </w:rPr>
        <w:t>(</w:t>
      </w:r>
      <w:r w:rsidR="00B60055" w:rsidRPr="001C00B9">
        <w:rPr>
          <w:rFonts w:ascii="Times New Roman" w:hAnsi="Times New Roman" w:cs="Times New Roman"/>
          <w:szCs w:val="20"/>
        </w:rPr>
        <w:t>“</w:t>
      </w:r>
      <w:r w:rsidR="00410AE6" w:rsidRPr="001C00B9">
        <w:rPr>
          <w:rFonts w:ascii="Times New Roman" w:hAnsi="Times New Roman" w:cs="Times New Roman"/>
          <w:szCs w:val="20"/>
          <w:u w:val="single"/>
        </w:rPr>
        <w:t>Novas Cotas</w:t>
      </w:r>
      <w:r w:rsidR="00B60055" w:rsidRPr="001C00B9">
        <w:rPr>
          <w:rFonts w:ascii="Times New Roman" w:hAnsi="Times New Roman" w:cs="Times New Roman"/>
          <w:szCs w:val="20"/>
        </w:rPr>
        <w:t>”)</w:t>
      </w:r>
      <w:r w:rsidR="003C768B" w:rsidRPr="001C00B9">
        <w:rPr>
          <w:rFonts w:ascii="Times New Roman" w:hAnsi="Times New Roman" w:cs="Times New Roman"/>
          <w:szCs w:val="20"/>
        </w:rPr>
        <w:t>,</w:t>
      </w:r>
      <w:r w:rsidR="002915BD">
        <w:rPr>
          <w:rFonts w:ascii="Times New Roman" w:hAnsi="Times New Roman" w:cs="Times New Roman"/>
          <w:szCs w:val="20"/>
        </w:rPr>
        <w:t xml:space="preserve"> </w:t>
      </w:r>
      <w:r w:rsidR="002915BD" w:rsidRPr="002915BD">
        <w:rPr>
          <w:rFonts w:ascii="Times New Roman" w:hAnsi="Times New Roman" w:cs="Times New Roman"/>
          <w:szCs w:val="20"/>
        </w:rPr>
        <w:t>sem considerar as Novas Cotas do Lote Adicional (conforme abaixo definido)</w:t>
      </w:r>
      <w:r w:rsidR="002915BD">
        <w:rPr>
          <w:rFonts w:ascii="Times New Roman" w:hAnsi="Times New Roman" w:cs="Times New Roman"/>
          <w:szCs w:val="20"/>
        </w:rPr>
        <w:t xml:space="preserve">, </w:t>
      </w:r>
      <w:r w:rsidR="000434E1" w:rsidRPr="001C00B9">
        <w:rPr>
          <w:rFonts w:ascii="Times New Roman" w:hAnsi="Times New Roman" w:cs="Times New Roman"/>
          <w:szCs w:val="20"/>
        </w:rPr>
        <w:t>todas nominativas e escriturais, em série única</w:t>
      </w:r>
      <w:r w:rsidR="00316E98" w:rsidRPr="001C00B9">
        <w:rPr>
          <w:rFonts w:ascii="Times New Roman" w:hAnsi="Times New Roman" w:cs="Times New Roman"/>
          <w:szCs w:val="20"/>
        </w:rPr>
        <w:t xml:space="preserve"> </w:t>
      </w:r>
      <w:r w:rsidR="000434E1" w:rsidRPr="001C00B9">
        <w:rPr>
          <w:rFonts w:ascii="Times New Roman" w:hAnsi="Times New Roman" w:cs="Times New Roman"/>
          <w:szCs w:val="20"/>
        </w:rPr>
        <w:t>(“</w:t>
      </w:r>
      <w:r w:rsidR="000434E1" w:rsidRPr="001C00B9">
        <w:rPr>
          <w:rFonts w:ascii="Times New Roman" w:hAnsi="Times New Roman" w:cs="Times New Roman"/>
          <w:bCs/>
          <w:szCs w:val="20"/>
          <w:u w:val="single"/>
        </w:rPr>
        <w:t>Emissão</w:t>
      </w:r>
      <w:r w:rsidR="000434E1" w:rsidRPr="001C00B9">
        <w:rPr>
          <w:rFonts w:ascii="Times New Roman" w:hAnsi="Times New Roman" w:cs="Times New Roman"/>
          <w:szCs w:val="20"/>
        </w:rPr>
        <w:t xml:space="preserve">”), </w:t>
      </w:r>
      <w:r w:rsidR="00F11774" w:rsidRPr="001C00B9">
        <w:rPr>
          <w:rFonts w:ascii="Times New Roman" w:hAnsi="Times New Roman" w:cs="Times New Roman"/>
          <w:szCs w:val="20"/>
        </w:rPr>
        <w:t xml:space="preserve">a ser realizada </w:t>
      </w:r>
      <w:r w:rsidR="005F48B0" w:rsidRPr="005F48B0">
        <w:rPr>
          <w:rFonts w:ascii="Times New Roman" w:hAnsi="Times New Roman" w:cs="Times New Roman"/>
          <w:szCs w:val="20"/>
        </w:rPr>
        <w:t>sob o rito de registro automático de distribuição,</w:t>
      </w:r>
      <w:r w:rsidR="002915BD" w:rsidRPr="002915BD">
        <w:rPr>
          <w:rFonts w:ascii="Times New Roman" w:hAnsi="Times New Roman" w:cs="Times New Roman"/>
        </w:rPr>
        <w:t xml:space="preserve"> </w:t>
      </w:r>
      <w:r w:rsidR="002915BD" w:rsidRPr="00E82269">
        <w:rPr>
          <w:rFonts w:ascii="Times New Roman" w:hAnsi="Times New Roman" w:cs="Times New Roman"/>
        </w:rPr>
        <w:t>nos termos do artigo da Resolução da CVM n° 160, de 13 de julho de 2022, conforme alterada (“</w:t>
      </w:r>
      <w:r w:rsidR="002915BD" w:rsidRPr="00E82269">
        <w:rPr>
          <w:rFonts w:ascii="Times New Roman" w:hAnsi="Times New Roman" w:cs="Times New Roman"/>
          <w:u w:val="single"/>
        </w:rPr>
        <w:t>Resolução CVM 160</w:t>
      </w:r>
      <w:r w:rsidR="002915BD" w:rsidRPr="00E82269">
        <w:rPr>
          <w:rFonts w:ascii="Times New Roman" w:hAnsi="Times New Roman" w:cs="Times New Roman"/>
        </w:rPr>
        <w:t>”), do “</w:t>
      </w:r>
      <w:r w:rsidR="002915BD" w:rsidRPr="00E82269">
        <w:rPr>
          <w:rFonts w:ascii="Times New Roman" w:hAnsi="Times New Roman" w:cs="Times New Roman"/>
          <w:i/>
          <w:iCs/>
        </w:rPr>
        <w:t>Código de Administração e Gestão de Recursos de Terceiros</w:t>
      </w:r>
      <w:r w:rsidR="002915BD" w:rsidRPr="00E82269">
        <w:rPr>
          <w:rFonts w:ascii="Times New Roman" w:hAnsi="Times New Roman" w:cs="Times New Roman"/>
        </w:rPr>
        <w:t>”, da Associação Brasileira de Entidades dos Mercados Financeiro e de Capitais (“</w:t>
      </w:r>
      <w:r w:rsidR="002915BD" w:rsidRPr="00E82269">
        <w:rPr>
          <w:rFonts w:ascii="Times New Roman" w:hAnsi="Times New Roman" w:cs="Times New Roman"/>
          <w:u w:val="single"/>
        </w:rPr>
        <w:t>Código ANBIMA de Administração e Gestão</w:t>
      </w:r>
      <w:r w:rsidR="002915BD" w:rsidRPr="00E82269">
        <w:rPr>
          <w:rFonts w:ascii="Times New Roman" w:hAnsi="Times New Roman" w:cs="Times New Roman"/>
        </w:rPr>
        <w:t>” e “</w:t>
      </w:r>
      <w:r w:rsidR="002915BD" w:rsidRPr="00E82269">
        <w:rPr>
          <w:rFonts w:ascii="Times New Roman" w:hAnsi="Times New Roman" w:cs="Times New Roman"/>
          <w:u w:val="single"/>
        </w:rPr>
        <w:t>ANBIMA</w:t>
      </w:r>
      <w:r w:rsidR="002915BD" w:rsidRPr="00E82269">
        <w:rPr>
          <w:rFonts w:ascii="Times New Roman" w:hAnsi="Times New Roman" w:cs="Times New Roman"/>
        </w:rPr>
        <w:t>”, respectivamente), das “</w:t>
      </w:r>
      <w:r w:rsidR="002915BD" w:rsidRPr="00E82269">
        <w:rPr>
          <w:rFonts w:ascii="Times New Roman" w:hAnsi="Times New Roman" w:cs="Times New Roman"/>
          <w:i/>
          <w:iCs/>
        </w:rPr>
        <w:t>Regras e Procedimentos de Administração e Gestão de Recursos de Terceiros</w:t>
      </w:r>
      <w:r w:rsidR="002915BD" w:rsidRPr="00E82269">
        <w:rPr>
          <w:rFonts w:ascii="Times New Roman" w:hAnsi="Times New Roman" w:cs="Times New Roman"/>
        </w:rPr>
        <w:t>”, conforme em vigor (“</w:t>
      </w:r>
      <w:r w:rsidR="002915BD" w:rsidRPr="00E82269">
        <w:rPr>
          <w:rFonts w:ascii="Times New Roman" w:hAnsi="Times New Roman" w:cs="Times New Roman"/>
          <w:u w:val="single"/>
        </w:rPr>
        <w:t>Regras e Procedimentos AGRT</w:t>
      </w:r>
      <w:r w:rsidR="002915BD" w:rsidRPr="00E82269">
        <w:rPr>
          <w:rFonts w:ascii="Times New Roman" w:hAnsi="Times New Roman" w:cs="Times New Roman"/>
        </w:rPr>
        <w:t>”) do “</w:t>
      </w:r>
      <w:r w:rsidR="002915BD" w:rsidRPr="00E82269">
        <w:rPr>
          <w:rFonts w:ascii="Times New Roman" w:hAnsi="Times New Roman" w:cs="Times New Roman"/>
          <w:i/>
          <w:iCs/>
        </w:rPr>
        <w:t>Código ANBIMA de Ofertas Públicas</w:t>
      </w:r>
      <w:r w:rsidR="002915BD" w:rsidRPr="00E82269">
        <w:rPr>
          <w:rFonts w:ascii="Times New Roman" w:hAnsi="Times New Roman" w:cs="Times New Roman"/>
        </w:rPr>
        <w:t>”, conforme em vigor (“</w:t>
      </w:r>
      <w:r w:rsidR="002915BD" w:rsidRPr="00E82269">
        <w:rPr>
          <w:rFonts w:ascii="Times New Roman" w:hAnsi="Times New Roman" w:cs="Times New Roman"/>
          <w:u w:val="single"/>
        </w:rPr>
        <w:t>Código ANBIMA de Ofertas</w:t>
      </w:r>
      <w:r w:rsidR="002915BD" w:rsidRPr="00E82269">
        <w:rPr>
          <w:rFonts w:ascii="Times New Roman" w:hAnsi="Times New Roman" w:cs="Times New Roman"/>
        </w:rPr>
        <w:t>” e, em conjunto com o Código ANBIMA de Administração e Gestão, os “</w:t>
      </w:r>
      <w:r w:rsidR="002915BD" w:rsidRPr="00E82269">
        <w:rPr>
          <w:rFonts w:ascii="Times New Roman" w:hAnsi="Times New Roman" w:cs="Times New Roman"/>
          <w:u w:val="single"/>
        </w:rPr>
        <w:t>Códigos ANBIMA</w:t>
      </w:r>
      <w:r w:rsidR="002915BD" w:rsidRPr="00E82269">
        <w:rPr>
          <w:rFonts w:ascii="Times New Roman" w:hAnsi="Times New Roman" w:cs="Times New Roman"/>
        </w:rPr>
        <w:t>”), das “</w:t>
      </w:r>
      <w:r w:rsidR="002915BD" w:rsidRPr="00E82269">
        <w:rPr>
          <w:rFonts w:ascii="Times New Roman" w:hAnsi="Times New Roman" w:cs="Times New Roman"/>
          <w:i/>
          <w:iCs/>
        </w:rPr>
        <w:t>Regras e Procedimentos de Ofertas Públicas</w:t>
      </w:r>
      <w:r w:rsidR="002915BD" w:rsidRPr="00E82269">
        <w:rPr>
          <w:rFonts w:ascii="Times New Roman" w:hAnsi="Times New Roman" w:cs="Times New Roman"/>
        </w:rPr>
        <w:t>”, conforme em vigor (“</w:t>
      </w:r>
      <w:r w:rsidR="002915BD" w:rsidRPr="00E82269">
        <w:rPr>
          <w:rFonts w:ascii="Times New Roman" w:hAnsi="Times New Roman" w:cs="Times New Roman"/>
          <w:u w:val="single"/>
        </w:rPr>
        <w:t>Regras e Procedimentos de Ofertas</w:t>
      </w:r>
      <w:r w:rsidR="002915BD" w:rsidRPr="00E82269">
        <w:rPr>
          <w:rFonts w:ascii="Times New Roman" w:hAnsi="Times New Roman" w:cs="Times New Roman"/>
        </w:rPr>
        <w:t>” e, quando em conjunto com as Regras e Procedimentos AGRT, as “</w:t>
      </w:r>
      <w:r w:rsidR="002915BD" w:rsidRPr="00E82269">
        <w:rPr>
          <w:rFonts w:ascii="Times New Roman" w:hAnsi="Times New Roman" w:cs="Times New Roman"/>
          <w:u w:val="single"/>
        </w:rPr>
        <w:t>Regras e Procedimentos ANBIMA</w:t>
      </w:r>
      <w:r w:rsidR="002915BD" w:rsidRPr="00E82269">
        <w:rPr>
          <w:rFonts w:ascii="Times New Roman" w:hAnsi="Times New Roman" w:cs="Times New Roman"/>
        </w:rPr>
        <w:t>” e, em conjunto com os Códigos ANBIMA,</w:t>
      </w:r>
      <w:r w:rsidR="002915BD" w:rsidRPr="00E82269">
        <w:rPr>
          <w:rFonts w:ascii="Times New Roman" w:hAnsi="Times New Roman" w:cs="Times New Roman"/>
          <w:u w:val="single"/>
        </w:rPr>
        <w:t xml:space="preserve"> </w:t>
      </w:r>
      <w:r w:rsidR="002915BD" w:rsidRPr="00E82269">
        <w:rPr>
          <w:rFonts w:ascii="Times New Roman" w:hAnsi="Times New Roman" w:cs="Times New Roman"/>
        </w:rPr>
        <w:t>os “</w:t>
      </w:r>
      <w:r w:rsidR="002915BD" w:rsidRPr="00E82269">
        <w:rPr>
          <w:rFonts w:ascii="Times New Roman" w:hAnsi="Times New Roman" w:cs="Times New Roman"/>
          <w:u w:val="single"/>
        </w:rPr>
        <w:t>Normativos ANBIMA”</w:t>
      </w:r>
      <w:r w:rsidR="002915BD" w:rsidRPr="00E82269">
        <w:rPr>
          <w:rFonts w:ascii="Times New Roman" w:hAnsi="Times New Roman" w:cs="Times New Roman"/>
        </w:rPr>
        <w:t>) e dos demais normativos aplicáveis (“</w:t>
      </w:r>
      <w:r w:rsidR="002915BD" w:rsidRPr="00E82269">
        <w:rPr>
          <w:rFonts w:ascii="Times New Roman" w:hAnsi="Times New Roman" w:cs="Times New Roman"/>
          <w:u w:val="single"/>
        </w:rPr>
        <w:t>Oferta</w:t>
      </w:r>
      <w:r w:rsidR="002915BD" w:rsidRPr="00E82269">
        <w:rPr>
          <w:rFonts w:ascii="Times New Roman" w:hAnsi="Times New Roman" w:cs="Times New Roman"/>
        </w:rPr>
        <w:t>”)</w:t>
      </w:r>
      <w:r w:rsidR="002915BD">
        <w:rPr>
          <w:rFonts w:ascii="Times New Roman" w:hAnsi="Times New Roman" w:cs="Times New Roman"/>
        </w:rPr>
        <w:t xml:space="preserve">, </w:t>
      </w:r>
      <w:r w:rsidR="00F11774" w:rsidRPr="001C00B9">
        <w:rPr>
          <w:rFonts w:ascii="Times New Roman" w:hAnsi="Times New Roman" w:cs="Times New Roman"/>
          <w:szCs w:val="20"/>
        </w:rPr>
        <w:t>perfazendo a Oferta o montan</w:t>
      </w:r>
      <w:r w:rsidR="00B5640C" w:rsidRPr="001C00B9">
        <w:rPr>
          <w:rFonts w:ascii="Times New Roman" w:hAnsi="Times New Roman" w:cs="Times New Roman"/>
          <w:szCs w:val="20"/>
        </w:rPr>
        <w:t xml:space="preserve">te </w:t>
      </w:r>
      <w:r w:rsidR="00053B12">
        <w:rPr>
          <w:rFonts w:ascii="Times New Roman" w:hAnsi="Times New Roman" w:cs="Times New Roman"/>
          <w:szCs w:val="20"/>
        </w:rPr>
        <w:t>inicial</w:t>
      </w:r>
      <w:r w:rsidR="00053B12" w:rsidRPr="001C00B9">
        <w:rPr>
          <w:rFonts w:ascii="Times New Roman" w:hAnsi="Times New Roman" w:cs="Times New Roman"/>
          <w:szCs w:val="20"/>
        </w:rPr>
        <w:t xml:space="preserve"> </w:t>
      </w:r>
      <w:r w:rsidR="00B5640C" w:rsidRPr="001C00B9">
        <w:rPr>
          <w:rFonts w:ascii="Times New Roman" w:hAnsi="Times New Roman" w:cs="Times New Roman"/>
          <w:szCs w:val="20"/>
        </w:rPr>
        <w:t>de</w:t>
      </w:r>
      <w:r w:rsidR="005F48B0">
        <w:rPr>
          <w:rFonts w:ascii="Times New Roman" w:hAnsi="Times New Roman" w:cs="Times New Roman"/>
          <w:szCs w:val="20"/>
        </w:rPr>
        <w:t xml:space="preserve"> até</w:t>
      </w:r>
      <w:r w:rsidR="00960731" w:rsidRPr="001C00B9">
        <w:rPr>
          <w:rFonts w:ascii="Times New Roman" w:hAnsi="Times New Roman" w:cs="Times New Roman"/>
          <w:szCs w:val="20"/>
        </w:rPr>
        <w:t xml:space="preserve"> </w:t>
      </w:r>
      <w:r w:rsidR="00FD36FA" w:rsidRPr="001C00B9">
        <w:rPr>
          <w:rFonts w:ascii="Times New Roman" w:hAnsi="Times New Roman" w:cs="Times New Roman"/>
          <w:szCs w:val="20"/>
        </w:rPr>
        <w:t>R$</w:t>
      </w:r>
      <w:r w:rsidR="00C070E0" w:rsidRPr="001C00B9">
        <w:rPr>
          <w:rFonts w:ascii="Times New Roman" w:hAnsi="Times New Roman" w:cs="Times New Roman"/>
          <w:bCs/>
          <w:szCs w:val="20"/>
        </w:rPr>
        <w:t xml:space="preserve"> </w:t>
      </w:r>
      <w:r w:rsidR="006D1783" w:rsidRPr="006D1783">
        <w:rPr>
          <w:rFonts w:ascii="Times New Roman" w:hAnsi="Times New Roman" w:cs="Times New Roman"/>
          <w:bCs/>
          <w:szCs w:val="20"/>
        </w:rPr>
        <w:t>1.500.000.020,19 (um bilhão, quinhentos milhões, vinte reais e dezenove centavos)</w:t>
      </w:r>
      <w:r w:rsidR="00170667" w:rsidRPr="001C00B9">
        <w:rPr>
          <w:rFonts w:ascii="Times New Roman" w:hAnsi="Times New Roman" w:cs="Times New Roman"/>
          <w:bCs/>
          <w:szCs w:val="20"/>
        </w:rPr>
        <w:t xml:space="preserve"> (</w:t>
      </w:r>
      <w:r w:rsidR="000434E1" w:rsidRPr="001C00B9">
        <w:rPr>
          <w:rFonts w:ascii="Times New Roman" w:hAnsi="Times New Roman" w:cs="Times New Roman"/>
          <w:szCs w:val="20"/>
        </w:rPr>
        <w:t>“</w:t>
      </w:r>
      <w:r w:rsidR="007D0F6C" w:rsidRPr="001C00B9">
        <w:rPr>
          <w:rFonts w:ascii="Times New Roman" w:hAnsi="Times New Roman" w:cs="Times New Roman"/>
          <w:bCs/>
          <w:szCs w:val="20"/>
          <w:u w:val="single"/>
        </w:rPr>
        <w:t xml:space="preserve">Montante </w:t>
      </w:r>
      <w:r w:rsidR="000434E1" w:rsidRPr="001C00B9">
        <w:rPr>
          <w:rFonts w:ascii="Times New Roman" w:hAnsi="Times New Roman" w:cs="Times New Roman"/>
          <w:bCs/>
          <w:szCs w:val="20"/>
          <w:u w:val="single"/>
        </w:rPr>
        <w:t>Inicial da Oferta</w:t>
      </w:r>
      <w:r w:rsidR="000434E1" w:rsidRPr="001C00B9">
        <w:rPr>
          <w:rFonts w:ascii="Times New Roman" w:hAnsi="Times New Roman" w:cs="Times New Roman"/>
          <w:szCs w:val="20"/>
        </w:rPr>
        <w:t>”)</w:t>
      </w:r>
      <w:r w:rsidR="0020468A">
        <w:rPr>
          <w:rFonts w:ascii="Times New Roman" w:hAnsi="Times New Roman" w:cs="Times New Roman"/>
          <w:bCs/>
          <w:szCs w:val="20"/>
        </w:rPr>
        <w:t>, sem considerar a Taxa de Distribuição Primária (conforme abaixo definido)</w:t>
      </w:r>
      <w:r w:rsidR="007A0B48" w:rsidRPr="001C00B9">
        <w:rPr>
          <w:rFonts w:ascii="Times New Roman" w:hAnsi="Times New Roman" w:cs="Times New Roman"/>
          <w:szCs w:val="20"/>
        </w:rPr>
        <w:t>,</w:t>
      </w:r>
      <w:r w:rsidR="000434E1" w:rsidRPr="001C00B9">
        <w:rPr>
          <w:rFonts w:ascii="Times New Roman" w:hAnsi="Times New Roman" w:cs="Times New Roman"/>
          <w:szCs w:val="20"/>
        </w:rPr>
        <w:t xml:space="preserve"> considerando o </w:t>
      </w:r>
      <w:r w:rsidR="00502317" w:rsidRPr="001C00B9">
        <w:rPr>
          <w:rFonts w:ascii="Times New Roman" w:hAnsi="Times New Roman" w:cs="Times New Roman"/>
          <w:szCs w:val="20"/>
        </w:rPr>
        <w:t xml:space="preserve">preço de cada </w:t>
      </w:r>
      <w:r w:rsidR="0020468A">
        <w:rPr>
          <w:rFonts w:ascii="Times New Roman" w:hAnsi="Times New Roman" w:cs="Times New Roman"/>
          <w:szCs w:val="20"/>
        </w:rPr>
        <w:t xml:space="preserve">Nova </w:t>
      </w:r>
      <w:r w:rsidR="00502317" w:rsidRPr="001C00B9">
        <w:rPr>
          <w:rFonts w:ascii="Times New Roman" w:hAnsi="Times New Roman" w:cs="Times New Roman"/>
          <w:szCs w:val="20"/>
        </w:rPr>
        <w:t xml:space="preserve">Cota equivalente a </w:t>
      </w:r>
      <w:r w:rsidR="00FD36FA" w:rsidRPr="001C00B9">
        <w:rPr>
          <w:rFonts w:ascii="Times New Roman" w:hAnsi="Times New Roman" w:cs="Times New Roman"/>
          <w:szCs w:val="20"/>
        </w:rPr>
        <w:t>R$</w:t>
      </w:r>
      <w:bookmarkStart w:id="0" w:name="_Hlk139532689"/>
      <w:r w:rsidR="00B60055" w:rsidRPr="001C00B9">
        <w:rPr>
          <w:rFonts w:ascii="Times New Roman" w:hAnsi="Times New Roman" w:cs="Times New Roman"/>
          <w:szCs w:val="20"/>
        </w:rPr>
        <w:t xml:space="preserve"> </w:t>
      </w:r>
      <w:r w:rsidR="006D1783" w:rsidRPr="006D1783">
        <w:rPr>
          <w:rFonts w:ascii="Times New Roman" w:hAnsi="Times New Roman" w:cs="Times New Roman"/>
          <w:szCs w:val="20"/>
        </w:rPr>
        <w:t>128,87 (cento e vinte e oito reais e oitenta e sete centavos)</w:t>
      </w:r>
      <w:bookmarkEnd w:id="0"/>
      <w:r w:rsidR="007D0F6C" w:rsidRPr="001C00B9">
        <w:rPr>
          <w:rFonts w:ascii="Times New Roman" w:hAnsi="Times New Roman" w:cs="Times New Roman"/>
          <w:szCs w:val="20"/>
        </w:rPr>
        <w:t xml:space="preserve"> (“</w:t>
      </w:r>
      <w:r w:rsidR="007D0F6C" w:rsidRPr="001C00B9">
        <w:rPr>
          <w:rFonts w:ascii="Times New Roman" w:hAnsi="Times New Roman" w:cs="Times New Roman"/>
          <w:szCs w:val="20"/>
          <w:u w:val="single"/>
        </w:rPr>
        <w:t>Preço de Emissão</w:t>
      </w:r>
      <w:r w:rsidR="00C4613C" w:rsidRPr="001C00B9">
        <w:rPr>
          <w:rFonts w:ascii="Times New Roman" w:hAnsi="Times New Roman" w:cs="Times New Roman"/>
          <w:szCs w:val="20"/>
        </w:rPr>
        <w:t>”)</w:t>
      </w:r>
      <w:r w:rsidR="00CE4A6F" w:rsidRPr="001C00B9">
        <w:rPr>
          <w:rFonts w:ascii="Times New Roman" w:hAnsi="Times New Roman" w:cs="Times New Roman"/>
          <w:szCs w:val="20"/>
        </w:rPr>
        <w:t>,</w:t>
      </w:r>
      <w:r w:rsidR="00B425E1" w:rsidRPr="001C00B9">
        <w:rPr>
          <w:rFonts w:ascii="Times New Roman" w:hAnsi="Times New Roman" w:cs="Times New Roman"/>
          <w:szCs w:val="20"/>
        </w:rPr>
        <w:t xml:space="preserve"> </w:t>
      </w:r>
      <w:r w:rsidR="000D679C" w:rsidRPr="001C00B9">
        <w:rPr>
          <w:rFonts w:ascii="Times New Roman" w:hAnsi="Times New Roman" w:cs="Times New Roman"/>
          <w:szCs w:val="20"/>
        </w:rPr>
        <w:t>sem considerar a Taxa de Distribuição Primária</w:t>
      </w:r>
      <w:r w:rsidR="00053B12">
        <w:rPr>
          <w:rFonts w:ascii="Times New Roman" w:hAnsi="Times New Roman" w:cs="Times New Roman"/>
          <w:szCs w:val="20"/>
        </w:rPr>
        <w:t xml:space="preserve"> </w:t>
      </w:r>
      <w:r w:rsidR="00053B12">
        <w:rPr>
          <w:rFonts w:ascii="Times New Roman" w:hAnsi="Times New Roman" w:cs="Times New Roman"/>
          <w:bCs/>
          <w:szCs w:val="20"/>
        </w:rPr>
        <w:t>(conforme abaixo definido)</w:t>
      </w:r>
      <w:r w:rsidR="00D866EA" w:rsidRPr="001C00B9">
        <w:rPr>
          <w:rFonts w:ascii="Times New Roman" w:hAnsi="Times New Roman" w:cs="Times New Roman"/>
          <w:szCs w:val="20"/>
        </w:rPr>
        <w:t>,</w:t>
      </w:r>
      <w:r w:rsidR="000D679C" w:rsidRPr="001C00B9">
        <w:rPr>
          <w:rFonts w:ascii="Times New Roman" w:hAnsi="Times New Roman" w:cs="Times New Roman"/>
          <w:szCs w:val="20"/>
        </w:rPr>
        <w:t xml:space="preserve"> </w:t>
      </w:r>
      <w:r w:rsidR="00782659" w:rsidRPr="001C00B9">
        <w:rPr>
          <w:rFonts w:ascii="Times New Roman" w:hAnsi="Times New Roman" w:cs="Times New Roman"/>
          <w:szCs w:val="20"/>
        </w:rPr>
        <w:t xml:space="preserve">sob o regime de melhores </w:t>
      </w:r>
      <w:r w:rsidR="00B425E1" w:rsidRPr="001C00B9">
        <w:rPr>
          <w:rFonts w:ascii="Times New Roman" w:hAnsi="Times New Roman" w:cs="Times New Roman"/>
          <w:szCs w:val="20"/>
        </w:rPr>
        <w:t>esforços de colocação</w:t>
      </w:r>
      <w:r w:rsidR="00782659" w:rsidRPr="001C00B9">
        <w:rPr>
          <w:rFonts w:ascii="Times New Roman" w:hAnsi="Times New Roman" w:cs="Times New Roman"/>
          <w:szCs w:val="20"/>
        </w:rPr>
        <w:t>, a ser realizada no Brasil</w:t>
      </w:r>
      <w:r w:rsidR="00E35CCA" w:rsidRPr="001C00B9">
        <w:rPr>
          <w:rFonts w:ascii="Times New Roman" w:hAnsi="Times New Roman" w:cs="Times New Roman"/>
          <w:szCs w:val="20"/>
        </w:rPr>
        <w:t>, cujas condições gerais se encontram resumidas nesta carta</w:t>
      </w:r>
      <w:r w:rsidR="00930622" w:rsidRPr="001C00B9">
        <w:rPr>
          <w:rFonts w:ascii="Times New Roman" w:hAnsi="Times New Roman" w:cs="Times New Roman"/>
          <w:szCs w:val="20"/>
        </w:rPr>
        <w:t xml:space="preserve"> </w:t>
      </w:r>
      <w:r w:rsidR="00E35CCA" w:rsidRPr="001C00B9">
        <w:rPr>
          <w:rFonts w:ascii="Times New Roman" w:hAnsi="Times New Roman" w:cs="Times New Roman"/>
          <w:szCs w:val="20"/>
        </w:rPr>
        <w:t xml:space="preserve">convite </w:t>
      </w:r>
      <w:r w:rsidR="00E31D36" w:rsidRPr="001C00B9">
        <w:rPr>
          <w:rFonts w:ascii="Times New Roman" w:hAnsi="Times New Roman" w:cs="Times New Roman"/>
          <w:szCs w:val="20"/>
        </w:rPr>
        <w:t xml:space="preserve">para adesão ao </w:t>
      </w:r>
      <w:r w:rsidR="00315946" w:rsidRPr="001C00B9">
        <w:rPr>
          <w:rFonts w:ascii="Times New Roman" w:hAnsi="Times New Roman" w:cs="Times New Roman"/>
          <w:szCs w:val="20"/>
        </w:rPr>
        <w:t>“</w:t>
      </w:r>
      <w:r w:rsidR="00315946" w:rsidRPr="00BD4A0A">
        <w:rPr>
          <w:rFonts w:ascii="Times New Roman" w:hAnsi="Times New Roman" w:cs="Times New Roman"/>
          <w:i/>
          <w:iCs/>
          <w:szCs w:val="20"/>
        </w:rPr>
        <w:t xml:space="preserve">Contrato de Estruturação, Coordenação e Distribuição Pública, Sob o Regime de Melhores Esforços de Colocação, da </w:t>
      </w:r>
      <w:r>
        <w:rPr>
          <w:rFonts w:ascii="Times New Roman" w:hAnsi="Times New Roman" w:cs="Times New Roman"/>
          <w:i/>
          <w:iCs/>
          <w:szCs w:val="20"/>
        </w:rPr>
        <w:t>6</w:t>
      </w:r>
      <w:r w:rsidR="00315946" w:rsidRPr="00BD4A0A">
        <w:rPr>
          <w:rFonts w:ascii="Times New Roman" w:hAnsi="Times New Roman" w:cs="Times New Roman"/>
          <w:i/>
          <w:iCs/>
          <w:szCs w:val="20"/>
        </w:rPr>
        <w:t>ª (</w:t>
      </w:r>
      <w:r>
        <w:rPr>
          <w:rFonts w:ascii="Times New Roman" w:hAnsi="Times New Roman" w:cs="Times New Roman"/>
          <w:i/>
          <w:iCs/>
          <w:szCs w:val="20"/>
        </w:rPr>
        <w:t>Sexta</w:t>
      </w:r>
      <w:r w:rsidR="00315946" w:rsidRPr="00BD4A0A">
        <w:rPr>
          <w:rFonts w:ascii="Times New Roman" w:hAnsi="Times New Roman" w:cs="Times New Roman"/>
          <w:i/>
          <w:iCs/>
          <w:szCs w:val="20"/>
        </w:rPr>
        <w:t xml:space="preserve">) Emissão de Cotas da Classe Única do </w:t>
      </w:r>
      <w:r w:rsidRPr="003F2659">
        <w:rPr>
          <w:rFonts w:ascii="Times New Roman" w:hAnsi="Times New Roman" w:cs="Times New Roman"/>
          <w:i/>
          <w:iCs/>
          <w:szCs w:val="20"/>
        </w:rPr>
        <w:t>Pátria Renda Urbana – Fundo de Investimento Imobiliário – Responsabilidade Limitada</w:t>
      </w:r>
      <w:r w:rsidR="00315946" w:rsidRPr="001C00B9">
        <w:rPr>
          <w:rFonts w:ascii="Times New Roman" w:hAnsi="Times New Roman" w:cs="Times New Roman"/>
          <w:i/>
          <w:szCs w:val="20"/>
        </w:rPr>
        <w:t>”,</w:t>
      </w:r>
      <w:r w:rsidR="00315946" w:rsidRPr="001C00B9">
        <w:rPr>
          <w:rFonts w:ascii="Times New Roman" w:hAnsi="Times New Roman" w:cs="Times New Roman"/>
          <w:iCs/>
          <w:szCs w:val="20"/>
        </w:rPr>
        <w:t xml:space="preserve"> celebrado</w:t>
      </w:r>
      <w:r w:rsidR="00315946" w:rsidRPr="001C00B9">
        <w:rPr>
          <w:rFonts w:ascii="Times New Roman" w:hAnsi="Times New Roman" w:cs="Times New Roman"/>
          <w:szCs w:val="20"/>
        </w:rPr>
        <w:t xml:space="preserve"> entre a Classe, representada pela </w:t>
      </w:r>
      <w:r w:rsidR="00315946">
        <w:rPr>
          <w:rFonts w:ascii="Times New Roman" w:hAnsi="Times New Roman" w:cs="Times New Roman"/>
          <w:szCs w:val="20"/>
        </w:rPr>
        <w:t>Administradora</w:t>
      </w:r>
      <w:r w:rsidR="00315946" w:rsidRPr="001C00B9">
        <w:rPr>
          <w:rFonts w:ascii="Times New Roman" w:hAnsi="Times New Roman" w:cs="Times New Roman"/>
          <w:szCs w:val="20"/>
        </w:rPr>
        <w:t xml:space="preserve"> (conforme abaixo definido), a </w:t>
      </w:r>
      <w:r w:rsidR="00315946">
        <w:rPr>
          <w:rFonts w:ascii="Times New Roman" w:hAnsi="Times New Roman" w:cs="Times New Roman"/>
          <w:szCs w:val="20"/>
        </w:rPr>
        <w:t>Administradora</w:t>
      </w:r>
      <w:r w:rsidR="00315946" w:rsidRPr="001C00B9">
        <w:rPr>
          <w:rFonts w:ascii="Times New Roman" w:hAnsi="Times New Roman" w:cs="Times New Roman"/>
          <w:szCs w:val="20"/>
        </w:rPr>
        <w:t xml:space="preserve">, </w:t>
      </w:r>
      <w:r w:rsidR="00AA70F6">
        <w:rPr>
          <w:rFonts w:ascii="Times New Roman" w:hAnsi="Times New Roman" w:cs="Times New Roman"/>
          <w:szCs w:val="20"/>
        </w:rPr>
        <w:t>os Coordenadores</w:t>
      </w:r>
      <w:r w:rsidR="00315946">
        <w:rPr>
          <w:rFonts w:ascii="Times New Roman" w:hAnsi="Times New Roman" w:cs="Times New Roman"/>
          <w:szCs w:val="20"/>
        </w:rPr>
        <w:t xml:space="preserve">, </w:t>
      </w:r>
      <w:r w:rsidR="00315946" w:rsidRPr="001C00B9">
        <w:rPr>
          <w:rFonts w:ascii="Times New Roman" w:hAnsi="Times New Roman" w:cs="Times New Roman"/>
          <w:szCs w:val="20"/>
        </w:rPr>
        <w:t xml:space="preserve">a </w:t>
      </w:r>
      <w:r w:rsidR="00315946">
        <w:rPr>
          <w:rFonts w:ascii="Times New Roman" w:hAnsi="Times New Roman" w:cs="Times New Roman"/>
          <w:szCs w:val="20"/>
        </w:rPr>
        <w:t>Gestora</w:t>
      </w:r>
      <w:r w:rsidR="00315946" w:rsidRPr="001C00B9">
        <w:rPr>
          <w:rFonts w:ascii="Times New Roman" w:hAnsi="Times New Roman" w:cs="Times New Roman"/>
          <w:szCs w:val="20"/>
        </w:rPr>
        <w:t xml:space="preserve"> (conforme abaixo definida) e o Fundo</w:t>
      </w:r>
      <w:r w:rsidR="00315946">
        <w:rPr>
          <w:rFonts w:ascii="Times New Roman" w:hAnsi="Times New Roman" w:cs="Times New Roman"/>
          <w:szCs w:val="20"/>
        </w:rPr>
        <w:t>, representado pela Administradora</w:t>
      </w:r>
      <w:r w:rsidR="00315946" w:rsidRPr="001C00B9">
        <w:rPr>
          <w:rFonts w:ascii="Times New Roman" w:hAnsi="Times New Roman" w:cs="Times New Roman"/>
          <w:szCs w:val="20"/>
        </w:rPr>
        <w:t xml:space="preserve"> </w:t>
      </w:r>
      <w:r w:rsidR="009E57B5">
        <w:rPr>
          <w:rFonts w:ascii="Times New Roman" w:hAnsi="Times New Roman" w:cs="Times New Roman"/>
          <w:szCs w:val="20"/>
        </w:rPr>
        <w:t>(“</w:t>
      </w:r>
      <w:r w:rsidR="00E31D36" w:rsidRPr="001975C0">
        <w:rPr>
          <w:rFonts w:ascii="Times New Roman" w:hAnsi="Times New Roman" w:cs="Times New Roman"/>
          <w:szCs w:val="20"/>
          <w:u w:val="single"/>
        </w:rPr>
        <w:t>Contrato de Distribuição</w:t>
      </w:r>
      <w:r w:rsidR="009E57B5">
        <w:rPr>
          <w:rFonts w:ascii="Times New Roman" w:hAnsi="Times New Roman" w:cs="Times New Roman"/>
          <w:szCs w:val="20"/>
        </w:rPr>
        <w:t>”</w:t>
      </w:r>
      <w:r w:rsidR="00847FE4" w:rsidRPr="001C00B9">
        <w:rPr>
          <w:rFonts w:ascii="Times New Roman" w:hAnsi="Times New Roman" w:cs="Times New Roman"/>
          <w:szCs w:val="20"/>
        </w:rPr>
        <w:t xml:space="preserve"> </w:t>
      </w:r>
      <w:r w:rsidR="009E57B5">
        <w:rPr>
          <w:rFonts w:ascii="Times New Roman" w:hAnsi="Times New Roman" w:cs="Times New Roman"/>
          <w:szCs w:val="20"/>
        </w:rPr>
        <w:t>e</w:t>
      </w:r>
      <w:r w:rsidR="00E31D36" w:rsidRPr="001C00B9">
        <w:rPr>
          <w:rFonts w:ascii="Times New Roman" w:hAnsi="Times New Roman" w:cs="Times New Roman"/>
          <w:szCs w:val="20"/>
        </w:rPr>
        <w:t xml:space="preserve"> </w:t>
      </w:r>
      <w:r w:rsidR="00E35CCA" w:rsidRPr="001C00B9">
        <w:rPr>
          <w:rFonts w:ascii="Times New Roman" w:hAnsi="Times New Roman" w:cs="Times New Roman"/>
          <w:szCs w:val="20"/>
        </w:rPr>
        <w:t>“</w:t>
      </w:r>
      <w:r w:rsidR="00E35CCA" w:rsidRPr="001C00B9">
        <w:rPr>
          <w:rFonts w:ascii="Times New Roman" w:hAnsi="Times New Roman" w:cs="Times New Roman"/>
          <w:bCs/>
          <w:szCs w:val="20"/>
          <w:u w:val="single"/>
        </w:rPr>
        <w:t>Carta Convite</w:t>
      </w:r>
      <w:r w:rsidR="00E35CCA" w:rsidRPr="001C00B9">
        <w:rPr>
          <w:rFonts w:ascii="Times New Roman" w:hAnsi="Times New Roman" w:cs="Times New Roman"/>
          <w:szCs w:val="20"/>
        </w:rPr>
        <w:t>”</w:t>
      </w:r>
      <w:r w:rsidR="009E57B5">
        <w:rPr>
          <w:rFonts w:ascii="Times New Roman" w:hAnsi="Times New Roman" w:cs="Times New Roman"/>
          <w:szCs w:val="20"/>
        </w:rPr>
        <w:t xml:space="preserve">, </w:t>
      </w:r>
      <w:r w:rsidR="009E57B5">
        <w:rPr>
          <w:rFonts w:ascii="Times New Roman" w:hAnsi="Times New Roman" w:cs="Times New Roman"/>
          <w:szCs w:val="20"/>
        </w:rPr>
        <w:lastRenderedPageBreak/>
        <w:t>respectivamente</w:t>
      </w:r>
      <w:r w:rsidR="00E35CCA" w:rsidRPr="001C00B9">
        <w:rPr>
          <w:rFonts w:ascii="Times New Roman" w:hAnsi="Times New Roman" w:cs="Times New Roman"/>
          <w:szCs w:val="20"/>
        </w:rPr>
        <w:t xml:space="preserve">). </w:t>
      </w:r>
    </w:p>
    <w:p w14:paraId="39A1FFAB"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0DCD0A4" w14:textId="6E34E7B8" w:rsidR="00782659" w:rsidRPr="001C00B9" w:rsidRDefault="002718D8" w:rsidP="00253E9C">
      <w:pPr>
        <w:pStyle w:val="Body"/>
        <w:spacing w:after="0" w:line="300" w:lineRule="exact"/>
        <w:rPr>
          <w:rFonts w:ascii="Times New Roman" w:hAnsi="Times New Roman" w:cs="Times New Roman"/>
          <w:b/>
          <w:i/>
          <w:szCs w:val="20"/>
        </w:rPr>
      </w:pPr>
      <w:r w:rsidRPr="001C00B9">
        <w:rPr>
          <w:rFonts w:ascii="Times New Roman" w:hAnsi="Times New Roman" w:cs="Times New Roman"/>
          <w:szCs w:val="20"/>
        </w:rPr>
        <w:t xml:space="preserve">Exceto quando especificamente definidos nesta Carta Convite, </w:t>
      </w:r>
      <w:r w:rsidR="0083505E" w:rsidRPr="001C00B9">
        <w:rPr>
          <w:rFonts w:ascii="Times New Roman" w:hAnsi="Times New Roman" w:cs="Times New Roman"/>
          <w:szCs w:val="20"/>
        </w:rPr>
        <w:t>os termos aqui utilizados iniciados em letra maiúscula terão o significado a eles atribuído no Regulamento (conforme abaixo definido)</w:t>
      </w:r>
      <w:r w:rsidR="00E1545C" w:rsidRPr="001C00B9">
        <w:rPr>
          <w:rFonts w:ascii="Times New Roman" w:hAnsi="Times New Roman" w:cs="Times New Roman"/>
          <w:szCs w:val="20"/>
        </w:rPr>
        <w:t>, no “</w:t>
      </w:r>
      <w:bookmarkStart w:id="1" w:name="_Hlk139900703"/>
      <w:r w:rsidR="00930658" w:rsidRPr="00930658">
        <w:rPr>
          <w:rFonts w:ascii="Times New Roman" w:hAnsi="Times New Roman" w:cs="Times New Roman"/>
          <w:i/>
          <w:szCs w:val="20"/>
        </w:rPr>
        <w:t xml:space="preserve">Prospecto Definitivo da Oferta Pública de Distribuição da </w:t>
      </w:r>
      <w:r w:rsidR="003F2659">
        <w:rPr>
          <w:rFonts w:ascii="Times New Roman" w:hAnsi="Times New Roman" w:cs="Times New Roman"/>
          <w:i/>
          <w:szCs w:val="20"/>
        </w:rPr>
        <w:t>6</w:t>
      </w:r>
      <w:r w:rsidR="00930658" w:rsidRPr="00930658">
        <w:rPr>
          <w:rFonts w:ascii="Times New Roman" w:hAnsi="Times New Roman" w:cs="Times New Roman"/>
          <w:i/>
          <w:szCs w:val="20"/>
        </w:rPr>
        <w:t>ª (</w:t>
      </w:r>
      <w:r w:rsidR="003F2659">
        <w:rPr>
          <w:rFonts w:ascii="Times New Roman" w:hAnsi="Times New Roman" w:cs="Times New Roman"/>
          <w:i/>
          <w:szCs w:val="20"/>
        </w:rPr>
        <w:t>Sexta</w:t>
      </w:r>
      <w:r w:rsidR="00930658" w:rsidRPr="00930658">
        <w:rPr>
          <w:rFonts w:ascii="Times New Roman" w:hAnsi="Times New Roman" w:cs="Times New Roman"/>
          <w:i/>
          <w:szCs w:val="20"/>
        </w:rPr>
        <w:t xml:space="preserve">) Emissão de Cotas da Classe Única do </w:t>
      </w:r>
      <w:r w:rsidR="003F2659" w:rsidRPr="003F2659">
        <w:rPr>
          <w:rFonts w:ascii="Times New Roman" w:hAnsi="Times New Roman" w:cs="Times New Roman"/>
          <w:i/>
          <w:szCs w:val="20"/>
        </w:rPr>
        <w:t>Pátria Renda Urbana – Fundo de Investimento Imobiliário – Responsabilidade Limitada</w:t>
      </w:r>
      <w:bookmarkEnd w:id="1"/>
      <w:r w:rsidR="00E1545C" w:rsidRPr="001C00B9">
        <w:rPr>
          <w:rFonts w:ascii="Times New Roman" w:hAnsi="Times New Roman" w:cs="Times New Roman"/>
          <w:szCs w:val="20"/>
        </w:rPr>
        <w:t>” (“</w:t>
      </w:r>
      <w:r w:rsidR="00E1545C" w:rsidRPr="001C00B9">
        <w:rPr>
          <w:rFonts w:ascii="Times New Roman" w:hAnsi="Times New Roman" w:cs="Times New Roman"/>
          <w:bCs/>
          <w:szCs w:val="20"/>
          <w:u w:val="single"/>
        </w:rPr>
        <w:t>Prospecto</w:t>
      </w:r>
      <w:r w:rsidR="00E1545C" w:rsidRPr="001C00B9">
        <w:rPr>
          <w:rFonts w:ascii="Times New Roman" w:hAnsi="Times New Roman" w:cs="Times New Roman"/>
          <w:szCs w:val="20"/>
        </w:rPr>
        <w:t>”</w:t>
      </w:r>
      <w:r w:rsidR="00D34D81" w:rsidRPr="001C00B9">
        <w:rPr>
          <w:rFonts w:ascii="Times New Roman" w:hAnsi="Times New Roman" w:cs="Times New Roman"/>
          <w:szCs w:val="20"/>
        </w:rPr>
        <w:t xml:space="preserve"> ou “</w:t>
      </w:r>
      <w:r w:rsidR="00D34D81" w:rsidRPr="001C00B9">
        <w:rPr>
          <w:rFonts w:ascii="Times New Roman" w:hAnsi="Times New Roman" w:cs="Times New Roman"/>
          <w:szCs w:val="20"/>
          <w:u w:val="single"/>
        </w:rPr>
        <w:t xml:space="preserve">Prospecto </w:t>
      </w:r>
      <w:r w:rsidR="006D04B1" w:rsidRPr="001C00B9">
        <w:rPr>
          <w:rFonts w:ascii="Times New Roman" w:hAnsi="Times New Roman" w:cs="Times New Roman"/>
          <w:szCs w:val="20"/>
          <w:u w:val="single"/>
        </w:rPr>
        <w:t>Definitivo</w:t>
      </w:r>
      <w:r w:rsidR="00D34D81" w:rsidRPr="001C00B9">
        <w:rPr>
          <w:rFonts w:ascii="Times New Roman" w:hAnsi="Times New Roman" w:cs="Times New Roman"/>
          <w:szCs w:val="20"/>
        </w:rPr>
        <w:t>”, sendo que a definição de Prospecto engloba todos os seus anexos e documentos a eles incorporados por referência</w:t>
      </w:r>
      <w:r w:rsidR="0083505E" w:rsidRPr="001C00B9">
        <w:rPr>
          <w:rFonts w:ascii="Times New Roman" w:hAnsi="Times New Roman" w:cs="Times New Roman"/>
          <w:szCs w:val="20"/>
        </w:rPr>
        <w:t>)</w:t>
      </w:r>
      <w:r w:rsidR="00E31D36" w:rsidRPr="001C00B9">
        <w:rPr>
          <w:rFonts w:ascii="Times New Roman" w:hAnsi="Times New Roman" w:cs="Times New Roman"/>
          <w:szCs w:val="20"/>
        </w:rPr>
        <w:t xml:space="preserve"> ou no </w:t>
      </w:r>
      <w:r w:rsidR="00B135FB">
        <w:rPr>
          <w:rFonts w:ascii="Times New Roman" w:hAnsi="Times New Roman" w:cs="Times New Roman"/>
          <w:szCs w:val="20"/>
        </w:rPr>
        <w:t>Contrato de Distribuição</w:t>
      </w:r>
      <w:r w:rsidR="000B646B" w:rsidRPr="001C00B9">
        <w:rPr>
          <w:rFonts w:ascii="Times New Roman" w:hAnsi="Times New Roman" w:cs="Times New Roman"/>
          <w:szCs w:val="20"/>
        </w:rPr>
        <w:t>.</w:t>
      </w:r>
    </w:p>
    <w:p w14:paraId="490BB5BD" w14:textId="77777777" w:rsidR="00A2410A" w:rsidRPr="001C00B9" w:rsidRDefault="00A2410A" w:rsidP="00253E9C">
      <w:pPr>
        <w:pStyle w:val="Body"/>
        <w:spacing w:after="0" w:line="300" w:lineRule="exact"/>
        <w:rPr>
          <w:rFonts w:ascii="Times New Roman" w:hAnsi="Times New Roman" w:cs="Times New Roman"/>
          <w:szCs w:val="20"/>
        </w:rPr>
      </w:pPr>
    </w:p>
    <w:p w14:paraId="523CEAC2" w14:textId="789DF1FE" w:rsidR="004C1DF2" w:rsidRPr="001C00B9" w:rsidRDefault="00340C6D" w:rsidP="00253E9C">
      <w:pPr>
        <w:pStyle w:val="Level1"/>
        <w:keepNext w:val="0"/>
        <w:widowControl w:val="0"/>
        <w:tabs>
          <w:tab w:val="clear" w:pos="680"/>
        </w:tabs>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APROVAÇÃO</w:t>
      </w:r>
    </w:p>
    <w:p w14:paraId="060703C0" w14:textId="77777777" w:rsidR="00A22231" w:rsidRPr="001C00B9" w:rsidRDefault="00A22231" w:rsidP="00253E9C">
      <w:pPr>
        <w:pStyle w:val="Body"/>
        <w:widowControl w:val="0"/>
        <w:suppressAutoHyphens/>
        <w:spacing w:after="0" w:line="300" w:lineRule="exact"/>
        <w:rPr>
          <w:rFonts w:ascii="Times New Roman" w:hAnsi="Times New Roman" w:cs="Times New Roman"/>
          <w:szCs w:val="20"/>
        </w:rPr>
      </w:pPr>
    </w:p>
    <w:p w14:paraId="1960CD78" w14:textId="77777777" w:rsidR="00DE36D5" w:rsidRPr="00DE36D5" w:rsidRDefault="00DE36D5" w:rsidP="00DE36D5">
      <w:pPr>
        <w:pStyle w:val="Level2"/>
        <w:numPr>
          <w:ilvl w:val="1"/>
          <w:numId w:val="44"/>
        </w:numPr>
        <w:spacing w:line="300" w:lineRule="exact"/>
        <w:ind w:left="0" w:firstLine="0"/>
        <w:rPr>
          <w:rFonts w:ascii="Times New Roman" w:eastAsia="Calibri" w:hAnsi="Times New Roman"/>
          <w:color w:val="000000"/>
          <w:spacing w:val="-2"/>
          <w:szCs w:val="20"/>
          <w:lang w:val="pt-PT"/>
        </w:rPr>
      </w:pPr>
      <w:bookmarkStart w:id="2" w:name="_Hlk72499220"/>
      <w:bookmarkStart w:id="3" w:name="_Hlk81562280"/>
      <w:r w:rsidRPr="00DE36D5">
        <w:rPr>
          <w:rFonts w:ascii="Times New Roman" w:eastAsia="Calibri" w:hAnsi="Times New Roman"/>
          <w:color w:val="000000"/>
          <w:spacing w:val="-2"/>
          <w:szCs w:val="20"/>
          <w:lang w:val="pt-PT"/>
        </w:rPr>
        <w:t>Os termos e condições da Emissão e da Oferta foram aprovados pela assembleia geral extraordinária realizada via consulta formal enviada aos cotistas em 28 de novembro de 2025, e cujo termo de apuração dos votos foi divulgado em 16 de dezembro de 2025 (“</w:t>
      </w:r>
      <w:r w:rsidRPr="00DE36D5">
        <w:rPr>
          <w:rFonts w:ascii="Times New Roman" w:eastAsia="Calibri" w:hAnsi="Times New Roman"/>
          <w:color w:val="000000"/>
          <w:spacing w:val="-2"/>
          <w:szCs w:val="20"/>
          <w:u w:val="single"/>
          <w:lang w:val="pt-PT"/>
        </w:rPr>
        <w:t>Consulta Formal</w:t>
      </w:r>
      <w:r w:rsidRPr="00DE36D5">
        <w:rPr>
          <w:rFonts w:ascii="Times New Roman" w:eastAsia="Calibri" w:hAnsi="Times New Roman"/>
          <w:color w:val="000000"/>
          <w:spacing w:val="-2"/>
          <w:szCs w:val="20"/>
          <w:lang w:val="pt-PT"/>
        </w:rPr>
        <w:t>”).</w:t>
      </w:r>
    </w:p>
    <w:p w14:paraId="3296D8B7" w14:textId="12E2501D" w:rsidR="00DE36D5" w:rsidRPr="001C00B9" w:rsidRDefault="00DE36D5" w:rsidP="00DE36D5">
      <w:pPr>
        <w:pStyle w:val="Level2"/>
        <w:numPr>
          <w:ilvl w:val="1"/>
          <w:numId w:val="44"/>
        </w:numPr>
        <w:spacing w:line="300" w:lineRule="exact"/>
        <w:ind w:left="0" w:firstLine="0"/>
        <w:rPr>
          <w:rFonts w:ascii="Times New Roman" w:eastAsia="Calibri" w:hAnsi="Times New Roman"/>
          <w:color w:val="000000"/>
          <w:spacing w:val="-2"/>
          <w:szCs w:val="20"/>
        </w:rPr>
      </w:pPr>
      <w:r w:rsidRPr="00DE36D5">
        <w:rPr>
          <w:rFonts w:ascii="Times New Roman" w:eastAsia="Calibri" w:hAnsi="Times New Roman"/>
          <w:color w:val="000000"/>
          <w:spacing w:val="-2"/>
          <w:szCs w:val="20"/>
          <w:lang w:val="pt-PT"/>
        </w:rPr>
        <w:t xml:space="preserve">Posteriormente, em </w:t>
      </w:r>
      <w:r w:rsidR="00BA07A0">
        <w:rPr>
          <w:rFonts w:ascii="Times New Roman" w:eastAsia="Calibri" w:hAnsi="Times New Roman"/>
          <w:color w:val="000000"/>
          <w:spacing w:val="-2"/>
          <w:szCs w:val="20"/>
          <w:lang w:val="pt-PT"/>
        </w:rPr>
        <w:t>22</w:t>
      </w:r>
      <w:r w:rsidR="00BA07A0" w:rsidRPr="00DE36D5">
        <w:rPr>
          <w:rFonts w:ascii="Times New Roman" w:eastAsia="Calibri" w:hAnsi="Times New Roman"/>
          <w:color w:val="000000"/>
          <w:spacing w:val="-2"/>
          <w:szCs w:val="20"/>
          <w:lang w:val="pt-PT"/>
        </w:rPr>
        <w:t xml:space="preserve"> </w:t>
      </w:r>
      <w:r w:rsidRPr="00DE36D5">
        <w:rPr>
          <w:rFonts w:ascii="Times New Roman" w:eastAsia="Calibri" w:hAnsi="Times New Roman"/>
          <w:color w:val="000000"/>
          <w:spacing w:val="-2"/>
          <w:szCs w:val="20"/>
          <w:lang w:val="pt-PT"/>
        </w:rPr>
        <w:t xml:space="preserve">de </w:t>
      </w:r>
      <w:r w:rsidR="00BA07A0">
        <w:rPr>
          <w:rFonts w:ascii="Times New Roman" w:eastAsia="Calibri" w:hAnsi="Times New Roman"/>
          <w:color w:val="000000"/>
          <w:spacing w:val="-2"/>
          <w:szCs w:val="20"/>
          <w:lang w:val="pt-PT"/>
        </w:rPr>
        <w:t xml:space="preserve">maio </w:t>
      </w:r>
      <w:r w:rsidRPr="00DE36D5">
        <w:rPr>
          <w:rFonts w:ascii="Times New Roman" w:eastAsia="Calibri" w:hAnsi="Times New Roman"/>
          <w:color w:val="000000"/>
          <w:spacing w:val="-2"/>
          <w:szCs w:val="20"/>
          <w:lang w:val="pt-PT"/>
        </w:rPr>
        <w:t>de 2026, os termos e condições, incluindo, mas não se limitando à definição do Preço de Emissão, o exercício do Direito de Preferência, Direito de Subscrição de Sobras e Montante Adicional, foram rerratificados por meio do “Instrumento Particular de Deliberação Conjunta do Pátria Renda Urbana – Fundo de Investimento Imobiliário – Responsabilidade Limitada” (“</w:t>
      </w:r>
      <w:r w:rsidRPr="00DE36D5">
        <w:rPr>
          <w:rFonts w:ascii="Times New Roman" w:eastAsia="Calibri" w:hAnsi="Times New Roman"/>
          <w:color w:val="000000"/>
          <w:spacing w:val="-2"/>
          <w:szCs w:val="20"/>
          <w:u w:val="single"/>
          <w:lang w:val="pt-PT"/>
        </w:rPr>
        <w:t>Instrumento Particular de Deliberação”, e quando referido em conjunto com a Consulta Formal, “Atos de Aprovação</w:t>
      </w:r>
      <w:r w:rsidRPr="00DE36D5">
        <w:rPr>
          <w:rFonts w:ascii="Times New Roman" w:eastAsia="Calibri" w:hAnsi="Times New Roman"/>
          <w:color w:val="000000"/>
          <w:spacing w:val="-2"/>
          <w:szCs w:val="20"/>
          <w:lang w:val="pt-PT"/>
        </w:rPr>
        <w:t xml:space="preserve">”), cujo fato relevante foi divulgado em </w:t>
      </w:r>
      <w:r w:rsidR="00BA07A0">
        <w:rPr>
          <w:rFonts w:ascii="Times New Roman" w:eastAsia="Calibri" w:hAnsi="Times New Roman"/>
          <w:color w:val="000000"/>
          <w:spacing w:val="-2"/>
          <w:szCs w:val="20"/>
          <w:lang w:val="pt-PT"/>
        </w:rPr>
        <w:t>22</w:t>
      </w:r>
      <w:r w:rsidR="00BA07A0" w:rsidRPr="00DE36D5">
        <w:rPr>
          <w:rFonts w:ascii="Times New Roman" w:eastAsia="Calibri" w:hAnsi="Times New Roman"/>
          <w:color w:val="000000"/>
          <w:spacing w:val="-2"/>
          <w:szCs w:val="20"/>
          <w:lang w:val="pt-PT"/>
        </w:rPr>
        <w:t xml:space="preserve"> </w:t>
      </w:r>
      <w:r w:rsidRPr="00DE36D5">
        <w:rPr>
          <w:rFonts w:ascii="Times New Roman" w:eastAsia="Calibri" w:hAnsi="Times New Roman"/>
          <w:color w:val="000000"/>
          <w:spacing w:val="-2"/>
          <w:szCs w:val="20"/>
          <w:lang w:val="pt-PT"/>
        </w:rPr>
        <w:t xml:space="preserve">de </w:t>
      </w:r>
      <w:r w:rsidR="00BA07A0">
        <w:rPr>
          <w:rFonts w:ascii="Times New Roman" w:eastAsia="Calibri" w:hAnsi="Times New Roman"/>
          <w:color w:val="000000"/>
          <w:spacing w:val="-2"/>
          <w:szCs w:val="20"/>
          <w:lang w:val="pt-PT"/>
        </w:rPr>
        <w:t xml:space="preserve">maio </w:t>
      </w:r>
      <w:r w:rsidRPr="00DE36D5">
        <w:rPr>
          <w:rFonts w:ascii="Times New Roman" w:eastAsia="Calibri" w:hAnsi="Times New Roman"/>
          <w:color w:val="000000"/>
          <w:spacing w:val="-2"/>
          <w:szCs w:val="20"/>
          <w:lang w:val="pt-PT"/>
        </w:rPr>
        <w:t>de 2026 (“</w:t>
      </w:r>
      <w:r w:rsidRPr="00DE36D5">
        <w:rPr>
          <w:rFonts w:ascii="Times New Roman" w:eastAsia="Calibri" w:hAnsi="Times New Roman"/>
          <w:color w:val="000000"/>
          <w:spacing w:val="-2"/>
          <w:szCs w:val="20"/>
          <w:u w:val="single"/>
          <w:lang w:val="pt-PT"/>
        </w:rPr>
        <w:t>Fato Relevante</w:t>
      </w:r>
      <w:r w:rsidRPr="00DE36D5">
        <w:rPr>
          <w:rFonts w:ascii="Times New Roman" w:eastAsia="Calibri" w:hAnsi="Times New Roman"/>
          <w:color w:val="000000"/>
          <w:spacing w:val="-2"/>
          <w:szCs w:val="20"/>
          <w:lang w:val="pt-PT"/>
        </w:rPr>
        <w:t>”).</w:t>
      </w:r>
      <w:bookmarkEnd w:id="2"/>
      <w:bookmarkEnd w:id="3"/>
    </w:p>
    <w:p w14:paraId="1C896743" w14:textId="49A155F5" w:rsidR="00A2410A" w:rsidRPr="001C00B9" w:rsidRDefault="00A2410A" w:rsidP="00DE36D5">
      <w:pPr>
        <w:pStyle w:val="Body"/>
        <w:widowControl w:val="0"/>
        <w:suppressAutoHyphens/>
        <w:spacing w:after="0" w:line="300" w:lineRule="exact"/>
        <w:ind w:left="720"/>
        <w:rPr>
          <w:rFonts w:ascii="Times New Roman" w:hAnsi="Times New Roman" w:cs="Times New Roman"/>
          <w:szCs w:val="20"/>
        </w:rPr>
      </w:pPr>
    </w:p>
    <w:p w14:paraId="4550C433" w14:textId="078BE2D3" w:rsidR="00C21C91" w:rsidRPr="001C00B9" w:rsidRDefault="00C21C91" w:rsidP="00253E9C">
      <w:pPr>
        <w:pStyle w:val="Level1"/>
        <w:tabs>
          <w:tab w:val="clear" w:pos="680"/>
        </w:tabs>
        <w:spacing w:before="0" w:after="0" w:line="300" w:lineRule="exact"/>
        <w:ind w:left="0" w:firstLine="0"/>
        <w:rPr>
          <w:rFonts w:ascii="Times New Roman" w:hAnsi="Times New Roman"/>
          <w:sz w:val="20"/>
          <w:szCs w:val="20"/>
        </w:rPr>
      </w:pPr>
      <w:r w:rsidRPr="001C00B9">
        <w:rPr>
          <w:rFonts w:ascii="Times New Roman" w:hAnsi="Times New Roman"/>
          <w:sz w:val="20"/>
          <w:szCs w:val="20"/>
        </w:rPr>
        <w:t>FUNDO</w:t>
      </w:r>
    </w:p>
    <w:p w14:paraId="2BD7383E" w14:textId="77777777" w:rsidR="00316E98" w:rsidRPr="001C00B9" w:rsidRDefault="00316E98" w:rsidP="00253E9C">
      <w:pPr>
        <w:pStyle w:val="Body"/>
        <w:widowControl w:val="0"/>
        <w:suppressAutoHyphens/>
        <w:spacing w:after="0" w:line="300" w:lineRule="exact"/>
        <w:rPr>
          <w:rFonts w:ascii="Times New Roman" w:hAnsi="Times New Roman" w:cs="Times New Roman"/>
          <w:szCs w:val="20"/>
        </w:rPr>
      </w:pPr>
    </w:p>
    <w:p w14:paraId="4830115C" w14:textId="7003CBFD" w:rsidR="004C1DF2" w:rsidRPr="001C00B9" w:rsidRDefault="009F72AE" w:rsidP="00253E9C">
      <w:pPr>
        <w:pStyle w:val="Level2"/>
        <w:tabs>
          <w:tab w:val="clear" w:pos="680"/>
          <w:tab w:val="num" w:pos="0"/>
        </w:tabs>
        <w:spacing w:after="0" w:line="300" w:lineRule="exact"/>
        <w:ind w:left="0" w:firstLine="0"/>
        <w:rPr>
          <w:rFonts w:ascii="Times New Roman" w:hAnsi="Times New Roman"/>
          <w:szCs w:val="20"/>
        </w:rPr>
      </w:pPr>
      <w:r w:rsidRPr="001C00B9">
        <w:rPr>
          <w:rFonts w:ascii="Times New Roman" w:hAnsi="Times New Roman"/>
          <w:szCs w:val="20"/>
        </w:rPr>
        <w:t xml:space="preserve">O </w:t>
      </w:r>
      <w:r w:rsidR="001A339D" w:rsidRPr="001A339D">
        <w:rPr>
          <w:rFonts w:ascii="Times New Roman" w:hAnsi="Times New Roman"/>
          <w:szCs w:val="20"/>
        </w:rPr>
        <w:t xml:space="preserve">Fundo e a Classe são regidos por seu Regulamento e o respectivo Anexo </w:t>
      </w:r>
      <w:r w:rsidR="00053B12">
        <w:rPr>
          <w:rFonts w:ascii="Times New Roman" w:hAnsi="Times New Roman"/>
          <w:szCs w:val="20"/>
        </w:rPr>
        <w:t>Descritivo</w:t>
      </w:r>
      <w:r w:rsidR="001A339D" w:rsidRPr="001A339D">
        <w:rPr>
          <w:rFonts w:ascii="Times New Roman" w:hAnsi="Times New Roman"/>
          <w:szCs w:val="20"/>
        </w:rPr>
        <w:t>, pela Lei nº 8.668, de 25 de junho de 1993, conforme alterada (“</w:t>
      </w:r>
      <w:r w:rsidR="001A339D" w:rsidRPr="001A339D">
        <w:rPr>
          <w:rFonts w:ascii="Times New Roman" w:hAnsi="Times New Roman"/>
          <w:szCs w:val="20"/>
          <w:u w:val="single"/>
        </w:rPr>
        <w:t>Lei nº 8.668/93</w:t>
      </w:r>
      <w:r w:rsidR="001A339D" w:rsidRPr="001A339D">
        <w:rPr>
          <w:rFonts w:ascii="Times New Roman" w:hAnsi="Times New Roman"/>
          <w:szCs w:val="20"/>
        </w:rPr>
        <w:t>”), pela Resolução da CVM nº 175, de 23 de dezembro de 2022, conforme alterada (“</w:t>
      </w:r>
      <w:r w:rsidR="001A339D" w:rsidRPr="001A339D">
        <w:rPr>
          <w:rFonts w:ascii="Times New Roman" w:hAnsi="Times New Roman"/>
          <w:szCs w:val="20"/>
          <w:u w:val="single"/>
        </w:rPr>
        <w:t>Resolução CVM 175</w:t>
      </w:r>
      <w:r w:rsidR="001A339D" w:rsidRPr="001A339D">
        <w:rPr>
          <w:rFonts w:ascii="Times New Roman" w:hAnsi="Times New Roman"/>
          <w:szCs w:val="20"/>
        </w:rPr>
        <w:t>”), e pelas demais normas regulamentares aplicáveis</w:t>
      </w:r>
      <w:r w:rsidR="0083505E" w:rsidRPr="001C00B9">
        <w:rPr>
          <w:rFonts w:ascii="Times New Roman" w:hAnsi="Times New Roman"/>
          <w:szCs w:val="20"/>
        </w:rPr>
        <w:t>.</w:t>
      </w:r>
    </w:p>
    <w:p w14:paraId="32945167"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bookmarkStart w:id="4" w:name="_Ref480721636"/>
    </w:p>
    <w:p w14:paraId="4165CA55" w14:textId="3EDB360C" w:rsidR="004C1DF2" w:rsidRPr="001C00B9" w:rsidRDefault="004C1DF2" w:rsidP="00253E9C">
      <w:pPr>
        <w:pStyle w:val="Level1"/>
        <w:keepNext w:val="0"/>
        <w:widowControl w:val="0"/>
        <w:tabs>
          <w:tab w:val="clear" w:pos="680"/>
        </w:tabs>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ADMINISTRADOR</w:t>
      </w:r>
      <w:bookmarkEnd w:id="4"/>
      <w:r w:rsidR="00A60CEE" w:rsidRPr="001C00B9">
        <w:rPr>
          <w:rFonts w:ascii="Times New Roman" w:hAnsi="Times New Roman"/>
          <w:sz w:val="20"/>
          <w:szCs w:val="20"/>
        </w:rPr>
        <w:t>A</w:t>
      </w:r>
    </w:p>
    <w:p w14:paraId="5AF8741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790FE921" w14:textId="392E84E8" w:rsidR="004C1DF2" w:rsidRPr="001C00B9" w:rsidRDefault="00E47125" w:rsidP="00253E9C">
      <w:pPr>
        <w:pStyle w:val="Level2"/>
        <w:numPr>
          <w:ilvl w:val="1"/>
          <w:numId w:val="43"/>
        </w:numPr>
        <w:tabs>
          <w:tab w:val="clear" w:pos="680"/>
        </w:tabs>
        <w:spacing w:after="0" w:line="300" w:lineRule="exact"/>
        <w:ind w:left="0" w:firstLine="0"/>
        <w:rPr>
          <w:rFonts w:ascii="Times New Roman" w:hAnsi="Times New Roman"/>
          <w:szCs w:val="20"/>
        </w:rPr>
      </w:pPr>
      <w:r w:rsidRPr="001C00B9">
        <w:rPr>
          <w:rFonts w:ascii="Times New Roman" w:hAnsi="Times New Roman"/>
          <w:szCs w:val="20"/>
        </w:rPr>
        <w:t xml:space="preserve">O Fundo </w:t>
      </w:r>
      <w:r w:rsidR="003360AA" w:rsidRPr="001C00B9">
        <w:rPr>
          <w:rFonts w:ascii="Times New Roman" w:hAnsi="Times New Roman"/>
          <w:szCs w:val="20"/>
        </w:rPr>
        <w:t xml:space="preserve">e a Classe são </w:t>
      </w:r>
      <w:r w:rsidRPr="001C00B9">
        <w:rPr>
          <w:rFonts w:ascii="Times New Roman" w:hAnsi="Times New Roman"/>
          <w:szCs w:val="20"/>
        </w:rPr>
        <w:t>administrado</w:t>
      </w:r>
      <w:r w:rsidR="003360AA" w:rsidRPr="001C00B9">
        <w:rPr>
          <w:rFonts w:ascii="Times New Roman" w:hAnsi="Times New Roman"/>
          <w:szCs w:val="20"/>
        </w:rPr>
        <w:t>s</w:t>
      </w:r>
      <w:r w:rsidRPr="001C00B9">
        <w:rPr>
          <w:rFonts w:ascii="Times New Roman" w:hAnsi="Times New Roman"/>
          <w:szCs w:val="20"/>
        </w:rPr>
        <w:t xml:space="preserve"> pel</w:t>
      </w:r>
      <w:r w:rsidR="003F2659">
        <w:rPr>
          <w:rFonts w:ascii="Times New Roman" w:hAnsi="Times New Roman"/>
          <w:szCs w:val="20"/>
        </w:rPr>
        <w:t>o</w:t>
      </w:r>
      <w:r w:rsidR="00F35CC9" w:rsidRPr="001C00B9">
        <w:rPr>
          <w:rFonts w:ascii="Times New Roman" w:hAnsi="Times New Roman"/>
          <w:szCs w:val="20"/>
        </w:rPr>
        <w:t xml:space="preserve"> </w:t>
      </w:r>
      <w:r w:rsidR="003F2659" w:rsidRPr="003F2659">
        <w:rPr>
          <w:rFonts w:ascii="Times New Roman" w:hAnsi="Times New Roman"/>
          <w:b/>
          <w:bCs/>
          <w:szCs w:val="20"/>
        </w:rPr>
        <w:t>BANCO GENIAL S.A</w:t>
      </w:r>
      <w:r w:rsidR="003F2659" w:rsidRPr="003F2659">
        <w:rPr>
          <w:rFonts w:ascii="Times New Roman" w:hAnsi="Times New Roman"/>
          <w:b/>
          <w:szCs w:val="20"/>
        </w:rPr>
        <w:t>.</w:t>
      </w:r>
      <w:r w:rsidR="003F2659" w:rsidRPr="003F2659">
        <w:rPr>
          <w:rFonts w:ascii="Times New Roman" w:hAnsi="Times New Roman"/>
          <w:szCs w:val="20"/>
        </w:rPr>
        <w:t>, sociedade anônima, com sede na cidade do Rio de Janeiro, estado do Rio de Janeiro, na Praia de Botafogo, 228, 9° andar, bairro Botafogo, CEP 22.250-906, inscrito no CNPJ sob o n° 45.246.410/0001 -55, devidamente autorizada pela CVM a exercer a atividade profissional de administração de carteiras de valores mobiliários, na categoria de administrador fiduciário, nos termos do Ato Declaratório CVM n° 15.455, de 13 de janeiro de 2017</w:t>
      </w:r>
      <w:r w:rsidR="003F2659">
        <w:rPr>
          <w:rFonts w:ascii="Times New Roman" w:hAnsi="Times New Roman"/>
          <w:szCs w:val="20"/>
        </w:rPr>
        <w:t xml:space="preserve"> </w:t>
      </w:r>
      <w:r w:rsidR="00DA3A36" w:rsidRPr="001C00B9">
        <w:rPr>
          <w:rFonts w:ascii="Times New Roman" w:hAnsi="Times New Roman"/>
          <w:szCs w:val="20"/>
        </w:rPr>
        <w:t>(“</w:t>
      </w:r>
      <w:r w:rsidR="00DA3A36" w:rsidRPr="001C00B9">
        <w:rPr>
          <w:rFonts w:ascii="Times New Roman" w:hAnsi="Times New Roman"/>
          <w:szCs w:val="20"/>
          <w:u w:val="single"/>
        </w:rPr>
        <w:t>Administrador</w:t>
      </w:r>
      <w:r w:rsidR="00A60CEE" w:rsidRPr="001C00B9">
        <w:rPr>
          <w:rFonts w:ascii="Times New Roman" w:hAnsi="Times New Roman"/>
          <w:szCs w:val="20"/>
          <w:u w:val="single"/>
        </w:rPr>
        <w:t>a</w:t>
      </w:r>
      <w:r w:rsidR="00DA3A36" w:rsidRPr="001C00B9">
        <w:rPr>
          <w:rFonts w:ascii="Times New Roman" w:hAnsi="Times New Roman"/>
          <w:szCs w:val="20"/>
        </w:rPr>
        <w:t>”)</w:t>
      </w:r>
      <w:r w:rsidR="00F50638" w:rsidRPr="001C00B9">
        <w:rPr>
          <w:rFonts w:ascii="Times New Roman" w:hAnsi="Times New Roman"/>
          <w:szCs w:val="20"/>
        </w:rPr>
        <w:t>.</w:t>
      </w:r>
    </w:p>
    <w:p w14:paraId="73BA0E9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726F976A" w14:textId="13B9479F" w:rsidR="004C1DF2" w:rsidRPr="001C00B9" w:rsidRDefault="004C1DF2" w:rsidP="00253E9C">
      <w:pPr>
        <w:pStyle w:val="Level1"/>
        <w:keepNext w:val="0"/>
        <w:widowControl w:val="0"/>
        <w:tabs>
          <w:tab w:val="clear" w:pos="680"/>
        </w:tabs>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GESTOR</w:t>
      </w:r>
      <w:r w:rsidR="00A60CEE" w:rsidRPr="001C00B9">
        <w:rPr>
          <w:rFonts w:ascii="Times New Roman" w:hAnsi="Times New Roman"/>
          <w:sz w:val="20"/>
          <w:szCs w:val="20"/>
        </w:rPr>
        <w:t>A</w:t>
      </w:r>
    </w:p>
    <w:p w14:paraId="7D35D7FA"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E10A43C" w14:textId="5D2427AD" w:rsidR="00584966" w:rsidRPr="001C00B9" w:rsidRDefault="00F7330F" w:rsidP="00253E9C">
      <w:pPr>
        <w:pStyle w:val="Level2"/>
        <w:numPr>
          <w:ilvl w:val="1"/>
          <w:numId w:val="43"/>
        </w:numPr>
        <w:tabs>
          <w:tab w:val="clear" w:pos="680"/>
        </w:tabs>
        <w:spacing w:after="0" w:line="300" w:lineRule="exact"/>
        <w:ind w:left="0" w:firstLine="0"/>
        <w:rPr>
          <w:rFonts w:ascii="Times New Roman" w:hAnsi="Times New Roman"/>
          <w:szCs w:val="20"/>
        </w:rPr>
      </w:pPr>
      <w:r w:rsidRPr="001C00B9">
        <w:rPr>
          <w:rFonts w:ascii="Times New Roman" w:hAnsi="Times New Roman"/>
          <w:szCs w:val="20"/>
        </w:rPr>
        <w:t xml:space="preserve">A gestão da carteira </w:t>
      </w:r>
      <w:r w:rsidR="00475DC1" w:rsidRPr="001C00B9">
        <w:rPr>
          <w:rFonts w:ascii="Times New Roman" w:hAnsi="Times New Roman"/>
          <w:szCs w:val="20"/>
        </w:rPr>
        <w:t>do Fundo</w:t>
      </w:r>
      <w:r w:rsidRPr="001C00B9">
        <w:rPr>
          <w:rFonts w:ascii="Times New Roman" w:hAnsi="Times New Roman"/>
          <w:szCs w:val="20"/>
        </w:rPr>
        <w:t xml:space="preserve"> </w:t>
      </w:r>
      <w:r w:rsidR="00725E85" w:rsidRPr="001C00B9">
        <w:rPr>
          <w:rFonts w:ascii="Times New Roman" w:hAnsi="Times New Roman"/>
          <w:szCs w:val="20"/>
        </w:rPr>
        <w:t xml:space="preserve">é </w:t>
      </w:r>
      <w:r w:rsidRPr="001C00B9">
        <w:rPr>
          <w:rFonts w:ascii="Times New Roman" w:hAnsi="Times New Roman"/>
          <w:szCs w:val="20"/>
        </w:rPr>
        <w:t>realizada</w:t>
      </w:r>
      <w:r w:rsidR="00725E85" w:rsidRPr="001C00B9">
        <w:rPr>
          <w:rFonts w:ascii="Times New Roman" w:hAnsi="Times New Roman"/>
          <w:szCs w:val="20"/>
        </w:rPr>
        <w:t>,</w:t>
      </w:r>
      <w:r w:rsidRPr="001C00B9">
        <w:rPr>
          <w:rFonts w:ascii="Times New Roman" w:hAnsi="Times New Roman"/>
          <w:szCs w:val="20"/>
        </w:rPr>
        <w:t xml:space="preserve"> de forma </w:t>
      </w:r>
      <w:r w:rsidR="00316E98" w:rsidRPr="001C00B9">
        <w:rPr>
          <w:rFonts w:ascii="Times New Roman" w:hAnsi="Times New Roman"/>
          <w:b/>
          <w:bCs/>
          <w:szCs w:val="20"/>
        </w:rPr>
        <w:t>ATIVA E DISCRICIONÁRIA</w:t>
      </w:r>
      <w:r w:rsidR="00725E85" w:rsidRPr="001C00B9">
        <w:rPr>
          <w:rFonts w:ascii="Times New Roman" w:hAnsi="Times New Roman"/>
          <w:szCs w:val="20"/>
        </w:rPr>
        <w:t>,</w:t>
      </w:r>
      <w:r w:rsidRPr="001C00B9">
        <w:rPr>
          <w:rFonts w:ascii="Times New Roman" w:hAnsi="Times New Roman"/>
          <w:szCs w:val="20"/>
        </w:rPr>
        <w:t xml:space="preserve"> pel</w:t>
      </w:r>
      <w:r w:rsidR="00BF4286">
        <w:rPr>
          <w:rFonts w:ascii="Times New Roman" w:hAnsi="Times New Roman"/>
          <w:szCs w:val="20"/>
        </w:rPr>
        <w:t>o</w:t>
      </w:r>
      <w:r w:rsidR="00F35CC9" w:rsidRPr="001C00B9">
        <w:rPr>
          <w:rFonts w:ascii="Times New Roman" w:hAnsi="Times New Roman"/>
          <w:szCs w:val="20"/>
        </w:rPr>
        <w:t xml:space="preserve"> </w:t>
      </w:r>
      <w:r w:rsidR="00BF4286" w:rsidRPr="00BF4286">
        <w:rPr>
          <w:rFonts w:ascii="Times New Roman" w:hAnsi="Times New Roman"/>
          <w:b/>
          <w:bCs/>
          <w:szCs w:val="20"/>
        </w:rPr>
        <w:t>PATRIA INVESTIMENTOS LTDA.</w:t>
      </w:r>
      <w:r w:rsidR="00BF4286" w:rsidRPr="00BF4286">
        <w:rPr>
          <w:rFonts w:ascii="Times New Roman" w:hAnsi="Times New Roman"/>
          <w:szCs w:val="20"/>
        </w:rPr>
        <w:t>, sociedade limitada com sede na cidade e estado de São Paulo, na Avenida Cidade Jardim, nº 803, 9º andar, sala B, Itaim Bibi, CEP 01.453-000, inscrita no CNPJ sob o nº 12.461.756/0001-17, habilitada para exercer a atividade de administração de carteiras de valores mobiliários na categoria gestor de recursos conforme Ato Declaratório CVM nº 11.789, de 06 de julho de 2011</w:t>
      </w:r>
      <w:r w:rsidR="00BF4286">
        <w:rPr>
          <w:rFonts w:ascii="Times New Roman" w:hAnsi="Times New Roman"/>
          <w:szCs w:val="20"/>
        </w:rPr>
        <w:t xml:space="preserve"> </w:t>
      </w:r>
      <w:r w:rsidR="00847FE4" w:rsidRPr="001C00B9">
        <w:rPr>
          <w:rFonts w:ascii="Times New Roman" w:hAnsi="Times New Roman"/>
          <w:szCs w:val="20"/>
        </w:rPr>
        <w:t>(“</w:t>
      </w:r>
      <w:r w:rsidR="00847FE4" w:rsidRPr="001C00B9">
        <w:rPr>
          <w:rFonts w:ascii="Times New Roman" w:hAnsi="Times New Roman"/>
          <w:szCs w:val="20"/>
          <w:u w:val="single"/>
        </w:rPr>
        <w:t>Gestora</w:t>
      </w:r>
      <w:r w:rsidR="00847FE4" w:rsidRPr="001C00B9">
        <w:rPr>
          <w:rFonts w:ascii="Times New Roman" w:hAnsi="Times New Roman"/>
          <w:szCs w:val="20"/>
        </w:rPr>
        <w:t xml:space="preserve">” </w:t>
      </w:r>
      <w:bookmarkStart w:id="5" w:name="_Hlk142995081"/>
      <w:r w:rsidR="00847FE4" w:rsidRPr="001C00B9">
        <w:rPr>
          <w:rFonts w:ascii="Times New Roman" w:hAnsi="Times New Roman"/>
          <w:szCs w:val="20"/>
        </w:rPr>
        <w:t xml:space="preserve">e, em conjunto com </w:t>
      </w:r>
      <w:r w:rsidR="00437DE9" w:rsidRPr="001C00B9">
        <w:rPr>
          <w:rFonts w:ascii="Times New Roman" w:hAnsi="Times New Roman"/>
          <w:szCs w:val="20"/>
        </w:rPr>
        <w:t>a Classe</w:t>
      </w:r>
      <w:r w:rsidR="00847FE4" w:rsidRPr="001C00B9">
        <w:rPr>
          <w:rFonts w:ascii="Times New Roman" w:hAnsi="Times New Roman"/>
          <w:szCs w:val="20"/>
        </w:rPr>
        <w:t xml:space="preserve"> e a Administradora, “</w:t>
      </w:r>
      <w:r w:rsidR="00847FE4" w:rsidRPr="001C00B9">
        <w:rPr>
          <w:rFonts w:ascii="Times New Roman" w:hAnsi="Times New Roman"/>
          <w:szCs w:val="20"/>
          <w:u w:val="single"/>
        </w:rPr>
        <w:t>Ofertantes</w:t>
      </w:r>
      <w:r w:rsidR="00847FE4" w:rsidRPr="001C00B9">
        <w:rPr>
          <w:rFonts w:ascii="Times New Roman" w:hAnsi="Times New Roman"/>
          <w:szCs w:val="20"/>
        </w:rPr>
        <w:t>”</w:t>
      </w:r>
      <w:bookmarkEnd w:id="5"/>
      <w:r w:rsidR="00847FE4" w:rsidRPr="001C00B9">
        <w:rPr>
          <w:rFonts w:ascii="Times New Roman" w:hAnsi="Times New Roman"/>
          <w:szCs w:val="20"/>
        </w:rPr>
        <w:t>)</w:t>
      </w:r>
      <w:r w:rsidR="00053B12">
        <w:rPr>
          <w:rFonts w:ascii="Times New Roman" w:hAnsi="Times New Roman"/>
          <w:szCs w:val="20"/>
        </w:rPr>
        <w:t xml:space="preserve"> e pela Administradora, nos termos do Regulamento</w:t>
      </w:r>
      <w:r w:rsidR="00DC4862" w:rsidRPr="001C00B9">
        <w:rPr>
          <w:rFonts w:ascii="Times New Roman" w:hAnsi="Times New Roman"/>
          <w:szCs w:val="20"/>
        </w:rPr>
        <w:t xml:space="preserve">, </w:t>
      </w:r>
      <w:r w:rsidR="00725E85" w:rsidRPr="001C00B9">
        <w:rPr>
          <w:rFonts w:ascii="Times New Roman" w:hAnsi="Times New Roman"/>
          <w:szCs w:val="20"/>
        </w:rPr>
        <w:t xml:space="preserve">observado o disposto no </w:t>
      </w:r>
      <w:r w:rsidR="00053B12">
        <w:rPr>
          <w:rFonts w:ascii="Times New Roman" w:hAnsi="Times New Roman"/>
          <w:szCs w:val="20"/>
        </w:rPr>
        <w:t>contrato de gestão celebrado entre o Fundo e a Gestora</w:t>
      </w:r>
      <w:r w:rsidR="00725E85" w:rsidRPr="001C00B9">
        <w:rPr>
          <w:rFonts w:ascii="Times New Roman" w:hAnsi="Times New Roman"/>
          <w:szCs w:val="20"/>
        </w:rPr>
        <w:t>.</w:t>
      </w:r>
    </w:p>
    <w:p w14:paraId="622F602A" w14:textId="77777777" w:rsidR="00A2410A" w:rsidRPr="001C00B9" w:rsidRDefault="00A2410A" w:rsidP="00253E9C">
      <w:pPr>
        <w:pStyle w:val="Body"/>
        <w:widowControl w:val="0"/>
        <w:suppressAutoHyphens/>
        <w:spacing w:after="0" w:line="300" w:lineRule="exact"/>
        <w:rPr>
          <w:rFonts w:ascii="Times New Roman" w:hAnsi="Times New Roman" w:cs="Times New Roman"/>
          <w:caps/>
          <w:szCs w:val="20"/>
        </w:rPr>
      </w:pPr>
    </w:p>
    <w:p w14:paraId="1F796CD6" w14:textId="292CEC4E" w:rsidR="00C21C91" w:rsidRPr="001C00B9" w:rsidRDefault="00C21C91" w:rsidP="00253E9C">
      <w:pPr>
        <w:pStyle w:val="Level1"/>
        <w:keepNext w:val="0"/>
        <w:widowControl w:val="0"/>
        <w:tabs>
          <w:tab w:val="clear" w:pos="680"/>
        </w:tabs>
        <w:suppressAutoHyphens/>
        <w:spacing w:before="0" w:after="0" w:line="300" w:lineRule="exact"/>
        <w:ind w:left="0" w:firstLine="0"/>
        <w:rPr>
          <w:rFonts w:ascii="Times New Roman" w:hAnsi="Times New Roman"/>
          <w:caps/>
          <w:sz w:val="20"/>
          <w:szCs w:val="20"/>
        </w:rPr>
      </w:pPr>
      <w:r w:rsidRPr="001C00B9">
        <w:rPr>
          <w:rFonts w:ascii="Times New Roman" w:hAnsi="Times New Roman"/>
          <w:sz w:val="20"/>
          <w:szCs w:val="20"/>
        </w:rPr>
        <w:t>REGISTRO DA OFERTA NA CVM</w:t>
      </w:r>
    </w:p>
    <w:p w14:paraId="73F247CF"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585DA018" w14:textId="6E70B1EC" w:rsidR="00906FFE" w:rsidRPr="00906FFE" w:rsidRDefault="00906FFE" w:rsidP="00906FFE">
      <w:pPr>
        <w:pStyle w:val="Level2"/>
        <w:widowControl w:val="0"/>
        <w:tabs>
          <w:tab w:val="clear" w:pos="680"/>
        </w:tabs>
        <w:suppressAutoHyphens/>
        <w:spacing w:after="0" w:line="300" w:lineRule="exact"/>
        <w:ind w:left="0" w:firstLine="0"/>
        <w:rPr>
          <w:rFonts w:ascii="Times New Roman" w:hAnsi="Times New Roman"/>
          <w:szCs w:val="20"/>
        </w:rPr>
      </w:pPr>
      <w:r w:rsidRPr="00906FFE">
        <w:rPr>
          <w:rFonts w:ascii="Times New Roman" w:hAnsi="Times New Roman"/>
          <w:szCs w:val="20"/>
        </w:rPr>
        <w:t xml:space="preserve">O processo de registro da Oferta </w:t>
      </w:r>
      <w:r w:rsidR="00F61D5A">
        <w:rPr>
          <w:rFonts w:ascii="Times New Roman" w:hAnsi="Times New Roman"/>
          <w:szCs w:val="20"/>
        </w:rPr>
        <w:t>foi</w:t>
      </w:r>
      <w:r w:rsidR="00F61D5A" w:rsidRPr="00906FFE">
        <w:rPr>
          <w:rFonts w:ascii="Times New Roman" w:hAnsi="Times New Roman"/>
          <w:szCs w:val="20"/>
        </w:rPr>
        <w:t xml:space="preserve"> </w:t>
      </w:r>
      <w:r w:rsidRPr="00906FFE">
        <w:rPr>
          <w:rFonts w:ascii="Times New Roman" w:hAnsi="Times New Roman"/>
          <w:szCs w:val="20"/>
        </w:rPr>
        <w:t>realizado mediante registr</w:t>
      </w:r>
      <w:r w:rsidR="00BF4286">
        <w:rPr>
          <w:rFonts w:ascii="Times New Roman" w:hAnsi="Times New Roman"/>
          <w:szCs w:val="20"/>
        </w:rPr>
        <w:t>o</w:t>
      </w:r>
      <w:r w:rsidRPr="00906FFE">
        <w:rPr>
          <w:rFonts w:ascii="Times New Roman" w:hAnsi="Times New Roman"/>
          <w:szCs w:val="20"/>
        </w:rPr>
        <w:t xml:space="preserve"> na CVM sob o rito de registro automático, na forma e nos termos da Lei nº 6.385, de 7 de dezembro de 1976, conforme alterada, do artigo 26, inciso V</w:t>
      </w:r>
      <w:r w:rsidR="00285B62">
        <w:rPr>
          <w:rFonts w:ascii="Times New Roman" w:hAnsi="Times New Roman"/>
          <w:szCs w:val="20"/>
        </w:rPr>
        <w:t>I</w:t>
      </w:r>
      <w:r w:rsidRPr="00906FFE">
        <w:rPr>
          <w:rFonts w:ascii="Times New Roman" w:hAnsi="Times New Roman"/>
          <w:szCs w:val="20"/>
        </w:rPr>
        <w:t>I, alínea “c”, e artigo 94, da Resolução CVM 160, da Resolução CVM 175, e das demais leis, regulamentações e disposições legais aplicáveis ora vigentes.</w:t>
      </w:r>
    </w:p>
    <w:p w14:paraId="1AD398C8" w14:textId="77777777" w:rsidR="00906FFE" w:rsidRPr="00906FFE" w:rsidRDefault="00906FFE" w:rsidP="00906FFE">
      <w:pPr>
        <w:pStyle w:val="Body"/>
        <w:widowControl w:val="0"/>
        <w:suppressAutoHyphens/>
        <w:spacing w:after="0" w:line="300" w:lineRule="exact"/>
        <w:rPr>
          <w:rFonts w:ascii="Times New Roman" w:hAnsi="Times New Roman" w:cs="Times New Roman"/>
          <w:szCs w:val="20"/>
        </w:rPr>
      </w:pPr>
    </w:p>
    <w:p w14:paraId="43C973BA" w14:textId="45E7F3E0" w:rsidR="00BF4286" w:rsidRPr="00906FFE" w:rsidRDefault="00906FFE" w:rsidP="009B61CA">
      <w:pPr>
        <w:pStyle w:val="Level2"/>
        <w:widowControl w:val="0"/>
        <w:tabs>
          <w:tab w:val="clear" w:pos="680"/>
        </w:tabs>
        <w:suppressAutoHyphens/>
        <w:spacing w:after="0" w:line="300" w:lineRule="exact"/>
        <w:ind w:left="0" w:firstLine="0"/>
        <w:rPr>
          <w:rFonts w:ascii="Times New Roman" w:hAnsi="Times New Roman"/>
          <w:szCs w:val="20"/>
        </w:rPr>
      </w:pPr>
      <w:r w:rsidRPr="00906FFE">
        <w:rPr>
          <w:rFonts w:ascii="Times New Roman" w:hAnsi="Times New Roman"/>
          <w:szCs w:val="20"/>
        </w:rPr>
        <w:t>O Fundo e a Classe foram registrados na ANBIMA, em atendimento ao disposto no Código ANBIMA de Administração e Gestão</w:t>
      </w:r>
      <w:r w:rsidR="00053B12">
        <w:rPr>
          <w:rFonts w:ascii="Times New Roman" w:hAnsi="Times New Roman"/>
          <w:szCs w:val="20"/>
        </w:rPr>
        <w:t xml:space="preserve"> vigente à época</w:t>
      </w:r>
      <w:r w:rsidRPr="00906FFE">
        <w:rPr>
          <w:rFonts w:ascii="Times New Roman" w:hAnsi="Times New Roman"/>
          <w:szCs w:val="20"/>
        </w:rPr>
        <w:t xml:space="preserve">. </w:t>
      </w:r>
    </w:p>
    <w:p w14:paraId="4E8C5225" w14:textId="77777777" w:rsidR="00906FFE" w:rsidRPr="00906FFE" w:rsidRDefault="00906FFE" w:rsidP="00BF4286">
      <w:pPr>
        <w:pStyle w:val="Level2"/>
        <w:widowControl w:val="0"/>
        <w:numPr>
          <w:ilvl w:val="0"/>
          <w:numId w:val="0"/>
        </w:numPr>
        <w:suppressAutoHyphens/>
        <w:spacing w:after="0" w:line="300" w:lineRule="exact"/>
      </w:pPr>
    </w:p>
    <w:p w14:paraId="12A5051C" w14:textId="2E03D073" w:rsidR="00584966" w:rsidRPr="001C00B9" w:rsidRDefault="00906FFE" w:rsidP="00253E9C">
      <w:pPr>
        <w:pStyle w:val="Level2"/>
        <w:widowControl w:val="0"/>
        <w:tabs>
          <w:tab w:val="clear" w:pos="680"/>
        </w:tabs>
        <w:suppressAutoHyphens/>
        <w:spacing w:after="0" w:line="300" w:lineRule="exact"/>
        <w:ind w:left="0" w:firstLine="0"/>
        <w:rPr>
          <w:rFonts w:ascii="Times New Roman" w:hAnsi="Times New Roman"/>
          <w:szCs w:val="20"/>
        </w:rPr>
      </w:pPr>
      <w:r w:rsidRPr="00906FFE">
        <w:rPr>
          <w:rFonts w:ascii="Times New Roman" w:hAnsi="Times New Roman"/>
          <w:szCs w:val="20"/>
        </w:rPr>
        <w:t>Não obstante o disposto acima, a Oferta deverá ser objeto de registro na ANBIMA, nos termos do artigo 15 das Regras e Procedimentos de Ofertas, em até 7 (sete) dias contados da data de divulgação do Anúncio de Encerramento da Oferta.</w:t>
      </w:r>
    </w:p>
    <w:p w14:paraId="2092DF41" w14:textId="77777777" w:rsidR="00A2410A" w:rsidRPr="001C00B9" w:rsidRDefault="00A2410A" w:rsidP="00253E9C">
      <w:pPr>
        <w:pStyle w:val="Body"/>
        <w:widowControl w:val="0"/>
        <w:suppressAutoHyphens/>
        <w:spacing w:after="0" w:line="300" w:lineRule="exact"/>
        <w:rPr>
          <w:rFonts w:ascii="Times New Roman" w:hAnsi="Times New Roman" w:cs="Times New Roman"/>
          <w:caps/>
          <w:szCs w:val="20"/>
        </w:rPr>
      </w:pPr>
    </w:p>
    <w:p w14:paraId="5FC1B107" w14:textId="1DA79F89" w:rsidR="004C1DF2" w:rsidRPr="001C00B9" w:rsidRDefault="00C21C91" w:rsidP="00253E9C">
      <w:pPr>
        <w:pStyle w:val="Level1"/>
        <w:keepNext w:val="0"/>
        <w:widowControl w:val="0"/>
        <w:tabs>
          <w:tab w:val="clear" w:pos="680"/>
        </w:tabs>
        <w:suppressAutoHyphens/>
        <w:spacing w:before="0" w:after="0" w:line="300" w:lineRule="exact"/>
        <w:ind w:left="0" w:firstLine="0"/>
        <w:rPr>
          <w:rFonts w:ascii="Times New Roman" w:hAnsi="Times New Roman"/>
          <w:caps/>
          <w:sz w:val="20"/>
          <w:szCs w:val="20"/>
        </w:rPr>
      </w:pPr>
      <w:r w:rsidRPr="001C00B9">
        <w:rPr>
          <w:rFonts w:ascii="Times New Roman" w:hAnsi="Times New Roman"/>
          <w:sz w:val="20"/>
          <w:szCs w:val="20"/>
        </w:rPr>
        <w:t xml:space="preserve">REGISTRO PARA DISTRIBUIÇÃO E NEGOCIAÇÃO DAS </w:t>
      </w:r>
      <w:r w:rsidR="00757FA3" w:rsidRPr="001C00B9">
        <w:rPr>
          <w:rFonts w:ascii="Times New Roman" w:hAnsi="Times New Roman"/>
          <w:sz w:val="20"/>
          <w:szCs w:val="20"/>
        </w:rPr>
        <w:t xml:space="preserve">NOVAS </w:t>
      </w:r>
      <w:r w:rsidR="00410AE6" w:rsidRPr="001C00B9">
        <w:rPr>
          <w:rFonts w:ascii="Times New Roman" w:hAnsi="Times New Roman"/>
          <w:sz w:val="20"/>
          <w:szCs w:val="20"/>
        </w:rPr>
        <w:t>COTAS</w:t>
      </w:r>
    </w:p>
    <w:p w14:paraId="31EACD7D"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4B139AE" w14:textId="1841E2D2" w:rsidR="00B52CD2" w:rsidRPr="001C00B9" w:rsidRDefault="008D1E67" w:rsidP="00253E9C">
      <w:pPr>
        <w:pStyle w:val="Level2"/>
        <w:widowControl w:val="0"/>
        <w:tabs>
          <w:tab w:val="clear" w:pos="680"/>
        </w:tabs>
        <w:suppressAutoHyphens/>
        <w:spacing w:after="0" w:line="300" w:lineRule="exact"/>
        <w:ind w:left="0" w:firstLine="0"/>
        <w:rPr>
          <w:rFonts w:ascii="Times New Roman" w:hAnsi="Times New Roman"/>
          <w:szCs w:val="20"/>
        </w:rPr>
      </w:pPr>
      <w:r w:rsidRPr="001C00B9">
        <w:rPr>
          <w:rFonts w:ascii="Times New Roman" w:hAnsi="Times New Roman"/>
          <w:szCs w:val="20"/>
        </w:rPr>
        <w:t xml:space="preserve">As </w:t>
      </w:r>
      <w:r w:rsidR="0073569C" w:rsidRPr="0073569C">
        <w:rPr>
          <w:rFonts w:ascii="Times New Roman" w:hAnsi="Times New Roman"/>
          <w:szCs w:val="20"/>
        </w:rPr>
        <w:t xml:space="preserve">Novas Cotas serão admitidas para: </w:t>
      </w:r>
      <w:r w:rsidR="0073569C" w:rsidRPr="00F14C7E">
        <w:rPr>
          <w:rFonts w:ascii="Times New Roman" w:hAnsi="Times New Roman"/>
          <w:b/>
          <w:bCs/>
          <w:szCs w:val="20"/>
        </w:rPr>
        <w:t>(i)</w:t>
      </w:r>
      <w:r w:rsidR="0073569C" w:rsidRPr="0073569C">
        <w:rPr>
          <w:rFonts w:ascii="Times New Roman" w:hAnsi="Times New Roman"/>
          <w:szCs w:val="20"/>
        </w:rPr>
        <w:t xml:space="preserve"> distribuição e liquidação no mercado primário por meio do Sistema de Distribuição de Ativos (“</w:t>
      </w:r>
      <w:r w:rsidR="0073569C" w:rsidRPr="00F14C7E">
        <w:rPr>
          <w:rFonts w:ascii="Times New Roman" w:hAnsi="Times New Roman"/>
          <w:szCs w:val="20"/>
          <w:u w:val="single"/>
        </w:rPr>
        <w:t>DDA</w:t>
      </w:r>
      <w:r w:rsidR="0073569C" w:rsidRPr="0073569C">
        <w:rPr>
          <w:rFonts w:ascii="Times New Roman" w:hAnsi="Times New Roman"/>
          <w:szCs w:val="20"/>
        </w:rPr>
        <w:t xml:space="preserve">”) e do </w:t>
      </w:r>
      <w:proofErr w:type="spellStart"/>
      <w:r w:rsidR="0073569C" w:rsidRPr="0073569C">
        <w:rPr>
          <w:rFonts w:ascii="Times New Roman" w:hAnsi="Times New Roman"/>
          <w:szCs w:val="20"/>
        </w:rPr>
        <w:t>Escriturador</w:t>
      </w:r>
      <w:proofErr w:type="spellEnd"/>
      <w:r w:rsidR="0073569C" w:rsidRPr="0073569C">
        <w:rPr>
          <w:rFonts w:ascii="Times New Roman" w:hAnsi="Times New Roman"/>
          <w:szCs w:val="20"/>
        </w:rPr>
        <w:t xml:space="preserve"> (conforme abaixo definido), conforme o caso; e </w:t>
      </w:r>
      <w:r w:rsidR="0073569C" w:rsidRPr="00F14C7E">
        <w:rPr>
          <w:rFonts w:ascii="Times New Roman" w:hAnsi="Times New Roman"/>
          <w:b/>
          <w:bCs/>
          <w:szCs w:val="20"/>
        </w:rPr>
        <w:t>(</w:t>
      </w:r>
      <w:proofErr w:type="spellStart"/>
      <w:r w:rsidR="0073569C" w:rsidRPr="00F14C7E">
        <w:rPr>
          <w:rFonts w:ascii="Times New Roman" w:hAnsi="Times New Roman"/>
          <w:b/>
          <w:bCs/>
          <w:szCs w:val="20"/>
        </w:rPr>
        <w:t>ii</w:t>
      </w:r>
      <w:proofErr w:type="spellEnd"/>
      <w:r w:rsidR="0073569C" w:rsidRPr="00F14C7E">
        <w:rPr>
          <w:rFonts w:ascii="Times New Roman" w:hAnsi="Times New Roman"/>
          <w:b/>
          <w:bCs/>
          <w:szCs w:val="20"/>
        </w:rPr>
        <w:t>)</w:t>
      </w:r>
      <w:r w:rsidR="0073569C" w:rsidRPr="0073569C">
        <w:rPr>
          <w:rFonts w:ascii="Times New Roman" w:hAnsi="Times New Roman"/>
          <w:szCs w:val="20"/>
        </w:rPr>
        <w:t xml:space="preserve"> negociação e liquidação no mercado secundário por meio do mercado de bolsa, ambos administrados e operacionalizados pela </w:t>
      </w:r>
      <w:r w:rsidR="00F14C7E" w:rsidRPr="000053F0">
        <w:rPr>
          <w:rFonts w:ascii="Times New Roman" w:hAnsi="Times New Roman"/>
          <w:b/>
        </w:rPr>
        <w:t>B3 S.A. – BRASIL, BOLSA, BALCÃO</w:t>
      </w:r>
      <w:r w:rsidR="00F14C7E" w:rsidRPr="000053F0">
        <w:rPr>
          <w:rFonts w:ascii="Times New Roman" w:hAnsi="Times New Roman"/>
        </w:rPr>
        <w:t>,</w:t>
      </w:r>
      <w:r w:rsidR="00F14C7E" w:rsidRPr="000053F0">
        <w:rPr>
          <w:rFonts w:ascii="Times New Roman" w:hAnsi="Times New Roman"/>
          <w:b/>
        </w:rPr>
        <w:t xml:space="preserve"> </w:t>
      </w:r>
      <w:r w:rsidR="00F14C7E" w:rsidRPr="000053F0">
        <w:rPr>
          <w:rFonts w:ascii="Times New Roman" w:hAnsi="Times New Roman"/>
        </w:rPr>
        <w:t>sociedade por ações com sede na cidade de São Paulo, estado de São Paulo, na Praça Antônio Prado, nº 48, 7º andar, CEP 01010-901, inscrita no CNPJ sob o nº 09.346.601/0001</w:t>
      </w:r>
      <w:r w:rsidR="00F14C7E" w:rsidRPr="000053F0">
        <w:rPr>
          <w:rFonts w:ascii="Times New Roman" w:hAnsi="Times New Roman"/>
        </w:rPr>
        <w:noBreakHyphen/>
        <w:t>25</w:t>
      </w:r>
      <w:r w:rsidR="00F14C7E" w:rsidRPr="00AE4E5A">
        <w:rPr>
          <w:rFonts w:ascii="Times New Roman" w:hAnsi="Times New Roman"/>
        </w:rPr>
        <w:t xml:space="preserve"> (“</w:t>
      </w:r>
      <w:r w:rsidR="00F14C7E" w:rsidRPr="00AE4E5A">
        <w:rPr>
          <w:rFonts w:ascii="Times New Roman" w:hAnsi="Times New Roman"/>
          <w:u w:val="single"/>
        </w:rPr>
        <w:t>B3</w:t>
      </w:r>
      <w:r w:rsidR="00F14C7E" w:rsidRPr="00AE4E5A">
        <w:rPr>
          <w:rFonts w:ascii="Times New Roman" w:hAnsi="Times New Roman"/>
        </w:rPr>
        <w:t>”)</w:t>
      </w:r>
      <w:r w:rsidR="0073569C" w:rsidRPr="0073569C">
        <w:rPr>
          <w:rFonts w:ascii="Times New Roman" w:hAnsi="Times New Roman"/>
          <w:szCs w:val="20"/>
        </w:rPr>
        <w:t>. As negociações, os eventos de pagamento liquidados financeiramente e as Novas Cotas serão custodiadas eletronicamente na B3</w:t>
      </w:r>
      <w:r w:rsidR="00B72555" w:rsidRPr="001C00B9">
        <w:rPr>
          <w:rFonts w:ascii="Times New Roman" w:hAnsi="Times New Roman"/>
          <w:szCs w:val="20"/>
        </w:rPr>
        <w:t>.</w:t>
      </w:r>
      <w:r w:rsidR="00B52CD2" w:rsidRPr="001C00B9">
        <w:rPr>
          <w:rFonts w:ascii="Times New Roman" w:hAnsi="Times New Roman"/>
          <w:szCs w:val="20"/>
        </w:rPr>
        <w:t xml:space="preserve"> </w:t>
      </w:r>
    </w:p>
    <w:p w14:paraId="1815C75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0157A4ED" w14:textId="6F529A18" w:rsidR="00735872" w:rsidRPr="00735872" w:rsidRDefault="00735872" w:rsidP="00735872">
      <w:pPr>
        <w:pStyle w:val="Level2"/>
        <w:widowControl w:val="0"/>
        <w:tabs>
          <w:tab w:val="clear" w:pos="680"/>
        </w:tabs>
        <w:suppressAutoHyphens/>
        <w:spacing w:after="0" w:line="300" w:lineRule="exact"/>
        <w:ind w:left="0" w:firstLine="0"/>
        <w:rPr>
          <w:rFonts w:ascii="Times New Roman" w:hAnsi="Times New Roman"/>
          <w:bCs/>
          <w:szCs w:val="20"/>
        </w:rPr>
      </w:pPr>
      <w:r w:rsidRPr="00735872">
        <w:rPr>
          <w:rFonts w:ascii="Times New Roman" w:hAnsi="Times New Roman"/>
          <w:bCs/>
          <w:szCs w:val="20"/>
        </w:rPr>
        <w:t xml:space="preserve">O </w:t>
      </w:r>
      <w:r w:rsidR="00285B62">
        <w:rPr>
          <w:rFonts w:ascii="Times New Roman" w:hAnsi="Times New Roman"/>
          <w:b/>
          <w:szCs w:val="20"/>
        </w:rPr>
        <w:t>BANCO GENIAL S.A.</w:t>
      </w:r>
      <w:r w:rsidRPr="00735872">
        <w:rPr>
          <w:rFonts w:ascii="Times New Roman" w:hAnsi="Times New Roman"/>
          <w:bCs/>
          <w:szCs w:val="20"/>
        </w:rPr>
        <w:t xml:space="preserve">, </w:t>
      </w:r>
      <w:r w:rsidR="00285B62">
        <w:rPr>
          <w:rFonts w:ascii="Times New Roman" w:hAnsi="Times New Roman"/>
          <w:bCs/>
          <w:szCs w:val="20"/>
        </w:rPr>
        <w:t xml:space="preserve">acima qualificado, </w:t>
      </w:r>
      <w:r w:rsidR="00285B62" w:rsidRPr="00C01CF8">
        <w:rPr>
          <w:rFonts w:ascii="Times New Roman" w:hAnsi="Times New Roman"/>
          <w:bCs/>
          <w:szCs w:val="20"/>
        </w:rPr>
        <w:t>será responsável pela escrituração das Novas Cotas da Classe, bem como pela custódia das Novas Cotas que não estiverem custodiadas eletronicamente na B3</w:t>
      </w:r>
      <w:r w:rsidR="00285B62">
        <w:rPr>
          <w:rFonts w:ascii="Times New Roman" w:hAnsi="Times New Roman"/>
          <w:bCs/>
          <w:szCs w:val="20"/>
        </w:rPr>
        <w:t xml:space="preserve"> </w:t>
      </w:r>
      <w:r w:rsidR="00285B62">
        <w:rPr>
          <w:rFonts w:ascii="Times New Roman" w:hAnsi="Times New Roman"/>
        </w:rPr>
        <w:t>(“</w:t>
      </w:r>
      <w:proofErr w:type="spellStart"/>
      <w:r w:rsidR="00285B62">
        <w:rPr>
          <w:rFonts w:ascii="Times New Roman" w:hAnsi="Times New Roman"/>
          <w:u w:val="single"/>
        </w:rPr>
        <w:t>Escriturador</w:t>
      </w:r>
      <w:proofErr w:type="spellEnd"/>
      <w:r w:rsidR="00285B62">
        <w:rPr>
          <w:rFonts w:ascii="Times New Roman" w:hAnsi="Times New Roman"/>
        </w:rPr>
        <w:t>” e “</w:t>
      </w:r>
      <w:r w:rsidR="00285B62">
        <w:rPr>
          <w:rFonts w:ascii="Times New Roman" w:hAnsi="Times New Roman"/>
          <w:u w:val="single"/>
        </w:rPr>
        <w:t>Custodiante</w:t>
      </w:r>
      <w:r w:rsidR="00285B62">
        <w:rPr>
          <w:rFonts w:ascii="Times New Roman" w:hAnsi="Times New Roman"/>
        </w:rPr>
        <w:t>”, respectivamente)</w:t>
      </w:r>
      <w:r w:rsidRPr="00735872">
        <w:rPr>
          <w:rFonts w:ascii="Times New Roman" w:hAnsi="Times New Roman"/>
          <w:bCs/>
          <w:szCs w:val="20"/>
        </w:rPr>
        <w:t>.</w:t>
      </w:r>
    </w:p>
    <w:p w14:paraId="4D626CFA" w14:textId="77777777" w:rsidR="00D91C3C" w:rsidRPr="001C00B9" w:rsidRDefault="00D91C3C" w:rsidP="00253E9C">
      <w:pPr>
        <w:pStyle w:val="Body"/>
        <w:widowControl w:val="0"/>
        <w:suppressAutoHyphens/>
        <w:spacing w:after="0" w:line="300" w:lineRule="exact"/>
        <w:rPr>
          <w:rFonts w:ascii="Times New Roman" w:hAnsi="Times New Roman" w:cs="Times New Roman"/>
          <w:szCs w:val="20"/>
        </w:rPr>
      </w:pPr>
    </w:p>
    <w:p w14:paraId="671DFDA2" w14:textId="5310BF1F" w:rsidR="00021E4E" w:rsidRPr="001C00B9" w:rsidRDefault="00021E4E" w:rsidP="00253E9C">
      <w:pPr>
        <w:pStyle w:val="Level1"/>
        <w:keepNext w:val="0"/>
        <w:widowControl w:val="0"/>
        <w:tabs>
          <w:tab w:val="clear" w:pos="680"/>
        </w:tabs>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 xml:space="preserve">CARACTERÍSTICAS DAS </w:t>
      </w:r>
      <w:r w:rsidR="00316E98" w:rsidRPr="001C00B9">
        <w:rPr>
          <w:rFonts w:ascii="Times New Roman" w:hAnsi="Times New Roman"/>
          <w:sz w:val="20"/>
          <w:szCs w:val="20"/>
        </w:rPr>
        <w:t xml:space="preserve">NOVAS </w:t>
      </w:r>
      <w:r w:rsidR="00410AE6" w:rsidRPr="001C00B9">
        <w:rPr>
          <w:rFonts w:ascii="Times New Roman" w:hAnsi="Times New Roman"/>
          <w:sz w:val="20"/>
          <w:szCs w:val="20"/>
        </w:rPr>
        <w:t>COTAS</w:t>
      </w:r>
      <w:r w:rsidRPr="001C00B9">
        <w:rPr>
          <w:rFonts w:ascii="Times New Roman" w:hAnsi="Times New Roman"/>
          <w:sz w:val="20"/>
          <w:szCs w:val="20"/>
        </w:rPr>
        <w:t>, DA EMISSÃO E DA OFERTA</w:t>
      </w:r>
    </w:p>
    <w:p w14:paraId="04981D8D" w14:textId="77777777" w:rsidR="0096220E" w:rsidRPr="001C00B9" w:rsidRDefault="0096220E" w:rsidP="00253E9C">
      <w:pPr>
        <w:pStyle w:val="Body"/>
        <w:widowControl w:val="0"/>
        <w:suppressAutoHyphens/>
        <w:spacing w:after="0" w:line="300" w:lineRule="exact"/>
        <w:rPr>
          <w:rFonts w:ascii="Times New Roman" w:hAnsi="Times New Roman" w:cs="Times New Roman"/>
          <w:szCs w:val="20"/>
        </w:rPr>
      </w:pPr>
    </w:p>
    <w:tbl>
      <w:tblPr>
        <w:tblW w:w="5000" w:type="pct"/>
        <w:tblCellMar>
          <w:left w:w="72" w:type="dxa"/>
          <w:right w:w="72" w:type="dxa"/>
        </w:tblCellMar>
        <w:tblLook w:val="01E0" w:firstRow="1" w:lastRow="1" w:firstColumn="1" w:lastColumn="1" w:noHBand="0" w:noVBand="0"/>
      </w:tblPr>
      <w:tblGrid>
        <w:gridCol w:w="3118"/>
        <w:gridCol w:w="5670"/>
      </w:tblGrid>
      <w:tr w:rsidR="00021E4E" w:rsidRPr="001C00B9" w14:paraId="6799B9CA" w14:textId="77777777" w:rsidTr="00410AE6">
        <w:tc>
          <w:tcPr>
            <w:tcW w:w="1774" w:type="pct"/>
          </w:tcPr>
          <w:p w14:paraId="5AB25AB3" w14:textId="77777777" w:rsidR="00021E4E" w:rsidRPr="001C00B9" w:rsidRDefault="00021E4E"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Número da Emissão</w:t>
            </w:r>
          </w:p>
        </w:tc>
        <w:tc>
          <w:tcPr>
            <w:tcW w:w="3226" w:type="pct"/>
          </w:tcPr>
          <w:p w14:paraId="5955CDFC" w14:textId="4C435600" w:rsidR="00021E4E" w:rsidRPr="001C00B9" w:rsidRDefault="00021E4E"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 xml:space="preserve">A presente Emissão representa a </w:t>
            </w:r>
            <w:r w:rsidR="00BF4286">
              <w:rPr>
                <w:rFonts w:ascii="Times New Roman" w:hAnsi="Times New Roman" w:cs="Times New Roman"/>
                <w:szCs w:val="20"/>
              </w:rPr>
              <w:t>6</w:t>
            </w:r>
            <w:r w:rsidR="00DD55D2" w:rsidRPr="001C00B9">
              <w:rPr>
                <w:rFonts w:ascii="Times New Roman" w:hAnsi="Times New Roman" w:cs="Times New Roman"/>
                <w:szCs w:val="20"/>
              </w:rPr>
              <w:t xml:space="preserve">ª </w:t>
            </w:r>
            <w:r w:rsidR="008D1E67" w:rsidRPr="001C00B9">
              <w:rPr>
                <w:rFonts w:ascii="Times New Roman" w:hAnsi="Times New Roman" w:cs="Times New Roman"/>
                <w:szCs w:val="20"/>
              </w:rPr>
              <w:t>(</w:t>
            </w:r>
            <w:r w:rsidR="00BF4286">
              <w:rPr>
                <w:rFonts w:ascii="Times New Roman" w:hAnsi="Times New Roman" w:cs="Times New Roman"/>
                <w:szCs w:val="20"/>
              </w:rPr>
              <w:t>sexta</w:t>
            </w:r>
            <w:r w:rsidR="008D1E67" w:rsidRPr="001C00B9">
              <w:rPr>
                <w:rFonts w:ascii="Times New Roman" w:hAnsi="Times New Roman" w:cs="Times New Roman"/>
                <w:szCs w:val="20"/>
              </w:rPr>
              <w:t>)</w:t>
            </w:r>
            <w:r w:rsidRPr="001C00B9">
              <w:rPr>
                <w:rFonts w:ascii="Times New Roman" w:hAnsi="Times New Roman" w:cs="Times New Roman"/>
                <w:szCs w:val="20"/>
              </w:rPr>
              <w:t xml:space="preserve"> emissão de </w:t>
            </w:r>
            <w:r w:rsidR="00410AE6" w:rsidRPr="001C00B9">
              <w:rPr>
                <w:rFonts w:ascii="Times New Roman" w:hAnsi="Times New Roman" w:cs="Times New Roman"/>
                <w:szCs w:val="20"/>
              </w:rPr>
              <w:t>Novas Cotas</w:t>
            </w:r>
            <w:r w:rsidRPr="001C00B9">
              <w:rPr>
                <w:rFonts w:ascii="Times New Roman" w:hAnsi="Times New Roman" w:cs="Times New Roman"/>
                <w:szCs w:val="20"/>
              </w:rPr>
              <w:t xml:space="preserve"> </w:t>
            </w:r>
            <w:r w:rsidR="003D23FB" w:rsidRPr="001C00B9">
              <w:rPr>
                <w:rFonts w:ascii="Times New Roman" w:hAnsi="Times New Roman" w:cs="Times New Roman"/>
                <w:szCs w:val="20"/>
              </w:rPr>
              <w:t>da Classe</w:t>
            </w:r>
            <w:r w:rsidRPr="001C00B9">
              <w:rPr>
                <w:rFonts w:ascii="Times New Roman" w:hAnsi="Times New Roman" w:cs="Times New Roman"/>
                <w:szCs w:val="20"/>
              </w:rPr>
              <w:t>.</w:t>
            </w:r>
          </w:p>
          <w:p w14:paraId="074E72E0" w14:textId="47E28D5C" w:rsidR="001C0D75" w:rsidRPr="001C00B9" w:rsidRDefault="001C0D75" w:rsidP="00253E9C">
            <w:pPr>
              <w:pStyle w:val="Body"/>
              <w:widowControl w:val="0"/>
              <w:suppressAutoHyphens/>
              <w:spacing w:after="0" w:line="300" w:lineRule="exact"/>
              <w:rPr>
                <w:rFonts w:ascii="Times New Roman" w:hAnsi="Times New Roman" w:cs="Times New Roman"/>
                <w:szCs w:val="20"/>
              </w:rPr>
            </w:pPr>
          </w:p>
        </w:tc>
      </w:tr>
      <w:tr w:rsidR="003353D9" w:rsidRPr="001C00B9" w14:paraId="23FBB377" w14:textId="77777777" w:rsidTr="00410AE6">
        <w:tc>
          <w:tcPr>
            <w:tcW w:w="1774" w:type="pct"/>
          </w:tcPr>
          <w:p w14:paraId="0F795FFD" w14:textId="38765454" w:rsidR="003353D9" w:rsidRPr="001C00B9" w:rsidRDefault="008D1E67"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 xml:space="preserve">Montante </w:t>
            </w:r>
            <w:r w:rsidR="003353D9" w:rsidRPr="001C00B9">
              <w:rPr>
                <w:rFonts w:ascii="Times New Roman" w:hAnsi="Times New Roman" w:cs="Times New Roman"/>
                <w:b/>
                <w:szCs w:val="20"/>
              </w:rPr>
              <w:t xml:space="preserve">Inicial da Oferta </w:t>
            </w:r>
          </w:p>
        </w:tc>
        <w:tc>
          <w:tcPr>
            <w:tcW w:w="3226" w:type="pct"/>
          </w:tcPr>
          <w:p w14:paraId="5B5ABAF0" w14:textId="66FC9AD2" w:rsidR="001C0D75" w:rsidRPr="001C00B9" w:rsidRDefault="00243D24" w:rsidP="00253E9C">
            <w:pPr>
              <w:pStyle w:val="Body"/>
              <w:spacing w:after="0" w:line="300" w:lineRule="exact"/>
              <w:rPr>
                <w:rFonts w:ascii="Times New Roman" w:hAnsi="Times New Roman" w:cs="Times New Roman"/>
                <w:spacing w:val="-2"/>
                <w:szCs w:val="20"/>
              </w:rPr>
            </w:pPr>
            <w:r w:rsidRPr="001C00B9">
              <w:rPr>
                <w:rFonts w:ascii="Times New Roman" w:hAnsi="Times New Roman" w:cs="Times New Roman"/>
                <w:szCs w:val="20"/>
              </w:rPr>
              <w:t xml:space="preserve">O </w:t>
            </w:r>
            <w:r w:rsidR="000D6358" w:rsidRPr="000D6358">
              <w:rPr>
                <w:rFonts w:ascii="Times New Roman" w:hAnsi="Times New Roman" w:cs="Times New Roman"/>
                <w:szCs w:val="20"/>
              </w:rPr>
              <w:t xml:space="preserve">montante da Oferta será de até R$ </w:t>
            </w:r>
            <w:r w:rsidR="006D1783" w:rsidRPr="006D1783">
              <w:rPr>
                <w:rFonts w:ascii="Times New Roman" w:hAnsi="Times New Roman" w:cs="Times New Roman"/>
                <w:szCs w:val="20"/>
              </w:rPr>
              <w:t>1.500.000.020,19 (um bilhão, quinhentos milhões, vinte reais e dezenove centavos)</w:t>
            </w:r>
            <w:r w:rsidR="000D6358" w:rsidRPr="000D6358">
              <w:rPr>
                <w:rFonts w:ascii="Times New Roman" w:hAnsi="Times New Roman" w:cs="Times New Roman"/>
                <w:szCs w:val="20"/>
              </w:rPr>
              <w:t xml:space="preserve"> (“</w:t>
            </w:r>
            <w:r w:rsidR="000D6358" w:rsidRPr="000D6358">
              <w:rPr>
                <w:rFonts w:ascii="Times New Roman" w:hAnsi="Times New Roman" w:cs="Times New Roman"/>
                <w:szCs w:val="20"/>
                <w:u w:val="single"/>
              </w:rPr>
              <w:t>Montante Inicial da Oferta</w:t>
            </w:r>
            <w:r w:rsidR="000D6358" w:rsidRPr="000D6358">
              <w:rPr>
                <w:rFonts w:ascii="Times New Roman" w:hAnsi="Times New Roman" w:cs="Times New Roman"/>
                <w:szCs w:val="20"/>
              </w:rPr>
              <w:t xml:space="preserve">”), sem considerar a Taxa de Distribuição Primária, podendo o Montante Inicial da Oferta ser </w:t>
            </w:r>
            <w:r w:rsidR="00285B62">
              <w:rPr>
                <w:rFonts w:ascii="Times New Roman" w:hAnsi="Times New Roman" w:cs="Times New Roman"/>
                <w:szCs w:val="20"/>
              </w:rPr>
              <w:t xml:space="preserve">(i) </w:t>
            </w:r>
            <w:r w:rsidR="00285B62" w:rsidRPr="00285B62">
              <w:rPr>
                <w:rFonts w:ascii="Times New Roman" w:hAnsi="Times New Roman" w:cs="Times New Roman"/>
                <w:szCs w:val="20"/>
              </w:rPr>
              <w:t>aumentado em virtude da emissão total ou parcial do Lote Adicional</w:t>
            </w:r>
            <w:r w:rsidR="00285B62">
              <w:rPr>
                <w:rFonts w:ascii="Times New Roman" w:hAnsi="Times New Roman" w:cs="Times New Roman"/>
                <w:szCs w:val="20"/>
              </w:rPr>
              <w:t>; ou (</w:t>
            </w:r>
            <w:proofErr w:type="spellStart"/>
            <w:r w:rsidR="00285B62">
              <w:rPr>
                <w:rFonts w:ascii="Times New Roman" w:hAnsi="Times New Roman" w:cs="Times New Roman"/>
                <w:szCs w:val="20"/>
              </w:rPr>
              <w:t>ii</w:t>
            </w:r>
            <w:proofErr w:type="spellEnd"/>
            <w:r w:rsidR="00285B62">
              <w:rPr>
                <w:rFonts w:ascii="Times New Roman" w:hAnsi="Times New Roman" w:cs="Times New Roman"/>
                <w:szCs w:val="20"/>
              </w:rPr>
              <w:t xml:space="preserve">) </w:t>
            </w:r>
            <w:r w:rsidR="000D6358" w:rsidRPr="000D6358">
              <w:rPr>
                <w:rFonts w:ascii="Times New Roman" w:hAnsi="Times New Roman" w:cs="Times New Roman"/>
                <w:szCs w:val="20"/>
              </w:rPr>
              <w:t>diminuído em virtude da Distribuição Parcial (conforme abaixo definido), desde que observado o Montante Mínimo da Oferta (conforme abaixo definido)</w:t>
            </w:r>
            <w:r w:rsidRPr="001C00B9">
              <w:rPr>
                <w:rFonts w:ascii="Times New Roman" w:hAnsi="Times New Roman" w:cs="Times New Roman"/>
                <w:szCs w:val="20"/>
              </w:rPr>
              <w:t>.</w:t>
            </w:r>
          </w:p>
          <w:p w14:paraId="3E642C13" w14:textId="21FCF67A" w:rsidR="0022088F" w:rsidRPr="001C00B9" w:rsidRDefault="0022088F" w:rsidP="00253E9C">
            <w:pPr>
              <w:pStyle w:val="Body"/>
              <w:spacing w:after="0" w:line="300" w:lineRule="exact"/>
              <w:rPr>
                <w:rFonts w:ascii="Times New Roman" w:hAnsi="Times New Roman" w:cs="Times New Roman"/>
                <w:spacing w:val="-2"/>
                <w:szCs w:val="20"/>
              </w:rPr>
            </w:pPr>
          </w:p>
        </w:tc>
      </w:tr>
      <w:tr w:rsidR="003353D9" w:rsidRPr="001C00B9" w14:paraId="68FDD215" w14:textId="77777777" w:rsidTr="00410AE6">
        <w:tc>
          <w:tcPr>
            <w:tcW w:w="1774" w:type="pct"/>
          </w:tcPr>
          <w:p w14:paraId="0A20988D" w14:textId="77777777" w:rsidR="003353D9" w:rsidRPr="001C00B9" w:rsidRDefault="003353D9"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Ambiente da Oferta</w:t>
            </w:r>
          </w:p>
        </w:tc>
        <w:tc>
          <w:tcPr>
            <w:tcW w:w="3226" w:type="pct"/>
          </w:tcPr>
          <w:p w14:paraId="19896B35" w14:textId="2857F57E" w:rsidR="003353D9" w:rsidRPr="001C00B9" w:rsidRDefault="003353D9" w:rsidP="00253E9C">
            <w:pPr>
              <w:pStyle w:val="Body"/>
              <w:spacing w:after="0" w:line="300" w:lineRule="exact"/>
              <w:rPr>
                <w:rFonts w:ascii="Times New Roman" w:hAnsi="Times New Roman" w:cs="Times New Roman"/>
                <w:bCs/>
                <w:szCs w:val="20"/>
              </w:rPr>
            </w:pPr>
            <w:r w:rsidRPr="001C00B9">
              <w:rPr>
                <w:rFonts w:ascii="Times New Roman" w:hAnsi="Times New Roman" w:cs="Times New Roman"/>
                <w:bCs/>
                <w:szCs w:val="20"/>
              </w:rPr>
              <w:t xml:space="preserve">A Oferta será </w:t>
            </w:r>
            <w:r w:rsidR="008450CD" w:rsidRPr="001C00B9">
              <w:rPr>
                <w:rFonts w:ascii="Times New Roman" w:hAnsi="Times New Roman" w:cs="Times New Roman"/>
                <w:bCs/>
                <w:szCs w:val="20"/>
                <w:lang w:val="pt-PT"/>
              </w:rPr>
              <w:t xml:space="preserve">distribuída </w:t>
            </w:r>
            <w:r w:rsidR="00C21B5A" w:rsidRPr="001C00B9">
              <w:rPr>
                <w:rFonts w:ascii="Times New Roman" w:hAnsi="Times New Roman" w:cs="Times New Roman"/>
                <w:bCs/>
                <w:szCs w:val="20"/>
                <w:lang w:val="pt-PT"/>
              </w:rPr>
              <w:t xml:space="preserve">e liquidada </w:t>
            </w:r>
            <w:r w:rsidR="008450CD" w:rsidRPr="001C00B9">
              <w:rPr>
                <w:rFonts w:ascii="Times New Roman" w:hAnsi="Times New Roman" w:cs="Times New Roman"/>
                <w:bCs/>
                <w:szCs w:val="20"/>
                <w:lang w:val="pt-PT"/>
              </w:rPr>
              <w:t>no mercado primário por meio d</w:t>
            </w:r>
            <w:r w:rsidR="00A339EE" w:rsidRPr="001C00B9">
              <w:rPr>
                <w:rFonts w:ascii="Times New Roman" w:hAnsi="Times New Roman" w:cs="Times New Roman"/>
                <w:bCs/>
                <w:szCs w:val="20"/>
                <w:lang w:val="pt-PT"/>
              </w:rPr>
              <w:t>o</w:t>
            </w:r>
            <w:r w:rsidR="008450CD" w:rsidRPr="001C00B9">
              <w:rPr>
                <w:rFonts w:ascii="Times New Roman" w:hAnsi="Times New Roman" w:cs="Times New Roman"/>
                <w:bCs/>
                <w:szCs w:val="20"/>
                <w:lang w:val="pt-PT"/>
              </w:rPr>
              <w:t xml:space="preserve"> DDA</w:t>
            </w:r>
            <w:r w:rsidR="004541AE" w:rsidRPr="001C00B9">
              <w:rPr>
                <w:rFonts w:ascii="Times New Roman" w:hAnsi="Times New Roman" w:cs="Times New Roman"/>
                <w:bCs/>
                <w:szCs w:val="20"/>
                <w:lang w:val="pt-PT"/>
              </w:rPr>
              <w:t xml:space="preserve"> e do Escriturador, conforme o caso</w:t>
            </w:r>
            <w:r w:rsidR="00A339EE" w:rsidRPr="001C00B9">
              <w:rPr>
                <w:rFonts w:ascii="Times New Roman" w:hAnsi="Times New Roman" w:cs="Times New Roman"/>
                <w:bCs/>
                <w:szCs w:val="20"/>
                <w:lang w:val="pt-PT"/>
              </w:rPr>
              <w:t>,</w:t>
            </w:r>
            <w:r w:rsidR="008450CD" w:rsidRPr="001C00B9">
              <w:rPr>
                <w:rFonts w:ascii="Times New Roman" w:hAnsi="Times New Roman" w:cs="Times New Roman"/>
                <w:bCs/>
                <w:szCs w:val="20"/>
                <w:lang w:val="pt-PT"/>
              </w:rPr>
              <w:t xml:space="preserve"> e </w:t>
            </w:r>
            <w:r w:rsidR="00A339EE" w:rsidRPr="001C00B9">
              <w:rPr>
                <w:rFonts w:ascii="Times New Roman" w:hAnsi="Times New Roman" w:cs="Times New Roman"/>
                <w:bCs/>
                <w:szCs w:val="20"/>
                <w:lang w:val="pt-PT"/>
              </w:rPr>
              <w:t xml:space="preserve">negociada e </w:t>
            </w:r>
            <w:r w:rsidR="008450CD" w:rsidRPr="001C00B9">
              <w:rPr>
                <w:rFonts w:ascii="Times New Roman" w:hAnsi="Times New Roman" w:cs="Times New Roman"/>
                <w:bCs/>
                <w:szCs w:val="20"/>
                <w:lang w:val="pt-PT"/>
              </w:rPr>
              <w:t>liquidada no mercado secundário</w:t>
            </w:r>
            <w:r w:rsidR="00B70D91" w:rsidRPr="001C00B9">
              <w:rPr>
                <w:rFonts w:ascii="Times New Roman" w:hAnsi="Times New Roman" w:cs="Times New Roman"/>
                <w:bCs/>
                <w:szCs w:val="20"/>
                <w:lang w:val="pt-PT"/>
              </w:rPr>
              <w:t xml:space="preserve"> exclusivamente </w:t>
            </w:r>
            <w:r w:rsidR="008450CD" w:rsidRPr="001C00B9">
              <w:rPr>
                <w:rFonts w:ascii="Times New Roman" w:hAnsi="Times New Roman" w:cs="Times New Roman"/>
                <w:bCs/>
                <w:szCs w:val="20"/>
                <w:lang w:val="pt-PT"/>
              </w:rPr>
              <w:t xml:space="preserve">por meio do mercado de bolsa, </w:t>
            </w:r>
            <w:r w:rsidR="004B33E3" w:rsidRPr="001C00B9">
              <w:rPr>
                <w:rFonts w:ascii="Times New Roman" w:hAnsi="Times New Roman" w:cs="Times New Roman"/>
                <w:bCs/>
                <w:szCs w:val="20"/>
                <w:lang w:val="pt-PT"/>
              </w:rPr>
              <w:t xml:space="preserve">ambos administrados e operacionalizados </w:t>
            </w:r>
            <w:r w:rsidR="00C8386D" w:rsidRPr="001C00B9">
              <w:rPr>
                <w:rFonts w:ascii="Times New Roman" w:hAnsi="Times New Roman" w:cs="Times New Roman"/>
                <w:bCs/>
                <w:szCs w:val="20"/>
                <w:lang w:val="pt-PT"/>
              </w:rPr>
              <w:t xml:space="preserve">pela </w:t>
            </w:r>
            <w:r w:rsidR="008450CD" w:rsidRPr="001C00B9">
              <w:rPr>
                <w:rFonts w:ascii="Times New Roman" w:hAnsi="Times New Roman" w:cs="Times New Roman"/>
                <w:bCs/>
                <w:szCs w:val="20"/>
                <w:lang w:val="pt-PT"/>
              </w:rPr>
              <w:t>B3.</w:t>
            </w:r>
          </w:p>
          <w:p w14:paraId="1F89152B" w14:textId="0A34756C" w:rsidR="001C0D75" w:rsidRPr="001C00B9" w:rsidRDefault="001C0D75" w:rsidP="00253E9C">
            <w:pPr>
              <w:pStyle w:val="Body"/>
              <w:spacing w:after="0" w:line="300" w:lineRule="exact"/>
              <w:rPr>
                <w:rFonts w:ascii="Times New Roman" w:hAnsi="Times New Roman" w:cs="Times New Roman"/>
                <w:bCs/>
                <w:szCs w:val="20"/>
              </w:rPr>
            </w:pPr>
          </w:p>
        </w:tc>
      </w:tr>
      <w:tr w:rsidR="003353D9" w:rsidRPr="001C00B9" w14:paraId="3E609305" w14:textId="77777777" w:rsidTr="00410AE6">
        <w:tc>
          <w:tcPr>
            <w:tcW w:w="1774" w:type="pct"/>
          </w:tcPr>
          <w:p w14:paraId="6C716A0F" w14:textId="77777777" w:rsidR="003353D9" w:rsidRPr="001C00B9" w:rsidRDefault="003353D9"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Destinação dos Recursos</w:t>
            </w:r>
          </w:p>
        </w:tc>
        <w:tc>
          <w:tcPr>
            <w:tcW w:w="3226" w:type="pct"/>
          </w:tcPr>
          <w:p w14:paraId="59B7F5A4" w14:textId="50E53A90" w:rsidR="00782BD3" w:rsidRPr="001C00B9" w:rsidRDefault="00B102D6" w:rsidP="00253E9C">
            <w:pPr>
              <w:pStyle w:val="Body"/>
              <w:spacing w:after="0" w:line="300" w:lineRule="exact"/>
              <w:rPr>
                <w:rFonts w:ascii="Times New Roman" w:hAnsi="Times New Roman" w:cs="Times New Roman"/>
                <w:bCs/>
                <w:szCs w:val="20"/>
              </w:rPr>
            </w:pPr>
            <w:r w:rsidRPr="00B102D6">
              <w:rPr>
                <w:rFonts w:ascii="Times New Roman" w:hAnsi="Times New Roman" w:cs="Times New Roman"/>
                <w:szCs w:val="20"/>
              </w:rPr>
              <w:t xml:space="preserve">Observada a política de investimentos da Classe, os recursos líquidos da Oferta serão aplicados </w:t>
            </w:r>
            <w:r w:rsidRPr="00B102D6">
              <w:rPr>
                <w:rFonts w:ascii="Times New Roman" w:hAnsi="Times New Roman" w:cs="Times New Roman"/>
                <w:b/>
                <w:bCs/>
                <w:szCs w:val="20"/>
              </w:rPr>
              <w:t>DE FORMA ATIVA E DISCRICIONÁRIA PELA GESTORA</w:t>
            </w:r>
            <w:r w:rsidRPr="00B102D6">
              <w:rPr>
                <w:rFonts w:ascii="Times New Roman" w:hAnsi="Times New Roman" w:cs="Times New Roman"/>
                <w:szCs w:val="20"/>
              </w:rPr>
              <w:t xml:space="preserve"> </w:t>
            </w:r>
            <w:r w:rsidR="009C5022">
              <w:rPr>
                <w:rFonts w:ascii="Times New Roman" w:hAnsi="Times New Roman" w:cs="Times New Roman"/>
                <w:szCs w:val="20"/>
              </w:rPr>
              <w:t xml:space="preserve">nos ativos </w:t>
            </w:r>
            <w:r w:rsidR="00420769">
              <w:rPr>
                <w:rFonts w:ascii="Times New Roman" w:hAnsi="Times New Roman" w:cs="Times New Roman"/>
                <w:szCs w:val="20"/>
              </w:rPr>
              <w:t xml:space="preserve">dispostos </w:t>
            </w:r>
            <w:r w:rsidR="00420769" w:rsidRPr="00B102D6">
              <w:rPr>
                <w:rFonts w:ascii="Times New Roman" w:hAnsi="Times New Roman" w:cs="Times New Roman"/>
                <w:szCs w:val="20"/>
              </w:rPr>
              <w:t>na</w:t>
            </w:r>
            <w:r w:rsidRPr="00B102D6">
              <w:rPr>
                <w:rFonts w:ascii="Times New Roman" w:hAnsi="Times New Roman" w:cs="Times New Roman"/>
                <w:szCs w:val="20"/>
              </w:rPr>
              <w:t xml:space="preserve"> seção 3.1 do Prospecto</w:t>
            </w:r>
            <w:r w:rsidR="002D0C08" w:rsidRPr="001C00B9">
              <w:rPr>
                <w:rFonts w:ascii="Times New Roman" w:hAnsi="Times New Roman" w:cs="Times New Roman"/>
                <w:szCs w:val="20"/>
              </w:rPr>
              <w:t>.</w:t>
            </w:r>
          </w:p>
          <w:p w14:paraId="2832C29C" w14:textId="07621B24" w:rsidR="004869B4" w:rsidRPr="001C00B9" w:rsidRDefault="004869B4" w:rsidP="00253E9C">
            <w:pPr>
              <w:pStyle w:val="Body"/>
              <w:spacing w:after="0" w:line="300" w:lineRule="exact"/>
              <w:rPr>
                <w:rFonts w:ascii="Times New Roman" w:hAnsi="Times New Roman" w:cs="Times New Roman"/>
                <w:bCs/>
                <w:szCs w:val="20"/>
              </w:rPr>
            </w:pPr>
          </w:p>
        </w:tc>
      </w:tr>
      <w:tr w:rsidR="003353D9" w:rsidRPr="001C00B9" w14:paraId="7CF054B4" w14:textId="77777777" w:rsidTr="00410AE6">
        <w:tc>
          <w:tcPr>
            <w:tcW w:w="1774" w:type="pct"/>
          </w:tcPr>
          <w:p w14:paraId="19F4F113" w14:textId="779ED97E" w:rsidR="00957038" w:rsidRPr="001C00B9" w:rsidRDefault="003353D9" w:rsidP="00496D47">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 xml:space="preserve">Quantidade de </w:t>
            </w:r>
            <w:r w:rsidR="00410AE6" w:rsidRPr="001C00B9">
              <w:rPr>
                <w:rFonts w:ascii="Times New Roman" w:hAnsi="Times New Roman" w:cs="Times New Roman"/>
                <w:b/>
                <w:szCs w:val="20"/>
              </w:rPr>
              <w:t>Novas Cotas</w:t>
            </w:r>
            <w:r w:rsidRPr="001C00B9">
              <w:rPr>
                <w:rFonts w:ascii="Times New Roman" w:hAnsi="Times New Roman" w:cs="Times New Roman"/>
                <w:b/>
                <w:szCs w:val="20"/>
              </w:rPr>
              <w:t xml:space="preserve"> da Oferta</w:t>
            </w:r>
          </w:p>
        </w:tc>
        <w:tc>
          <w:tcPr>
            <w:tcW w:w="3226" w:type="pct"/>
          </w:tcPr>
          <w:p w14:paraId="234B5DB1" w14:textId="34CE1181" w:rsidR="001C0D75" w:rsidRPr="001C00B9" w:rsidRDefault="001B6081" w:rsidP="00253E9C">
            <w:pPr>
              <w:pStyle w:val="Body"/>
              <w:spacing w:after="0" w:line="300" w:lineRule="exact"/>
              <w:rPr>
                <w:rFonts w:ascii="Times New Roman" w:hAnsi="Times New Roman" w:cs="Times New Roman"/>
                <w:spacing w:val="-4"/>
                <w:szCs w:val="20"/>
              </w:rPr>
            </w:pPr>
            <w:r w:rsidRPr="001C00B9">
              <w:rPr>
                <w:rFonts w:ascii="Times New Roman" w:hAnsi="Times New Roman" w:cs="Times New Roman"/>
                <w:spacing w:val="-2"/>
                <w:szCs w:val="20"/>
              </w:rPr>
              <w:t xml:space="preserve">A </w:t>
            </w:r>
            <w:r w:rsidR="001670A2" w:rsidRPr="001670A2">
              <w:rPr>
                <w:rFonts w:ascii="Times New Roman" w:hAnsi="Times New Roman" w:cs="Times New Roman"/>
                <w:spacing w:val="-2"/>
                <w:szCs w:val="20"/>
              </w:rPr>
              <w:t xml:space="preserve">quantidade de Novas Cotas será de até </w:t>
            </w:r>
            <w:r w:rsidR="006D1783" w:rsidRPr="006D1783">
              <w:rPr>
                <w:rFonts w:ascii="Times New Roman" w:hAnsi="Times New Roman" w:cs="Times New Roman"/>
                <w:spacing w:val="-2"/>
                <w:szCs w:val="20"/>
              </w:rPr>
              <w:t>11.639.637 (onze milhões, seiscentas e trinta e nove mil</w:t>
            </w:r>
            <w:r w:rsidR="00DE36D5">
              <w:rPr>
                <w:rFonts w:ascii="Times New Roman" w:hAnsi="Times New Roman" w:cs="Times New Roman"/>
                <w:spacing w:val="-2"/>
                <w:szCs w:val="20"/>
              </w:rPr>
              <w:t>,</w:t>
            </w:r>
            <w:r w:rsidR="006D1783" w:rsidRPr="006D1783">
              <w:rPr>
                <w:rFonts w:ascii="Times New Roman" w:hAnsi="Times New Roman" w:cs="Times New Roman"/>
                <w:spacing w:val="-2"/>
                <w:szCs w:val="20"/>
              </w:rPr>
              <w:t xml:space="preserve"> seiscentas e trinta e sete)</w:t>
            </w:r>
            <w:r w:rsidR="001670A2" w:rsidRPr="001670A2">
              <w:rPr>
                <w:rFonts w:ascii="Times New Roman" w:hAnsi="Times New Roman" w:cs="Times New Roman"/>
                <w:spacing w:val="-2"/>
                <w:szCs w:val="20"/>
              </w:rPr>
              <w:t xml:space="preserve"> Novas Cotas, podendo tal quantidade ser </w:t>
            </w:r>
            <w:r w:rsidR="00735872" w:rsidRPr="00E82269">
              <w:rPr>
                <w:rFonts w:ascii="Times New Roman" w:hAnsi="Times New Roman" w:cs="Times New Roman"/>
              </w:rPr>
              <w:t>(i) aumentada em virtude da emissão total ou parcial do Lote Adicional; ou (</w:t>
            </w:r>
            <w:proofErr w:type="spellStart"/>
            <w:r w:rsidR="00735872" w:rsidRPr="00E82269">
              <w:rPr>
                <w:rFonts w:ascii="Times New Roman" w:hAnsi="Times New Roman" w:cs="Times New Roman"/>
              </w:rPr>
              <w:t>ii</w:t>
            </w:r>
            <w:proofErr w:type="spellEnd"/>
            <w:r w:rsidR="00735872" w:rsidRPr="00E82269">
              <w:rPr>
                <w:rFonts w:ascii="Times New Roman" w:hAnsi="Times New Roman" w:cs="Times New Roman"/>
              </w:rPr>
              <w:t xml:space="preserve">) </w:t>
            </w:r>
            <w:r w:rsidR="001670A2" w:rsidRPr="001670A2">
              <w:rPr>
                <w:rFonts w:ascii="Times New Roman" w:hAnsi="Times New Roman" w:cs="Times New Roman"/>
                <w:spacing w:val="-2"/>
                <w:szCs w:val="20"/>
              </w:rPr>
              <w:t>diminuída em virtude da possibilidade de Distribuição Parcial, desde que observado o Montante Mínimo da Oferta</w:t>
            </w:r>
            <w:r w:rsidRPr="001C00B9">
              <w:rPr>
                <w:rFonts w:ascii="Times New Roman" w:hAnsi="Times New Roman" w:cs="Times New Roman"/>
                <w:spacing w:val="-2"/>
                <w:szCs w:val="20"/>
              </w:rPr>
              <w:t>.</w:t>
            </w:r>
          </w:p>
          <w:p w14:paraId="44D00F86" w14:textId="6C58BCAE" w:rsidR="00F45366" w:rsidRPr="001C00B9" w:rsidRDefault="00F45366" w:rsidP="00253E9C">
            <w:pPr>
              <w:pStyle w:val="Body"/>
              <w:spacing w:after="0" w:line="300" w:lineRule="exact"/>
              <w:rPr>
                <w:rFonts w:ascii="Times New Roman" w:hAnsi="Times New Roman" w:cs="Times New Roman"/>
                <w:spacing w:val="-4"/>
                <w:szCs w:val="20"/>
              </w:rPr>
            </w:pPr>
          </w:p>
        </w:tc>
      </w:tr>
      <w:tr w:rsidR="004A473D" w:rsidRPr="001C00B9" w14:paraId="5E9CBC81" w14:textId="77777777" w:rsidTr="00410AE6">
        <w:tc>
          <w:tcPr>
            <w:tcW w:w="1774" w:type="pct"/>
          </w:tcPr>
          <w:p w14:paraId="2CA6F84B" w14:textId="1A3EC4DB" w:rsidR="004A473D" w:rsidRPr="001C00B9" w:rsidRDefault="004A473D"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Montante Mínimo da Oferta</w:t>
            </w:r>
          </w:p>
        </w:tc>
        <w:tc>
          <w:tcPr>
            <w:tcW w:w="3226" w:type="pct"/>
          </w:tcPr>
          <w:p w14:paraId="7512B390" w14:textId="2F42037C" w:rsidR="004A473D" w:rsidRPr="001C00B9" w:rsidRDefault="004A473D" w:rsidP="00253E9C">
            <w:pPr>
              <w:tabs>
                <w:tab w:val="left" w:pos="4550"/>
              </w:tabs>
              <w:spacing w:line="300" w:lineRule="exact"/>
              <w:contextualSpacing/>
              <w:jc w:val="both"/>
              <w:rPr>
                <w:rFonts w:ascii="Times New Roman" w:hAnsi="Times New Roman"/>
                <w:szCs w:val="20"/>
              </w:rPr>
            </w:pPr>
            <w:r w:rsidRPr="001C00B9">
              <w:rPr>
                <w:rFonts w:ascii="Times New Roman" w:hAnsi="Times New Roman"/>
                <w:szCs w:val="20"/>
              </w:rPr>
              <w:t xml:space="preserve">Corresponde a </w:t>
            </w:r>
            <w:r w:rsidR="006D1783" w:rsidRPr="006D1783">
              <w:rPr>
                <w:rFonts w:ascii="Times New Roman" w:hAnsi="Times New Roman"/>
                <w:szCs w:val="20"/>
              </w:rPr>
              <w:t>387.988 (trezentas e oitenta e sete mil, novecentas e oitenta e oito)</w:t>
            </w:r>
            <w:r w:rsidR="000C0D29" w:rsidRPr="001C00B9">
              <w:rPr>
                <w:rFonts w:ascii="Times New Roman" w:hAnsi="Times New Roman"/>
                <w:szCs w:val="20"/>
                <w:lang w:val="pt-PT"/>
              </w:rPr>
              <w:t xml:space="preserve"> </w:t>
            </w:r>
            <w:r w:rsidR="00410AE6" w:rsidRPr="001C00B9">
              <w:rPr>
                <w:rFonts w:ascii="Times New Roman" w:hAnsi="Times New Roman"/>
                <w:szCs w:val="20"/>
              </w:rPr>
              <w:t>Novas Cotas</w:t>
            </w:r>
            <w:r w:rsidRPr="001C00B9">
              <w:rPr>
                <w:rFonts w:ascii="Times New Roman" w:hAnsi="Times New Roman"/>
                <w:szCs w:val="20"/>
              </w:rPr>
              <w:t xml:space="preserve">, totalizando o montante mínimo de </w:t>
            </w:r>
            <w:r w:rsidR="00316E98" w:rsidRPr="001C00B9">
              <w:rPr>
                <w:rFonts w:ascii="Times New Roman" w:hAnsi="Times New Roman"/>
                <w:szCs w:val="20"/>
              </w:rPr>
              <w:t>R</w:t>
            </w:r>
            <w:r w:rsidR="000C0D29" w:rsidRPr="001C00B9">
              <w:rPr>
                <w:rFonts w:ascii="Times New Roman" w:hAnsi="Times New Roman"/>
                <w:szCs w:val="20"/>
              </w:rPr>
              <w:t>$</w:t>
            </w:r>
            <w:r w:rsidR="00F071AF" w:rsidRPr="001C00B9">
              <w:rPr>
                <w:rFonts w:ascii="Times New Roman" w:hAnsi="Times New Roman"/>
                <w:szCs w:val="20"/>
              </w:rPr>
              <w:t xml:space="preserve"> </w:t>
            </w:r>
            <w:r w:rsidR="006D1783" w:rsidRPr="006D1783">
              <w:rPr>
                <w:rFonts w:ascii="Times New Roman" w:hAnsi="Times New Roman"/>
                <w:szCs w:val="20"/>
              </w:rPr>
              <w:t>50.000.013,56 (cinquenta milhões, treze reais e cinquenta e seis centavos)</w:t>
            </w:r>
            <w:r w:rsidR="00074AC1">
              <w:rPr>
                <w:rFonts w:ascii="Times New Roman" w:hAnsi="Times New Roman"/>
                <w:szCs w:val="20"/>
              </w:rPr>
              <w:t>,</w:t>
            </w:r>
            <w:r w:rsidR="00226385" w:rsidRPr="001C00B9" w:rsidDel="00226385">
              <w:rPr>
                <w:rFonts w:ascii="Times New Roman" w:hAnsi="Times New Roman"/>
                <w:bCs/>
                <w:szCs w:val="20"/>
              </w:rPr>
              <w:t xml:space="preserve"> </w:t>
            </w:r>
            <w:r w:rsidR="00074AC1">
              <w:rPr>
                <w:rFonts w:ascii="Times New Roman" w:hAnsi="Times New Roman"/>
                <w:bCs/>
                <w:szCs w:val="20"/>
              </w:rPr>
              <w:t>sem considerar a Taxa de Distribuição Primária</w:t>
            </w:r>
            <w:r w:rsidR="00957038" w:rsidRPr="001C00B9" w:rsidDel="00F071AF">
              <w:rPr>
                <w:rFonts w:ascii="Times New Roman" w:hAnsi="Times New Roman"/>
                <w:bCs/>
                <w:szCs w:val="20"/>
              </w:rPr>
              <w:t xml:space="preserve"> </w:t>
            </w:r>
            <w:r w:rsidRPr="001C00B9">
              <w:rPr>
                <w:rFonts w:ascii="Times New Roman" w:hAnsi="Times New Roman"/>
                <w:szCs w:val="20"/>
              </w:rPr>
              <w:t>(“</w:t>
            </w:r>
            <w:r w:rsidRPr="001C00B9">
              <w:rPr>
                <w:rFonts w:ascii="Times New Roman" w:hAnsi="Times New Roman"/>
                <w:szCs w:val="20"/>
                <w:u w:val="single"/>
              </w:rPr>
              <w:t>Montante Mínimo da Oferta</w:t>
            </w:r>
            <w:r w:rsidRPr="001C00B9">
              <w:rPr>
                <w:rFonts w:ascii="Times New Roman" w:hAnsi="Times New Roman"/>
                <w:szCs w:val="20"/>
              </w:rPr>
              <w:t>”).</w:t>
            </w:r>
          </w:p>
          <w:p w14:paraId="1C9015B0" w14:textId="77777777" w:rsidR="004A473D" w:rsidRPr="001C00B9" w:rsidRDefault="004A473D" w:rsidP="00253E9C">
            <w:pPr>
              <w:pStyle w:val="Body"/>
              <w:spacing w:after="0" w:line="300" w:lineRule="exact"/>
              <w:rPr>
                <w:rFonts w:ascii="Times New Roman" w:hAnsi="Times New Roman" w:cs="Times New Roman"/>
                <w:spacing w:val="-2"/>
                <w:szCs w:val="20"/>
              </w:rPr>
            </w:pPr>
          </w:p>
        </w:tc>
      </w:tr>
      <w:tr w:rsidR="00A107B6" w:rsidRPr="001C00B9" w14:paraId="733B3E0A" w14:textId="77777777" w:rsidTr="00410AE6">
        <w:tc>
          <w:tcPr>
            <w:tcW w:w="1774" w:type="pct"/>
          </w:tcPr>
          <w:p w14:paraId="43E78869" w14:textId="18B8E520" w:rsidR="00A107B6" w:rsidRPr="001C00B9" w:rsidRDefault="00410AE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Novas Cotas</w:t>
            </w:r>
            <w:r w:rsidR="00A107B6" w:rsidRPr="001C00B9">
              <w:rPr>
                <w:rFonts w:ascii="Times New Roman" w:hAnsi="Times New Roman" w:cs="Times New Roman"/>
                <w:b/>
                <w:szCs w:val="20"/>
              </w:rPr>
              <w:t xml:space="preserve"> do Lote Adicional</w:t>
            </w:r>
          </w:p>
        </w:tc>
        <w:tc>
          <w:tcPr>
            <w:tcW w:w="3226" w:type="pct"/>
          </w:tcPr>
          <w:p w14:paraId="21AE1336" w14:textId="52220B74" w:rsidR="00B108C3" w:rsidRPr="001C00B9" w:rsidRDefault="00B108C3" w:rsidP="00253E9C">
            <w:pPr>
              <w:pStyle w:val="Level3"/>
              <w:widowControl w:val="0"/>
              <w:numPr>
                <w:ilvl w:val="0"/>
                <w:numId w:val="0"/>
              </w:numPr>
              <w:spacing w:after="0" w:line="300" w:lineRule="exact"/>
              <w:rPr>
                <w:rFonts w:ascii="Times New Roman" w:hAnsi="Times New Roman"/>
                <w:szCs w:val="20"/>
              </w:rPr>
            </w:pPr>
            <w:r w:rsidRPr="00B108C3">
              <w:rPr>
                <w:rFonts w:ascii="Times New Roman" w:hAnsi="Times New Roman"/>
                <w:szCs w:val="20"/>
              </w:rPr>
              <w:t xml:space="preserve">Os Ofertantes poderão, em comum acordo com os Coordenadores, optar por emitir um lote adicional de </w:t>
            </w:r>
            <w:r w:rsidR="009C5022">
              <w:rPr>
                <w:rFonts w:ascii="Times New Roman" w:hAnsi="Times New Roman"/>
                <w:szCs w:val="20"/>
              </w:rPr>
              <w:t xml:space="preserve">Novas </w:t>
            </w:r>
            <w:r w:rsidRPr="00B108C3">
              <w:rPr>
                <w:rFonts w:ascii="Times New Roman" w:hAnsi="Times New Roman"/>
                <w:szCs w:val="20"/>
              </w:rPr>
              <w:t>Cotas, aumentando em até 25% (vinte e cinco por cento) a quantidade das Novas Cotas originalmente ofertadas, nos termos e conforme os limites estabelecidos no artigo 50 da Resolução CVM 160 (“</w:t>
            </w:r>
            <w:r w:rsidRPr="00735872">
              <w:rPr>
                <w:rFonts w:ascii="Times New Roman" w:hAnsi="Times New Roman"/>
                <w:szCs w:val="20"/>
                <w:u w:val="single"/>
              </w:rPr>
              <w:t>Lote Adicional</w:t>
            </w:r>
            <w:r w:rsidRPr="00B108C3">
              <w:rPr>
                <w:rFonts w:ascii="Times New Roman" w:hAnsi="Times New Roman"/>
                <w:szCs w:val="20"/>
              </w:rPr>
              <w:t xml:space="preserve">”), ou seja, em até </w:t>
            </w:r>
            <w:r w:rsidR="006D1783" w:rsidRPr="006D1783">
              <w:rPr>
                <w:rFonts w:ascii="Times New Roman" w:hAnsi="Times New Roman"/>
                <w:szCs w:val="20"/>
              </w:rPr>
              <w:t>2.909.909 (dois milhões, novecentas e nove mil, novecentas e nove) Novas Cotas (“</w:t>
            </w:r>
            <w:r w:rsidR="006D1783" w:rsidRPr="006A2BDB">
              <w:rPr>
                <w:rFonts w:ascii="Times New Roman" w:hAnsi="Times New Roman"/>
                <w:szCs w:val="20"/>
                <w:u w:val="single"/>
              </w:rPr>
              <w:t>Novas Cotas do Lote Adicional</w:t>
            </w:r>
            <w:r w:rsidR="006D1783" w:rsidRPr="006D1783">
              <w:rPr>
                <w:rFonts w:ascii="Times New Roman" w:hAnsi="Times New Roman"/>
                <w:szCs w:val="20"/>
              </w:rPr>
              <w:t>”), equivalente a até R$ 374.999.972,83 (trezentos e setenta e quatro milhões, novecentos e noventa e nove mil, novecentos e setenta e dois reais e oitenta e três centavos), sem considerar a Taxa de Distribuição Primária, que, somado à quantidade de Cotas originalmente ofertadas, totalizará até 14.549.546 (quatorze milhões, quinhentas e quarenta e nove mil, quinhentas e quarenta e seis) Novas Cotas, equivalente a até R$ 1.874.999.993,02 (um bilhão, oitocentos e setenta e quatro milhões, novecentos e noventa e nove mil, novecentos e noventa e três reais e dois centavos)</w:t>
            </w:r>
            <w:r w:rsidR="006D1783">
              <w:rPr>
                <w:rFonts w:ascii="Times New Roman" w:hAnsi="Times New Roman"/>
                <w:szCs w:val="20"/>
              </w:rPr>
              <w:t xml:space="preserve">, </w:t>
            </w:r>
            <w:r w:rsidR="009C5022">
              <w:rPr>
                <w:rFonts w:ascii="Times New Roman" w:hAnsi="Times New Roman"/>
                <w:szCs w:val="20"/>
              </w:rPr>
              <w:t xml:space="preserve">sem considerar a Taxa de Distribuição Primária, </w:t>
            </w:r>
            <w:r w:rsidRPr="00B108C3">
              <w:rPr>
                <w:rFonts w:ascii="Times New Roman" w:hAnsi="Times New Roman"/>
                <w:szCs w:val="20"/>
              </w:rPr>
              <w:t xml:space="preserve">sendo certo que a definição acerca do exercício ou não da opção de emissão das </w:t>
            </w:r>
            <w:r w:rsidR="009C5022">
              <w:rPr>
                <w:rFonts w:ascii="Times New Roman" w:hAnsi="Times New Roman"/>
                <w:szCs w:val="20"/>
              </w:rPr>
              <w:t xml:space="preserve">Novas </w:t>
            </w:r>
            <w:r w:rsidRPr="00B108C3">
              <w:rPr>
                <w:rFonts w:ascii="Times New Roman" w:hAnsi="Times New Roman"/>
                <w:szCs w:val="20"/>
              </w:rPr>
              <w:t>Cotas do Lote Adicional ocorrerá na data do Procedimento de Alocação (conforme adiante definido), e, caso haja o exercício, deverá ocorrer nos mesmos termos e condições das</w:t>
            </w:r>
            <w:r w:rsidR="009C5022">
              <w:rPr>
                <w:rFonts w:ascii="Times New Roman" w:hAnsi="Times New Roman"/>
                <w:szCs w:val="20"/>
              </w:rPr>
              <w:t xml:space="preserve"> Novas</w:t>
            </w:r>
            <w:r w:rsidRPr="00B108C3">
              <w:rPr>
                <w:rFonts w:ascii="Times New Roman" w:hAnsi="Times New Roman"/>
                <w:szCs w:val="20"/>
              </w:rPr>
              <w:t xml:space="preserve"> Cotas inicialmente ofertadas, sem a necessidade de novo requerimento de registro da Oferta à CVM ou modificação dos termos da Emissão e/ou da Oferta. As Novas Cotas, caso emitidas, serão destinadas a atender um eventual excesso de demanda que venha a ser constatado no decorrer da Oferta.</w:t>
            </w:r>
          </w:p>
          <w:p w14:paraId="38BAD99D" w14:textId="5690C61C" w:rsidR="00A107B6" w:rsidRPr="001C00B9" w:rsidRDefault="00A107B6" w:rsidP="00B108C3">
            <w:pPr>
              <w:pStyle w:val="Level3"/>
              <w:widowControl w:val="0"/>
              <w:numPr>
                <w:ilvl w:val="0"/>
                <w:numId w:val="0"/>
              </w:numPr>
              <w:spacing w:after="0" w:line="300" w:lineRule="exact"/>
              <w:rPr>
                <w:rFonts w:ascii="Times New Roman" w:hAnsi="Times New Roman"/>
                <w:szCs w:val="20"/>
              </w:rPr>
            </w:pPr>
          </w:p>
        </w:tc>
      </w:tr>
      <w:tr w:rsidR="00A107B6" w:rsidRPr="001C00B9" w14:paraId="43368930" w14:textId="77777777" w:rsidTr="00410AE6">
        <w:tc>
          <w:tcPr>
            <w:tcW w:w="1774" w:type="pct"/>
          </w:tcPr>
          <w:p w14:paraId="5BD42262" w14:textId="1DE76DA2"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 xml:space="preserve">Direitos, vantagens e restrições das </w:t>
            </w:r>
            <w:r w:rsidR="00410AE6" w:rsidRPr="001C00B9">
              <w:rPr>
                <w:rFonts w:ascii="Times New Roman" w:hAnsi="Times New Roman" w:cs="Times New Roman"/>
                <w:b/>
                <w:szCs w:val="20"/>
              </w:rPr>
              <w:t>Novas Cotas</w:t>
            </w:r>
          </w:p>
        </w:tc>
        <w:tc>
          <w:tcPr>
            <w:tcW w:w="3226" w:type="pct"/>
          </w:tcPr>
          <w:p w14:paraId="12B44973" w14:textId="534D9FE2" w:rsidR="00DB5313" w:rsidRDefault="00F1581F" w:rsidP="00253E9C">
            <w:pPr>
              <w:pStyle w:val="Body"/>
              <w:widowControl w:val="0"/>
              <w:autoSpaceDE w:val="0"/>
              <w:autoSpaceDN w:val="0"/>
              <w:adjustRightInd w:val="0"/>
              <w:spacing w:after="0" w:line="300" w:lineRule="exact"/>
              <w:outlineLvl w:val="2"/>
              <w:rPr>
                <w:rFonts w:ascii="Times New Roman" w:eastAsia="Calibri" w:hAnsi="Times New Roman" w:cs="Times New Roman"/>
                <w:szCs w:val="20"/>
              </w:rPr>
            </w:pPr>
            <w:bookmarkStart w:id="6" w:name="_Hlk509344945"/>
            <w:r w:rsidRPr="00F1581F">
              <w:rPr>
                <w:rFonts w:ascii="Times New Roman" w:eastAsia="Calibri" w:hAnsi="Times New Roman" w:cs="Times New Roman"/>
                <w:szCs w:val="20"/>
              </w:rPr>
              <w:t xml:space="preserve">As Novas Cotas </w:t>
            </w:r>
            <w:r w:rsidRPr="00DB5313">
              <w:rPr>
                <w:rFonts w:ascii="Times New Roman" w:eastAsia="Calibri" w:hAnsi="Times New Roman" w:cs="Times New Roman"/>
                <w:b/>
                <w:bCs/>
                <w:szCs w:val="20"/>
              </w:rPr>
              <w:t>(i)</w:t>
            </w:r>
            <w:r w:rsidRPr="00F1581F">
              <w:rPr>
                <w:rFonts w:ascii="Times New Roman" w:eastAsia="Calibri" w:hAnsi="Times New Roman" w:cs="Times New Roman"/>
                <w:szCs w:val="20"/>
              </w:rPr>
              <w:t xml:space="preserve"> serão emitidas em série única (não existindo diferenças acerca de qualquer vantagem ou restrição entre as Cotas) e conferem aos seus titulares idênticos direitos políticos, patrimoniais e econômicos, e aos pagamentos de rendimentos e amortizações; </w:t>
            </w:r>
            <w:r w:rsidRPr="00DB5313">
              <w:rPr>
                <w:rFonts w:ascii="Times New Roman" w:eastAsia="Calibri" w:hAnsi="Times New Roman" w:cs="Times New Roman"/>
                <w:b/>
                <w:bCs/>
                <w:szCs w:val="20"/>
              </w:rPr>
              <w:t>(</w:t>
            </w:r>
            <w:proofErr w:type="spellStart"/>
            <w:r w:rsidRPr="00DB5313">
              <w:rPr>
                <w:rFonts w:ascii="Times New Roman" w:eastAsia="Calibri" w:hAnsi="Times New Roman" w:cs="Times New Roman"/>
                <w:b/>
                <w:bCs/>
                <w:szCs w:val="20"/>
              </w:rPr>
              <w:t>ii</w:t>
            </w:r>
            <w:proofErr w:type="spellEnd"/>
            <w:r w:rsidRPr="00DB5313">
              <w:rPr>
                <w:rFonts w:ascii="Times New Roman" w:eastAsia="Calibri" w:hAnsi="Times New Roman" w:cs="Times New Roman"/>
                <w:b/>
                <w:bCs/>
                <w:szCs w:val="20"/>
              </w:rPr>
              <w:t>)</w:t>
            </w:r>
            <w:r w:rsidRPr="00F1581F">
              <w:rPr>
                <w:rFonts w:ascii="Times New Roman" w:eastAsia="Calibri" w:hAnsi="Times New Roman" w:cs="Times New Roman"/>
                <w:szCs w:val="20"/>
              </w:rPr>
              <w:t xml:space="preserve"> corresponderão a frações ideais do patrimônio líquido da Classe; </w:t>
            </w:r>
            <w:r w:rsidRPr="00DB5313">
              <w:rPr>
                <w:rFonts w:ascii="Times New Roman" w:eastAsia="Calibri" w:hAnsi="Times New Roman" w:cs="Times New Roman"/>
                <w:b/>
                <w:bCs/>
                <w:szCs w:val="20"/>
              </w:rPr>
              <w:t>(</w:t>
            </w:r>
            <w:proofErr w:type="spellStart"/>
            <w:r w:rsidRPr="00DB5313">
              <w:rPr>
                <w:rFonts w:ascii="Times New Roman" w:eastAsia="Calibri" w:hAnsi="Times New Roman" w:cs="Times New Roman"/>
                <w:b/>
                <w:bCs/>
                <w:szCs w:val="20"/>
              </w:rPr>
              <w:t>iii</w:t>
            </w:r>
            <w:proofErr w:type="spellEnd"/>
            <w:r w:rsidRPr="00DB5313">
              <w:rPr>
                <w:rFonts w:ascii="Times New Roman" w:eastAsia="Calibri" w:hAnsi="Times New Roman" w:cs="Times New Roman"/>
                <w:b/>
                <w:bCs/>
                <w:szCs w:val="20"/>
              </w:rPr>
              <w:t>)</w:t>
            </w:r>
            <w:r w:rsidRPr="00F1581F">
              <w:rPr>
                <w:rFonts w:ascii="Times New Roman" w:eastAsia="Calibri" w:hAnsi="Times New Roman" w:cs="Times New Roman"/>
                <w:szCs w:val="20"/>
              </w:rPr>
              <w:t xml:space="preserve"> não serão resgatáveis a não ser por ocasião da liquidação antecipada da Classe; </w:t>
            </w:r>
            <w:r w:rsidRPr="00DB5313">
              <w:rPr>
                <w:rFonts w:ascii="Times New Roman" w:eastAsia="Calibri" w:hAnsi="Times New Roman" w:cs="Times New Roman"/>
                <w:b/>
                <w:bCs/>
                <w:szCs w:val="20"/>
              </w:rPr>
              <w:t>(</w:t>
            </w:r>
            <w:proofErr w:type="spellStart"/>
            <w:r w:rsidRPr="00DB5313">
              <w:rPr>
                <w:rFonts w:ascii="Times New Roman" w:eastAsia="Calibri" w:hAnsi="Times New Roman" w:cs="Times New Roman"/>
                <w:b/>
                <w:bCs/>
                <w:szCs w:val="20"/>
              </w:rPr>
              <w:t>iv</w:t>
            </w:r>
            <w:proofErr w:type="spellEnd"/>
            <w:r w:rsidRPr="00DB5313">
              <w:rPr>
                <w:rFonts w:ascii="Times New Roman" w:eastAsia="Calibri" w:hAnsi="Times New Roman" w:cs="Times New Roman"/>
                <w:b/>
                <w:bCs/>
                <w:szCs w:val="20"/>
              </w:rPr>
              <w:t>)</w:t>
            </w:r>
            <w:r w:rsidRPr="00F1581F">
              <w:rPr>
                <w:rFonts w:ascii="Times New Roman" w:eastAsia="Calibri" w:hAnsi="Times New Roman" w:cs="Times New Roman"/>
                <w:szCs w:val="20"/>
              </w:rPr>
              <w:t xml:space="preserve"> terão a forma escritural e nominativa; </w:t>
            </w:r>
            <w:r w:rsidRPr="00DB5313">
              <w:rPr>
                <w:rFonts w:ascii="Times New Roman" w:eastAsia="Calibri" w:hAnsi="Times New Roman" w:cs="Times New Roman"/>
                <w:b/>
                <w:bCs/>
                <w:szCs w:val="20"/>
              </w:rPr>
              <w:t>(v)</w:t>
            </w:r>
            <w:r w:rsidRPr="00F1581F">
              <w:rPr>
                <w:rFonts w:ascii="Times New Roman" w:eastAsia="Calibri" w:hAnsi="Times New Roman" w:cs="Times New Roman"/>
                <w:szCs w:val="20"/>
              </w:rPr>
              <w:t xml:space="preserve"> conferirão aos seus titulares, desde que totalmente subscritas e integralizadas, direito de participar, integralmente, em quaisquer rendimentos da Classe, se houver; </w:t>
            </w:r>
            <w:r w:rsidRPr="00DB5313">
              <w:rPr>
                <w:rFonts w:ascii="Times New Roman" w:eastAsia="Calibri" w:hAnsi="Times New Roman" w:cs="Times New Roman"/>
                <w:b/>
                <w:bCs/>
                <w:szCs w:val="20"/>
              </w:rPr>
              <w:t>(vi)</w:t>
            </w:r>
            <w:r w:rsidRPr="00F1581F">
              <w:rPr>
                <w:rFonts w:ascii="Times New Roman" w:eastAsia="Calibri" w:hAnsi="Times New Roman" w:cs="Times New Roman"/>
                <w:szCs w:val="20"/>
              </w:rPr>
              <w:t xml:space="preserve"> não conferirão aos seus titulares propriedade sobre os ativos integrantes da carteira da Classe ou sobre fração ideal desses ativos; </w:t>
            </w:r>
            <w:r w:rsidRPr="00DB5313">
              <w:rPr>
                <w:rFonts w:ascii="Times New Roman" w:eastAsia="Calibri" w:hAnsi="Times New Roman" w:cs="Times New Roman"/>
                <w:b/>
                <w:bCs/>
                <w:szCs w:val="20"/>
              </w:rPr>
              <w:t>(</w:t>
            </w:r>
            <w:proofErr w:type="spellStart"/>
            <w:r w:rsidRPr="00DB5313">
              <w:rPr>
                <w:rFonts w:ascii="Times New Roman" w:eastAsia="Calibri" w:hAnsi="Times New Roman" w:cs="Times New Roman"/>
                <w:b/>
                <w:bCs/>
                <w:szCs w:val="20"/>
              </w:rPr>
              <w:t>vii</w:t>
            </w:r>
            <w:proofErr w:type="spellEnd"/>
            <w:r w:rsidRPr="00DB5313">
              <w:rPr>
                <w:rFonts w:ascii="Times New Roman" w:eastAsia="Calibri" w:hAnsi="Times New Roman" w:cs="Times New Roman"/>
                <w:b/>
                <w:bCs/>
                <w:szCs w:val="20"/>
              </w:rPr>
              <w:t>)</w:t>
            </w:r>
            <w:r w:rsidRPr="00F1581F">
              <w:rPr>
                <w:rFonts w:ascii="Times New Roman" w:eastAsia="Calibri" w:hAnsi="Times New Roman" w:cs="Times New Roman"/>
                <w:szCs w:val="20"/>
              </w:rPr>
              <w:t xml:space="preserve"> no caso de emissão de novas Cotas pela Classe, conferirão aos seus titulares direito de preferência; </w:t>
            </w:r>
            <w:r w:rsidRPr="00DB5313">
              <w:rPr>
                <w:rFonts w:ascii="Times New Roman" w:eastAsia="Calibri" w:hAnsi="Times New Roman" w:cs="Times New Roman"/>
                <w:b/>
                <w:bCs/>
                <w:szCs w:val="20"/>
              </w:rPr>
              <w:t>(</w:t>
            </w:r>
            <w:proofErr w:type="spellStart"/>
            <w:r w:rsidRPr="00DB5313">
              <w:rPr>
                <w:rFonts w:ascii="Times New Roman" w:eastAsia="Calibri" w:hAnsi="Times New Roman" w:cs="Times New Roman"/>
                <w:b/>
                <w:bCs/>
                <w:szCs w:val="20"/>
              </w:rPr>
              <w:t>viii</w:t>
            </w:r>
            <w:proofErr w:type="spellEnd"/>
            <w:r w:rsidRPr="00DB5313">
              <w:rPr>
                <w:rFonts w:ascii="Times New Roman" w:eastAsia="Calibri" w:hAnsi="Times New Roman" w:cs="Times New Roman"/>
                <w:b/>
                <w:bCs/>
                <w:szCs w:val="20"/>
              </w:rPr>
              <w:t>)</w:t>
            </w:r>
            <w:r w:rsidRPr="00F1581F">
              <w:rPr>
                <w:rFonts w:ascii="Times New Roman" w:eastAsia="Calibri" w:hAnsi="Times New Roman" w:cs="Times New Roman"/>
                <w:szCs w:val="20"/>
              </w:rPr>
              <w:t xml:space="preserve"> corresponderão respectivamente a um voto nas assembleias do Fundo e/ou da Classe; e </w:t>
            </w:r>
            <w:r w:rsidRPr="00DB5313">
              <w:rPr>
                <w:rFonts w:ascii="Times New Roman" w:eastAsia="Calibri" w:hAnsi="Times New Roman" w:cs="Times New Roman"/>
                <w:b/>
                <w:bCs/>
                <w:szCs w:val="20"/>
              </w:rPr>
              <w:t>(</w:t>
            </w:r>
            <w:proofErr w:type="spellStart"/>
            <w:r w:rsidRPr="00DB5313">
              <w:rPr>
                <w:rFonts w:ascii="Times New Roman" w:eastAsia="Calibri" w:hAnsi="Times New Roman" w:cs="Times New Roman"/>
                <w:b/>
                <w:bCs/>
                <w:szCs w:val="20"/>
              </w:rPr>
              <w:t>ix</w:t>
            </w:r>
            <w:proofErr w:type="spellEnd"/>
            <w:r w:rsidRPr="00DB5313">
              <w:rPr>
                <w:rFonts w:ascii="Times New Roman" w:eastAsia="Calibri" w:hAnsi="Times New Roman" w:cs="Times New Roman"/>
                <w:b/>
                <w:bCs/>
                <w:szCs w:val="20"/>
              </w:rPr>
              <w:t>)</w:t>
            </w:r>
            <w:r w:rsidRPr="00F1581F">
              <w:rPr>
                <w:rFonts w:ascii="Times New Roman" w:eastAsia="Calibri" w:hAnsi="Times New Roman" w:cs="Times New Roman"/>
                <w:szCs w:val="20"/>
              </w:rPr>
              <w:t xml:space="preserve"> serão registradas em contas de depósito individualizadas, mantidas pelo </w:t>
            </w:r>
            <w:proofErr w:type="spellStart"/>
            <w:r w:rsidRPr="00F1581F">
              <w:rPr>
                <w:rFonts w:ascii="Times New Roman" w:eastAsia="Calibri" w:hAnsi="Times New Roman" w:cs="Times New Roman"/>
                <w:szCs w:val="20"/>
              </w:rPr>
              <w:t>Escriturador</w:t>
            </w:r>
            <w:proofErr w:type="spellEnd"/>
            <w:r w:rsidRPr="00F1581F">
              <w:rPr>
                <w:rFonts w:ascii="Times New Roman" w:eastAsia="Calibri" w:hAnsi="Times New Roman" w:cs="Times New Roman"/>
                <w:szCs w:val="20"/>
              </w:rPr>
              <w:t xml:space="preserve"> em nome dos respectivos titulares, a fim de comprovar a propriedade das Novas Cotas e a qualidade de cotista da Classe (“</w:t>
            </w:r>
            <w:r w:rsidRPr="00DB5313">
              <w:rPr>
                <w:rFonts w:ascii="Times New Roman" w:eastAsia="Calibri" w:hAnsi="Times New Roman" w:cs="Times New Roman"/>
                <w:szCs w:val="20"/>
                <w:u w:val="single"/>
              </w:rPr>
              <w:t>Cotista</w:t>
            </w:r>
            <w:r w:rsidRPr="00F1581F">
              <w:rPr>
                <w:rFonts w:ascii="Times New Roman" w:eastAsia="Calibri" w:hAnsi="Times New Roman" w:cs="Times New Roman"/>
                <w:szCs w:val="20"/>
              </w:rPr>
              <w:t>”), sem emissão de certificados.</w:t>
            </w:r>
          </w:p>
          <w:p w14:paraId="1B531CC8" w14:textId="77777777" w:rsidR="00DB5313" w:rsidRDefault="00DB5313" w:rsidP="00253E9C">
            <w:pPr>
              <w:pStyle w:val="Body"/>
              <w:widowControl w:val="0"/>
              <w:autoSpaceDE w:val="0"/>
              <w:autoSpaceDN w:val="0"/>
              <w:adjustRightInd w:val="0"/>
              <w:spacing w:after="0" w:line="300" w:lineRule="exact"/>
              <w:outlineLvl w:val="2"/>
              <w:rPr>
                <w:rFonts w:ascii="Times New Roman" w:eastAsia="Calibri" w:hAnsi="Times New Roman" w:cs="Times New Roman"/>
                <w:szCs w:val="20"/>
              </w:rPr>
            </w:pPr>
          </w:p>
          <w:p w14:paraId="23D296FF" w14:textId="3DF5E001"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r w:rsidRPr="00C74579">
              <w:rPr>
                <w:rFonts w:ascii="Times New Roman" w:eastAsia="Calibri" w:hAnsi="Times New Roman" w:cs="Times New Roman"/>
                <w:szCs w:val="20"/>
              </w:rPr>
              <w:t xml:space="preserve">Sem prejuízo do disposto no subitem “(i)” acima, não podem votar nas assembleias gerais e/ou especiais de Cotistas tendo em vista a caracterização do conflito de interesses </w:t>
            </w:r>
            <w:r w:rsidRPr="00BE0FE1">
              <w:rPr>
                <w:rFonts w:ascii="Times New Roman" w:eastAsia="Calibri" w:hAnsi="Times New Roman" w:cs="Times New Roman"/>
                <w:b/>
                <w:bCs/>
                <w:szCs w:val="20"/>
              </w:rPr>
              <w:t>(i)</w:t>
            </w:r>
            <w:r w:rsidRPr="00C74579">
              <w:rPr>
                <w:rFonts w:ascii="Times New Roman" w:eastAsia="Calibri" w:hAnsi="Times New Roman" w:cs="Times New Roman"/>
                <w:szCs w:val="20"/>
              </w:rPr>
              <w:t xml:space="preserve"> os prestadores de serviços, essenciais ou não; </w:t>
            </w:r>
            <w:r w:rsidRPr="00BE0FE1">
              <w:rPr>
                <w:rFonts w:ascii="Times New Roman" w:eastAsia="Calibri" w:hAnsi="Times New Roman" w:cs="Times New Roman"/>
                <w:b/>
                <w:bCs/>
                <w:szCs w:val="20"/>
              </w:rPr>
              <w:t>(</w:t>
            </w:r>
            <w:proofErr w:type="spellStart"/>
            <w:r w:rsidRPr="00BE0FE1">
              <w:rPr>
                <w:rFonts w:ascii="Times New Roman" w:eastAsia="Calibri" w:hAnsi="Times New Roman" w:cs="Times New Roman"/>
                <w:b/>
                <w:bCs/>
                <w:szCs w:val="20"/>
              </w:rPr>
              <w:t>ii</w:t>
            </w:r>
            <w:proofErr w:type="spellEnd"/>
            <w:r w:rsidRPr="00BE0FE1">
              <w:rPr>
                <w:rFonts w:ascii="Times New Roman" w:eastAsia="Calibri" w:hAnsi="Times New Roman" w:cs="Times New Roman"/>
                <w:b/>
                <w:bCs/>
                <w:szCs w:val="20"/>
              </w:rPr>
              <w:t>)</w:t>
            </w:r>
            <w:r w:rsidRPr="00C74579">
              <w:rPr>
                <w:rFonts w:ascii="Times New Roman" w:eastAsia="Calibri" w:hAnsi="Times New Roman" w:cs="Times New Roman"/>
                <w:szCs w:val="20"/>
              </w:rPr>
              <w:t xml:space="preserve"> os sócios, diretores e empregados do prestador de serviço; </w:t>
            </w:r>
            <w:r w:rsidRPr="00BE0FE1">
              <w:rPr>
                <w:rFonts w:ascii="Times New Roman" w:eastAsia="Calibri" w:hAnsi="Times New Roman" w:cs="Times New Roman"/>
                <w:b/>
                <w:bCs/>
                <w:szCs w:val="20"/>
              </w:rPr>
              <w:t>(</w:t>
            </w:r>
            <w:proofErr w:type="spellStart"/>
            <w:r w:rsidRPr="00BE0FE1">
              <w:rPr>
                <w:rFonts w:ascii="Times New Roman" w:eastAsia="Calibri" w:hAnsi="Times New Roman" w:cs="Times New Roman"/>
                <w:b/>
                <w:bCs/>
                <w:szCs w:val="20"/>
              </w:rPr>
              <w:t>iii</w:t>
            </w:r>
            <w:proofErr w:type="spellEnd"/>
            <w:r w:rsidRPr="00BE0FE1">
              <w:rPr>
                <w:rFonts w:ascii="Times New Roman" w:eastAsia="Calibri" w:hAnsi="Times New Roman" w:cs="Times New Roman"/>
                <w:b/>
                <w:bCs/>
                <w:szCs w:val="20"/>
              </w:rPr>
              <w:t>)</w:t>
            </w:r>
            <w:r w:rsidRPr="00C74579">
              <w:rPr>
                <w:rFonts w:ascii="Times New Roman" w:eastAsia="Calibri" w:hAnsi="Times New Roman" w:cs="Times New Roman"/>
                <w:szCs w:val="20"/>
              </w:rPr>
              <w:t xml:space="preserve"> as partes relacionadas ao prestador de serviço, seus sócios, diretores e empregados; </w:t>
            </w:r>
            <w:r w:rsidRPr="00BE0FE1">
              <w:rPr>
                <w:rFonts w:ascii="Times New Roman" w:eastAsia="Calibri" w:hAnsi="Times New Roman" w:cs="Times New Roman"/>
                <w:b/>
                <w:bCs/>
                <w:szCs w:val="20"/>
              </w:rPr>
              <w:t>(</w:t>
            </w:r>
            <w:proofErr w:type="spellStart"/>
            <w:r w:rsidRPr="00BE0FE1">
              <w:rPr>
                <w:rFonts w:ascii="Times New Roman" w:eastAsia="Calibri" w:hAnsi="Times New Roman" w:cs="Times New Roman"/>
                <w:b/>
                <w:bCs/>
                <w:szCs w:val="20"/>
              </w:rPr>
              <w:t>iv</w:t>
            </w:r>
            <w:proofErr w:type="spellEnd"/>
            <w:r w:rsidRPr="00BE0FE1">
              <w:rPr>
                <w:rFonts w:ascii="Times New Roman" w:eastAsia="Calibri" w:hAnsi="Times New Roman" w:cs="Times New Roman"/>
                <w:b/>
                <w:bCs/>
                <w:szCs w:val="20"/>
              </w:rPr>
              <w:t>)</w:t>
            </w:r>
            <w:r w:rsidRPr="00C74579">
              <w:rPr>
                <w:rFonts w:ascii="Times New Roman" w:eastAsia="Calibri" w:hAnsi="Times New Roman" w:cs="Times New Roman"/>
                <w:szCs w:val="20"/>
              </w:rPr>
              <w:t xml:space="preserve"> o Cotista que tenha interesse conflitante com a Classe ou à sua Classe no que se refere à matéria em votação; e </w:t>
            </w:r>
            <w:r w:rsidRPr="00BE0FE1">
              <w:rPr>
                <w:rFonts w:ascii="Times New Roman" w:eastAsia="Calibri" w:hAnsi="Times New Roman" w:cs="Times New Roman"/>
                <w:b/>
                <w:bCs/>
                <w:szCs w:val="20"/>
              </w:rPr>
              <w:t>(v)</w:t>
            </w:r>
            <w:r w:rsidRPr="00C74579">
              <w:rPr>
                <w:rFonts w:ascii="Times New Roman" w:eastAsia="Calibri" w:hAnsi="Times New Roman" w:cs="Times New Roman"/>
                <w:szCs w:val="20"/>
              </w:rPr>
              <w:t xml:space="preserve"> o Cotista, na hipótese de deliberação relativa a laudos de avaliação de bens de sua propriedade. Sem prejuízo da vedação prevista no subitem “(i)” anterior, fica estabelecido que a Gestora poderá votar nas assembleias </w:t>
            </w:r>
            <w:proofErr w:type="gramStart"/>
            <w:r w:rsidRPr="00C74579">
              <w:rPr>
                <w:rFonts w:ascii="Times New Roman" w:eastAsia="Calibri" w:hAnsi="Times New Roman" w:cs="Times New Roman"/>
                <w:szCs w:val="20"/>
              </w:rPr>
              <w:t>de Cotistas</w:t>
            </w:r>
            <w:proofErr w:type="gramEnd"/>
            <w:r w:rsidRPr="00C74579">
              <w:rPr>
                <w:rFonts w:ascii="Times New Roman" w:eastAsia="Calibri" w:hAnsi="Times New Roman" w:cs="Times New Roman"/>
                <w:szCs w:val="20"/>
              </w:rPr>
              <w:t xml:space="preserve"> na qualidade de representante dos fundos de investimento por ela geridos que </w:t>
            </w:r>
            <w:proofErr w:type="gramStart"/>
            <w:r w:rsidRPr="00C74579">
              <w:rPr>
                <w:rFonts w:ascii="Times New Roman" w:eastAsia="Calibri" w:hAnsi="Times New Roman" w:cs="Times New Roman"/>
                <w:szCs w:val="20"/>
              </w:rPr>
              <w:t>sejam Cotistas</w:t>
            </w:r>
            <w:proofErr w:type="gramEnd"/>
            <w:r w:rsidRPr="00C74579">
              <w:rPr>
                <w:rFonts w:ascii="Times New Roman" w:eastAsia="Calibri" w:hAnsi="Times New Roman" w:cs="Times New Roman"/>
                <w:szCs w:val="20"/>
              </w:rPr>
              <w:t>.</w:t>
            </w:r>
          </w:p>
          <w:p w14:paraId="60F76D6E" w14:textId="77777777"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p>
          <w:p w14:paraId="0F2E0907" w14:textId="1C236649"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r w:rsidRPr="00C74579">
              <w:rPr>
                <w:rFonts w:ascii="Times New Roman" w:eastAsia="Calibri" w:hAnsi="Times New Roman" w:cs="Times New Roman"/>
                <w:szCs w:val="20"/>
              </w:rPr>
              <w:t xml:space="preserve">Não se aplica o disposto acima quando as pessoas mencionadas nos itens “(i)” a “(v)” acima forem os únicos Cotistas do Fundo, da Classe, ou quando houver aquiescência expressa da maioria dos demais Cotistas do Fundo ou da Classe que pode ser manifestada na própria assembleia geral </w:t>
            </w:r>
            <w:proofErr w:type="gramStart"/>
            <w:r w:rsidRPr="00C74579">
              <w:rPr>
                <w:rFonts w:ascii="Times New Roman" w:eastAsia="Calibri" w:hAnsi="Times New Roman" w:cs="Times New Roman"/>
                <w:szCs w:val="20"/>
              </w:rPr>
              <w:t>de Cotistas</w:t>
            </w:r>
            <w:proofErr w:type="gramEnd"/>
            <w:r w:rsidRPr="00C74579">
              <w:rPr>
                <w:rFonts w:ascii="Times New Roman" w:eastAsia="Calibri" w:hAnsi="Times New Roman" w:cs="Times New Roman"/>
                <w:szCs w:val="20"/>
              </w:rPr>
              <w:t xml:space="preserve"> ou assembleia especial </w:t>
            </w:r>
            <w:proofErr w:type="gramStart"/>
            <w:r w:rsidRPr="00C74579">
              <w:rPr>
                <w:rFonts w:ascii="Times New Roman" w:eastAsia="Calibri" w:hAnsi="Times New Roman" w:cs="Times New Roman"/>
                <w:szCs w:val="20"/>
              </w:rPr>
              <w:t>de Cotistas</w:t>
            </w:r>
            <w:proofErr w:type="gramEnd"/>
            <w:r w:rsidRPr="00C74579">
              <w:rPr>
                <w:rFonts w:ascii="Times New Roman" w:eastAsia="Calibri" w:hAnsi="Times New Roman" w:cs="Times New Roman"/>
                <w:szCs w:val="20"/>
              </w:rPr>
              <w:t>, conforme o caso, ou constar de permissão previamente concedida pelo Cotista, seja específica ou genérica, e arquivada pela Administradora.</w:t>
            </w:r>
          </w:p>
          <w:p w14:paraId="741D12E1" w14:textId="77777777"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p>
          <w:p w14:paraId="1A6A2A91" w14:textId="2DF7E6D3"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r w:rsidRPr="00C74579">
              <w:rPr>
                <w:rFonts w:ascii="Times New Roman" w:eastAsia="Calibri" w:hAnsi="Times New Roman" w:cs="Times New Roman"/>
                <w:szCs w:val="20"/>
              </w:rPr>
              <w:t>De acordo com o disposto no artigo 2º da Lei nº 8.668/93 e no §7º, artigo 5º da Resolução CVM 175, o Cotista não poderá requerer o resgate de suas Cotas.</w:t>
            </w:r>
          </w:p>
          <w:p w14:paraId="75EFB4A5" w14:textId="77777777"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p>
          <w:p w14:paraId="21965AFB" w14:textId="5CBC5351" w:rsidR="00A107B6" w:rsidRPr="001C00B9" w:rsidRDefault="00C74579" w:rsidP="00823E04">
            <w:pPr>
              <w:pStyle w:val="Body"/>
              <w:widowControl w:val="0"/>
              <w:autoSpaceDE w:val="0"/>
              <w:autoSpaceDN w:val="0"/>
              <w:adjustRightInd w:val="0"/>
              <w:spacing w:after="0" w:line="300" w:lineRule="exact"/>
              <w:outlineLvl w:val="2"/>
              <w:rPr>
                <w:rFonts w:ascii="Times New Roman" w:hAnsi="Times New Roman" w:cs="Times New Roman"/>
                <w:szCs w:val="20"/>
              </w:rPr>
            </w:pPr>
            <w:r w:rsidRPr="00C74579">
              <w:rPr>
                <w:rFonts w:ascii="Times New Roman" w:eastAsia="Calibri" w:hAnsi="Times New Roman" w:cs="Times New Roman"/>
                <w:szCs w:val="20"/>
              </w:rPr>
              <w:t>A responsabilidade dos Cotistas será limitada ao valor das cotas da Classe por eles subscritas, nos termos do Regulamento.</w:t>
            </w:r>
          </w:p>
          <w:bookmarkEnd w:id="6"/>
          <w:p w14:paraId="16D6A2F7" w14:textId="717981D4" w:rsidR="00A107B6" w:rsidRPr="001C00B9" w:rsidDel="00F33FA7" w:rsidRDefault="00A107B6" w:rsidP="00253E9C">
            <w:pPr>
              <w:pStyle w:val="Level3"/>
              <w:widowControl w:val="0"/>
              <w:numPr>
                <w:ilvl w:val="0"/>
                <w:numId w:val="0"/>
              </w:numPr>
              <w:spacing w:after="0" w:line="300" w:lineRule="exact"/>
              <w:rPr>
                <w:rFonts w:ascii="Times New Roman" w:hAnsi="Times New Roman"/>
                <w:szCs w:val="20"/>
              </w:rPr>
            </w:pPr>
          </w:p>
        </w:tc>
      </w:tr>
      <w:tr w:rsidR="00A107B6" w:rsidRPr="001C00B9" w14:paraId="0DCB5816" w14:textId="77777777" w:rsidTr="00410AE6">
        <w:tc>
          <w:tcPr>
            <w:tcW w:w="1774" w:type="pct"/>
          </w:tcPr>
          <w:p w14:paraId="1E39DDC4" w14:textId="2B4584DC"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 xml:space="preserve">Preço de Emissão </w:t>
            </w:r>
          </w:p>
        </w:tc>
        <w:tc>
          <w:tcPr>
            <w:tcW w:w="3226" w:type="pct"/>
          </w:tcPr>
          <w:p w14:paraId="2A9CAF94" w14:textId="58DBA41D" w:rsidR="00A107B6" w:rsidRPr="001C00B9" w:rsidRDefault="00A107B6" w:rsidP="00253E9C">
            <w:pPr>
              <w:pStyle w:val="Corpo"/>
              <w:widowControl w:val="0"/>
              <w:tabs>
                <w:tab w:val="left" w:pos="0"/>
              </w:tabs>
              <w:spacing w:line="300" w:lineRule="exact"/>
              <w:rPr>
                <w:sz w:val="20"/>
                <w:szCs w:val="20"/>
              </w:rPr>
            </w:pPr>
            <w:r w:rsidRPr="001C00B9">
              <w:rPr>
                <w:sz w:val="20"/>
                <w:szCs w:val="20"/>
              </w:rPr>
              <w:t xml:space="preserve">O </w:t>
            </w:r>
            <w:r w:rsidR="003A2A12" w:rsidRPr="003A2A12">
              <w:rPr>
                <w:sz w:val="20"/>
                <w:szCs w:val="20"/>
              </w:rPr>
              <w:t xml:space="preserve">preço de cada Nova Cota do Fundo será, nos termos do </w:t>
            </w:r>
            <w:r w:rsidR="00336F6D">
              <w:rPr>
                <w:sz w:val="20"/>
                <w:szCs w:val="20"/>
              </w:rPr>
              <w:t xml:space="preserve">Instrumento </w:t>
            </w:r>
            <w:r w:rsidR="00DE36D5">
              <w:rPr>
                <w:sz w:val="20"/>
                <w:szCs w:val="20"/>
              </w:rPr>
              <w:t xml:space="preserve">Particular </w:t>
            </w:r>
            <w:r w:rsidR="00336F6D">
              <w:rPr>
                <w:sz w:val="20"/>
                <w:szCs w:val="20"/>
              </w:rPr>
              <w:t>de Deliberação</w:t>
            </w:r>
            <w:r w:rsidR="003A2A12" w:rsidRPr="003A2A12">
              <w:rPr>
                <w:sz w:val="20"/>
                <w:szCs w:val="20"/>
              </w:rPr>
              <w:t xml:space="preserve">, equivalente a R$ </w:t>
            </w:r>
            <w:r w:rsidR="006D1783" w:rsidRPr="006D1783">
              <w:rPr>
                <w:sz w:val="20"/>
                <w:szCs w:val="20"/>
              </w:rPr>
              <w:t>128,87 (cento e vinte e oito reais e oitenta e sete centavos)</w:t>
            </w:r>
            <w:r w:rsidR="006D1783" w:rsidRPr="006D1783" w:rsidDel="006D1783">
              <w:rPr>
                <w:sz w:val="20"/>
                <w:szCs w:val="20"/>
              </w:rPr>
              <w:t xml:space="preserve"> </w:t>
            </w:r>
            <w:r w:rsidR="003A2A12" w:rsidRPr="003A2A12">
              <w:rPr>
                <w:sz w:val="20"/>
                <w:szCs w:val="20"/>
              </w:rPr>
              <w:t>(“</w:t>
            </w:r>
            <w:r w:rsidR="003A2A12" w:rsidRPr="003A2A12">
              <w:rPr>
                <w:sz w:val="20"/>
                <w:szCs w:val="20"/>
                <w:u w:val="single"/>
              </w:rPr>
              <w:t>Preço de Emissão</w:t>
            </w:r>
            <w:r w:rsidR="003A2A12" w:rsidRPr="003A2A12">
              <w:rPr>
                <w:sz w:val="20"/>
                <w:szCs w:val="20"/>
              </w:rPr>
              <w:t>”), sem considerar a Taxa de Distribuição Primária, e será fixo até a data de encerramento da Oferta, que se dará com a divulgação do anúncio de encerramento da Oferta (“</w:t>
            </w:r>
            <w:r w:rsidR="003A2A12" w:rsidRPr="003A2A12">
              <w:rPr>
                <w:sz w:val="20"/>
                <w:szCs w:val="20"/>
                <w:u w:val="single"/>
              </w:rPr>
              <w:t>Anúncio de Encerramento</w:t>
            </w:r>
            <w:r w:rsidR="003A2A12" w:rsidRPr="003A2A12">
              <w:rPr>
                <w:sz w:val="20"/>
                <w:szCs w:val="20"/>
              </w:rPr>
              <w:t>”)</w:t>
            </w:r>
            <w:r w:rsidRPr="001C00B9">
              <w:rPr>
                <w:sz w:val="20"/>
                <w:szCs w:val="20"/>
              </w:rPr>
              <w:t>.</w:t>
            </w:r>
          </w:p>
          <w:p w14:paraId="17FB350B" w14:textId="77777777" w:rsidR="004F222E" w:rsidRDefault="004F222E" w:rsidP="00253E9C">
            <w:pPr>
              <w:pStyle w:val="Corpo"/>
              <w:widowControl w:val="0"/>
              <w:tabs>
                <w:tab w:val="left" w:pos="0"/>
              </w:tabs>
              <w:spacing w:line="300" w:lineRule="exact"/>
              <w:rPr>
                <w:sz w:val="20"/>
                <w:szCs w:val="20"/>
              </w:rPr>
            </w:pPr>
          </w:p>
          <w:p w14:paraId="3FF8F497" w14:textId="155CE3E8" w:rsidR="003A2A12" w:rsidRDefault="00DD1762" w:rsidP="00253E9C">
            <w:pPr>
              <w:pStyle w:val="Corpo"/>
              <w:widowControl w:val="0"/>
              <w:tabs>
                <w:tab w:val="left" w:pos="0"/>
              </w:tabs>
              <w:spacing w:line="300" w:lineRule="exact"/>
              <w:rPr>
                <w:sz w:val="20"/>
                <w:szCs w:val="20"/>
              </w:rPr>
            </w:pPr>
            <w:r w:rsidRPr="00DD1762">
              <w:rPr>
                <w:sz w:val="20"/>
                <w:szCs w:val="20"/>
              </w:rPr>
              <w:t xml:space="preserve">A Oferta contará com a cobrança de taxa de distribuição primária, no valor de R$ </w:t>
            </w:r>
            <w:r w:rsidR="006D1783" w:rsidRPr="006D1783">
              <w:rPr>
                <w:sz w:val="20"/>
                <w:szCs w:val="20"/>
              </w:rPr>
              <w:t>0,1</w:t>
            </w:r>
            <w:r w:rsidR="00C14767">
              <w:rPr>
                <w:sz w:val="20"/>
                <w:szCs w:val="20"/>
              </w:rPr>
              <w:t>2</w:t>
            </w:r>
            <w:r w:rsidR="006D1783" w:rsidRPr="006D1783">
              <w:rPr>
                <w:sz w:val="20"/>
                <w:szCs w:val="20"/>
              </w:rPr>
              <w:t xml:space="preserve"> (</w:t>
            </w:r>
            <w:r w:rsidR="00C14767">
              <w:rPr>
                <w:sz w:val="20"/>
                <w:szCs w:val="20"/>
              </w:rPr>
              <w:t>doze</w:t>
            </w:r>
            <w:r w:rsidR="00566788">
              <w:rPr>
                <w:sz w:val="20"/>
                <w:szCs w:val="20"/>
              </w:rPr>
              <w:t xml:space="preserve"> </w:t>
            </w:r>
            <w:r w:rsidR="006D1783" w:rsidRPr="006D1783">
              <w:rPr>
                <w:sz w:val="20"/>
                <w:szCs w:val="20"/>
              </w:rPr>
              <w:t>centavos)</w:t>
            </w:r>
            <w:r w:rsidRPr="00DD1762">
              <w:rPr>
                <w:sz w:val="20"/>
                <w:szCs w:val="20"/>
              </w:rPr>
              <w:t xml:space="preserve"> por Nova Cota, a qual será fixa e inalterável, a ser paga pelos Investidores (inclusive pelos Cotistas que exercerem o Direito de Preferência</w:t>
            </w:r>
            <w:r w:rsidR="000E62A9" w:rsidRPr="000E62A9">
              <w:rPr>
                <w:sz w:val="20"/>
                <w:szCs w:val="20"/>
                <w:lang w:val="pt-PT"/>
              </w:rPr>
              <w:t xml:space="preserve">, </w:t>
            </w:r>
            <w:r w:rsidR="000E62A9" w:rsidRPr="000E62A9">
              <w:rPr>
                <w:sz w:val="20"/>
                <w:szCs w:val="20"/>
              </w:rPr>
              <w:t>Direito de Subscrição de Sobras e Montante Adicional</w:t>
            </w:r>
            <w:r w:rsidRPr="00DD1762">
              <w:rPr>
                <w:sz w:val="20"/>
                <w:szCs w:val="20"/>
              </w:rPr>
              <w:t>) adicionalmente ao Preço de Emissão (“</w:t>
            </w:r>
            <w:r w:rsidRPr="00DD1762">
              <w:rPr>
                <w:sz w:val="20"/>
                <w:szCs w:val="20"/>
                <w:u w:val="single"/>
              </w:rPr>
              <w:t>Taxa de Distribuição Primária</w:t>
            </w:r>
            <w:r w:rsidRPr="00DD1762">
              <w:rPr>
                <w:sz w:val="20"/>
                <w:szCs w:val="20"/>
              </w:rPr>
              <w:t xml:space="preserve">”), sendo certo que os recursos provenientes da Taxa de Distribuição Primária serão utilizados para pagamento da totalidade dos custos e despesas da Oferta, </w:t>
            </w:r>
            <w:r w:rsidR="00566788" w:rsidRPr="00566788">
              <w:rPr>
                <w:sz w:val="20"/>
                <w:szCs w:val="20"/>
              </w:rPr>
              <w:t>com exceção do comissionamento devido aos Coordenadores</w:t>
            </w:r>
            <w:r w:rsidR="002A286E">
              <w:rPr>
                <w:sz w:val="20"/>
                <w:szCs w:val="20"/>
              </w:rPr>
              <w:t>, no valor total de R$ 4,71 (quatro reais e setenta e um centavos) por Nova Cota,</w:t>
            </w:r>
            <w:r w:rsidR="00566788" w:rsidRPr="00566788">
              <w:rPr>
                <w:sz w:val="20"/>
                <w:szCs w:val="20"/>
              </w:rPr>
              <w:t xml:space="preserve"> o qual será arcado pela Gestora</w:t>
            </w:r>
            <w:r w:rsidR="00566788">
              <w:rPr>
                <w:sz w:val="20"/>
                <w:szCs w:val="20"/>
              </w:rPr>
              <w:t xml:space="preserve">, </w:t>
            </w:r>
            <w:r w:rsidRPr="00DD1762">
              <w:rPr>
                <w:sz w:val="20"/>
                <w:szCs w:val="20"/>
              </w:rPr>
              <w:t xml:space="preserve">sendo certo que </w:t>
            </w:r>
            <w:r w:rsidRPr="00DD1762">
              <w:rPr>
                <w:b/>
                <w:bCs/>
                <w:sz w:val="20"/>
                <w:szCs w:val="20"/>
              </w:rPr>
              <w:t>(i)</w:t>
            </w:r>
            <w:r w:rsidRPr="00DD1762">
              <w:rPr>
                <w:sz w:val="20"/>
                <w:szCs w:val="20"/>
              </w:rPr>
              <w:t xml:space="preserve"> eventual saldo positivo da Taxa de Distribuição Primária será incorporado ao patrimônio da Classe; e </w:t>
            </w:r>
            <w:r w:rsidRPr="00DD1762">
              <w:rPr>
                <w:b/>
                <w:bCs/>
                <w:sz w:val="20"/>
                <w:szCs w:val="20"/>
              </w:rPr>
              <w:t>(</w:t>
            </w:r>
            <w:proofErr w:type="spellStart"/>
            <w:r w:rsidRPr="00DD1762">
              <w:rPr>
                <w:b/>
                <w:bCs/>
                <w:sz w:val="20"/>
                <w:szCs w:val="20"/>
              </w:rPr>
              <w:t>ii</w:t>
            </w:r>
            <w:proofErr w:type="spellEnd"/>
            <w:r w:rsidRPr="00DD1762">
              <w:rPr>
                <w:b/>
                <w:bCs/>
                <w:sz w:val="20"/>
                <w:szCs w:val="20"/>
              </w:rPr>
              <w:t>)</w:t>
            </w:r>
            <w:r w:rsidRPr="00DD1762">
              <w:rPr>
                <w:sz w:val="20"/>
                <w:szCs w:val="20"/>
              </w:rPr>
              <w:t xml:space="preserve"> eventuais custos e despesas da Oferta não arcados pela Taxa de Distribuição Primária serão de responsabilidade da Classe.</w:t>
            </w:r>
          </w:p>
          <w:p w14:paraId="4FADEE38" w14:textId="77777777" w:rsidR="003A2A12" w:rsidRDefault="003A2A12" w:rsidP="00253E9C">
            <w:pPr>
              <w:pStyle w:val="Corpo"/>
              <w:widowControl w:val="0"/>
              <w:tabs>
                <w:tab w:val="left" w:pos="0"/>
              </w:tabs>
              <w:spacing w:line="300" w:lineRule="exact"/>
              <w:rPr>
                <w:sz w:val="20"/>
                <w:szCs w:val="20"/>
              </w:rPr>
            </w:pPr>
          </w:p>
          <w:p w14:paraId="2954BC98" w14:textId="43D5FC7E" w:rsidR="00DD1762" w:rsidRDefault="00980EB5" w:rsidP="00253E9C">
            <w:pPr>
              <w:pStyle w:val="Corpo"/>
              <w:widowControl w:val="0"/>
              <w:tabs>
                <w:tab w:val="left" w:pos="0"/>
              </w:tabs>
              <w:spacing w:line="300" w:lineRule="exact"/>
              <w:rPr>
                <w:sz w:val="20"/>
                <w:szCs w:val="20"/>
              </w:rPr>
            </w:pPr>
            <w:r w:rsidRPr="00980EB5">
              <w:rPr>
                <w:sz w:val="20"/>
                <w:szCs w:val="20"/>
              </w:rPr>
              <w:t xml:space="preserve">Assim, o preço de subscrição será equivalente ao Preço de Emissão de cada Nova Cota, acrescido da Taxa de Distribuição Primária, totalizando o valor de R$ </w:t>
            </w:r>
            <w:r w:rsidR="006D1783" w:rsidRPr="006D1783">
              <w:rPr>
                <w:sz w:val="20"/>
                <w:szCs w:val="20"/>
              </w:rPr>
              <w:t>128,99 (cento e vinte e oito reais e noventa e nove centavos)</w:t>
            </w:r>
            <w:r w:rsidRPr="00980EB5">
              <w:rPr>
                <w:sz w:val="20"/>
                <w:szCs w:val="20"/>
              </w:rPr>
              <w:t xml:space="preserve"> por Nova Cota (“</w:t>
            </w:r>
            <w:r w:rsidRPr="00980EB5">
              <w:rPr>
                <w:sz w:val="20"/>
                <w:szCs w:val="20"/>
                <w:u w:val="single"/>
              </w:rPr>
              <w:t>Preço de Subscrição</w:t>
            </w:r>
            <w:r w:rsidRPr="00980EB5">
              <w:rPr>
                <w:sz w:val="20"/>
                <w:szCs w:val="20"/>
              </w:rPr>
              <w:t>”).</w:t>
            </w:r>
          </w:p>
          <w:p w14:paraId="6833297C" w14:textId="2998D2FF" w:rsidR="00A107B6" w:rsidRPr="001C00B9" w:rsidRDefault="00A107B6" w:rsidP="00980EB5">
            <w:pPr>
              <w:pStyle w:val="Corpo"/>
              <w:widowControl w:val="0"/>
              <w:tabs>
                <w:tab w:val="left" w:pos="0"/>
              </w:tabs>
              <w:spacing w:line="300" w:lineRule="exact"/>
              <w:rPr>
                <w:sz w:val="20"/>
                <w:szCs w:val="20"/>
              </w:rPr>
            </w:pPr>
          </w:p>
        </w:tc>
      </w:tr>
      <w:tr w:rsidR="00A107B6" w:rsidRPr="001C00B9" w14:paraId="6E5C9C1D" w14:textId="77777777" w:rsidTr="00410AE6">
        <w:tc>
          <w:tcPr>
            <w:tcW w:w="1774" w:type="pct"/>
          </w:tcPr>
          <w:p w14:paraId="7BAB8798" w14:textId="77777777" w:rsidR="00A107B6" w:rsidRPr="001C00B9" w:rsidRDefault="00A107B6" w:rsidP="00253E9C">
            <w:pPr>
              <w:pStyle w:val="Level2"/>
              <w:numPr>
                <w:ilvl w:val="0"/>
                <w:numId w:val="0"/>
              </w:numPr>
              <w:spacing w:after="0" w:line="300" w:lineRule="exact"/>
              <w:ind w:left="680" w:hanging="680"/>
              <w:rPr>
                <w:rFonts w:ascii="Times New Roman" w:hAnsi="Times New Roman"/>
                <w:b/>
                <w:szCs w:val="20"/>
              </w:rPr>
            </w:pPr>
            <w:r w:rsidRPr="001C00B9">
              <w:rPr>
                <w:rFonts w:ascii="Times New Roman" w:hAnsi="Times New Roman"/>
                <w:b/>
                <w:szCs w:val="20"/>
              </w:rPr>
              <w:t>Número de Séries</w:t>
            </w:r>
          </w:p>
        </w:tc>
        <w:tc>
          <w:tcPr>
            <w:tcW w:w="3226" w:type="pct"/>
          </w:tcPr>
          <w:p w14:paraId="05DFF537" w14:textId="77777777" w:rsidR="00A107B6" w:rsidRPr="001C00B9" w:rsidRDefault="00A107B6" w:rsidP="00253E9C">
            <w:pPr>
              <w:pStyle w:val="Level2"/>
              <w:numPr>
                <w:ilvl w:val="0"/>
                <w:numId w:val="0"/>
              </w:numPr>
              <w:spacing w:after="0" w:line="300" w:lineRule="exact"/>
              <w:rPr>
                <w:rFonts w:ascii="Times New Roman" w:hAnsi="Times New Roman"/>
                <w:szCs w:val="20"/>
              </w:rPr>
            </w:pPr>
            <w:r w:rsidRPr="001C00B9">
              <w:rPr>
                <w:rFonts w:ascii="Times New Roman" w:hAnsi="Times New Roman"/>
                <w:szCs w:val="20"/>
              </w:rPr>
              <w:t>Série única.</w:t>
            </w:r>
          </w:p>
          <w:p w14:paraId="3C5A46D8" w14:textId="5E9143B9" w:rsidR="00A107B6" w:rsidRPr="001C00B9" w:rsidRDefault="00A107B6" w:rsidP="00253E9C">
            <w:pPr>
              <w:pStyle w:val="Level2"/>
              <w:numPr>
                <w:ilvl w:val="0"/>
                <w:numId w:val="0"/>
              </w:numPr>
              <w:spacing w:after="0" w:line="300" w:lineRule="exact"/>
              <w:rPr>
                <w:rFonts w:ascii="Times New Roman" w:hAnsi="Times New Roman"/>
                <w:szCs w:val="20"/>
              </w:rPr>
            </w:pPr>
          </w:p>
        </w:tc>
      </w:tr>
      <w:tr w:rsidR="00A107B6" w:rsidRPr="001C00B9" w14:paraId="717D259D" w14:textId="77777777" w:rsidTr="00410AE6">
        <w:tc>
          <w:tcPr>
            <w:tcW w:w="1774" w:type="pct"/>
          </w:tcPr>
          <w:p w14:paraId="1BE7FC3F" w14:textId="11DA00E5" w:rsidR="00A107B6" w:rsidRPr="001C00B9" w:rsidRDefault="00A107B6" w:rsidP="00253E9C">
            <w:pPr>
              <w:pStyle w:val="Body"/>
              <w:spacing w:after="0" w:line="300" w:lineRule="exact"/>
              <w:jc w:val="left"/>
              <w:rPr>
                <w:rFonts w:ascii="Times New Roman" w:eastAsia="Arial Unicode MS" w:hAnsi="Times New Roman" w:cs="Times New Roman"/>
                <w:b/>
                <w:color w:val="000000"/>
                <w:szCs w:val="20"/>
                <w:lang w:bidi="ar-YE"/>
              </w:rPr>
            </w:pPr>
            <w:r w:rsidRPr="001C00B9">
              <w:rPr>
                <w:rFonts w:ascii="Times New Roman" w:eastAsia="Arial Unicode MS" w:hAnsi="Times New Roman" w:cs="Times New Roman"/>
                <w:b/>
                <w:color w:val="000000"/>
                <w:szCs w:val="20"/>
                <w:lang w:bidi="ar-YE"/>
              </w:rPr>
              <w:t xml:space="preserve">Investimento Mínimo </w:t>
            </w:r>
            <w:r w:rsidR="00D86F80" w:rsidRPr="001C00B9">
              <w:rPr>
                <w:rFonts w:ascii="Times New Roman" w:eastAsia="Arial Unicode MS" w:hAnsi="Times New Roman" w:cs="Times New Roman"/>
                <w:b/>
                <w:color w:val="000000"/>
                <w:szCs w:val="20"/>
                <w:lang w:bidi="ar-YE"/>
              </w:rPr>
              <w:t>por Investidor</w:t>
            </w:r>
          </w:p>
        </w:tc>
        <w:tc>
          <w:tcPr>
            <w:tcW w:w="3226" w:type="pct"/>
          </w:tcPr>
          <w:p w14:paraId="1C33EDFB" w14:textId="71E23E68" w:rsidR="00A46808" w:rsidRPr="00A46808" w:rsidRDefault="00A46808" w:rsidP="00A46808">
            <w:pPr>
              <w:pStyle w:val="Level3"/>
              <w:widowControl w:val="0"/>
              <w:numPr>
                <w:ilvl w:val="0"/>
                <w:numId w:val="0"/>
              </w:numPr>
              <w:spacing w:after="0" w:line="300" w:lineRule="exact"/>
              <w:rPr>
                <w:rFonts w:ascii="Times New Roman" w:hAnsi="Times New Roman"/>
                <w:spacing w:val="-4"/>
                <w:szCs w:val="20"/>
                <w:lang w:bidi="ar-YE"/>
              </w:rPr>
            </w:pPr>
            <w:r w:rsidRPr="00A46808">
              <w:rPr>
                <w:rFonts w:ascii="Times New Roman" w:hAnsi="Times New Roman"/>
                <w:spacing w:val="-4"/>
                <w:szCs w:val="20"/>
                <w:lang w:bidi="ar-YE"/>
              </w:rPr>
              <w:t xml:space="preserve">A quantidade mínima a ser subscrita por cada Investidor (conforme abaixo definido) no contexto da Oferta será de </w:t>
            </w:r>
            <w:r w:rsidR="006D1783">
              <w:rPr>
                <w:rFonts w:ascii="Times New Roman" w:hAnsi="Times New Roman"/>
                <w:spacing w:val="-4"/>
                <w:szCs w:val="20"/>
                <w:lang w:bidi="ar-YE"/>
              </w:rPr>
              <w:t>1</w:t>
            </w:r>
            <w:r w:rsidRPr="00A46808">
              <w:rPr>
                <w:rFonts w:ascii="Times New Roman" w:hAnsi="Times New Roman"/>
                <w:spacing w:val="-4"/>
                <w:szCs w:val="20"/>
                <w:lang w:bidi="ar-YE"/>
              </w:rPr>
              <w:t xml:space="preserve"> (</w:t>
            </w:r>
            <w:r w:rsidR="006D1783">
              <w:rPr>
                <w:rFonts w:ascii="Times New Roman" w:hAnsi="Times New Roman"/>
                <w:spacing w:val="-4"/>
                <w:szCs w:val="20"/>
                <w:lang w:bidi="ar-YE"/>
              </w:rPr>
              <w:t>uma</w:t>
            </w:r>
            <w:r w:rsidRPr="00A46808">
              <w:rPr>
                <w:rFonts w:ascii="Times New Roman" w:hAnsi="Times New Roman"/>
                <w:spacing w:val="-4"/>
                <w:szCs w:val="20"/>
                <w:lang w:bidi="ar-YE"/>
              </w:rPr>
              <w:t xml:space="preserve">) Novas Cotas, correspondente a R$ </w:t>
            </w:r>
            <w:r w:rsidR="006D1783" w:rsidRPr="006D1783">
              <w:rPr>
                <w:rFonts w:ascii="Times New Roman" w:hAnsi="Times New Roman"/>
                <w:spacing w:val="-4"/>
                <w:szCs w:val="20"/>
                <w:lang w:bidi="ar-YE"/>
              </w:rPr>
              <w:t>128,87 (cento e vinte e oito reais e oitenta e sete centavos)</w:t>
            </w:r>
            <w:r w:rsidRPr="00A46808">
              <w:rPr>
                <w:rFonts w:ascii="Times New Roman" w:hAnsi="Times New Roman"/>
                <w:spacing w:val="-4"/>
                <w:szCs w:val="20"/>
                <w:lang w:bidi="ar-YE"/>
              </w:rPr>
              <w:t xml:space="preserve">, sem considerar a Taxa de Distribuição Primária, e R$ </w:t>
            </w:r>
            <w:r w:rsidR="006D1783" w:rsidRPr="006D1783">
              <w:rPr>
                <w:rFonts w:ascii="Times New Roman" w:hAnsi="Times New Roman"/>
                <w:spacing w:val="-4"/>
                <w:szCs w:val="20"/>
                <w:lang w:bidi="ar-YE"/>
              </w:rPr>
              <w:t>128,99 (cento e vinte e oito reais e noventa e nove centavos)</w:t>
            </w:r>
            <w:r w:rsidRPr="00A46808">
              <w:rPr>
                <w:rFonts w:ascii="Times New Roman" w:hAnsi="Times New Roman"/>
                <w:spacing w:val="-4"/>
                <w:szCs w:val="20"/>
                <w:lang w:bidi="ar-YE"/>
              </w:rPr>
              <w:t>, considerando a Taxa de Distribuição Primária (“</w:t>
            </w:r>
            <w:r w:rsidRPr="00A46808">
              <w:rPr>
                <w:rFonts w:ascii="Times New Roman" w:hAnsi="Times New Roman"/>
                <w:spacing w:val="-4"/>
                <w:szCs w:val="20"/>
                <w:u w:val="single"/>
                <w:lang w:bidi="ar-YE"/>
              </w:rPr>
              <w:t>Investimento Mínimo por Investidor</w:t>
            </w:r>
            <w:r w:rsidRPr="00A46808">
              <w:rPr>
                <w:rFonts w:ascii="Times New Roman" w:hAnsi="Times New Roman"/>
                <w:spacing w:val="-4"/>
                <w:szCs w:val="20"/>
                <w:lang w:bidi="ar-YE"/>
              </w:rPr>
              <w:t xml:space="preserve">”), observado que a quantidade de Novas Cotas atribuídas ao Investidor poderá ser inferior ao mínimo acima referido nas seguintes hipóteses: </w:t>
            </w:r>
            <w:r w:rsidRPr="00A46808">
              <w:rPr>
                <w:rFonts w:ascii="Times New Roman" w:hAnsi="Times New Roman"/>
                <w:b/>
                <w:bCs/>
                <w:spacing w:val="-4"/>
                <w:szCs w:val="20"/>
                <w:lang w:bidi="ar-YE"/>
              </w:rPr>
              <w:t>(i)</w:t>
            </w:r>
            <w:r w:rsidRPr="00A46808">
              <w:rPr>
                <w:rFonts w:ascii="Times New Roman" w:hAnsi="Times New Roman"/>
                <w:spacing w:val="-4"/>
                <w:szCs w:val="20"/>
                <w:lang w:bidi="ar-YE"/>
              </w:rPr>
              <w:t xml:space="preserve"> se o total de Novas Cotas correspondente aos </w:t>
            </w:r>
            <w:r w:rsidR="00BD6172">
              <w:rPr>
                <w:rFonts w:ascii="Times New Roman" w:hAnsi="Times New Roman"/>
                <w:spacing w:val="-4"/>
                <w:szCs w:val="20"/>
                <w:lang w:bidi="ar-YE"/>
              </w:rPr>
              <w:t xml:space="preserve">Boletins de Subscrição </w:t>
            </w:r>
            <w:r w:rsidRPr="00A46808">
              <w:rPr>
                <w:rFonts w:ascii="Times New Roman" w:hAnsi="Times New Roman"/>
                <w:spacing w:val="-4"/>
                <w:szCs w:val="20"/>
                <w:lang w:bidi="ar-YE"/>
              </w:rPr>
              <w:t xml:space="preserve">exceda o percentual prioritariamente destinado à Oferta Não Institucional (conforme abaixo definido), ocasião em que as Novas Cotas destinadas à Oferta Não Institucional serão rateadas entre os Investidores Não Institucionais (conforme abaixo definido), o que poderá reduzir o </w:t>
            </w:r>
            <w:r w:rsidRPr="00A46808">
              <w:rPr>
                <w:rFonts w:ascii="Times New Roman" w:hAnsi="Times New Roman"/>
                <w:spacing w:val="-4"/>
                <w:szCs w:val="20"/>
                <w:lang w:bidi="ar-YE"/>
              </w:rPr>
              <w:lastRenderedPageBreak/>
              <w:t xml:space="preserve">Investimento Mínimo por Investidor; ou </w:t>
            </w:r>
            <w:r w:rsidRPr="00076804">
              <w:rPr>
                <w:rFonts w:ascii="Times New Roman" w:hAnsi="Times New Roman"/>
                <w:b/>
                <w:bCs/>
                <w:spacing w:val="-4"/>
                <w:szCs w:val="20"/>
                <w:lang w:bidi="ar-YE"/>
              </w:rPr>
              <w:t>(</w:t>
            </w:r>
            <w:proofErr w:type="spellStart"/>
            <w:r w:rsidRPr="00076804">
              <w:rPr>
                <w:rFonts w:ascii="Times New Roman" w:hAnsi="Times New Roman"/>
                <w:b/>
                <w:bCs/>
                <w:spacing w:val="-4"/>
                <w:szCs w:val="20"/>
                <w:lang w:bidi="ar-YE"/>
              </w:rPr>
              <w:t>ii</w:t>
            </w:r>
            <w:proofErr w:type="spellEnd"/>
            <w:r w:rsidRPr="00076804">
              <w:rPr>
                <w:rFonts w:ascii="Times New Roman" w:hAnsi="Times New Roman"/>
                <w:b/>
                <w:bCs/>
                <w:spacing w:val="-4"/>
                <w:szCs w:val="20"/>
                <w:lang w:bidi="ar-YE"/>
              </w:rPr>
              <w:t>)</w:t>
            </w:r>
            <w:r w:rsidRPr="00A46808">
              <w:rPr>
                <w:rFonts w:ascii="Times New Roman" w:hAnsi="Times New Roman"/>
                <w:spacing w:val="-4"/>
                <w:szCs w:val="20"/>
                <w:lang w:bidi="ar-YE"/>
              </w:rPr>
              <w:t xml:space="preserve"> ocorrendo a Distribuição Parcial (conforme abaixo definido), o Investidor tiver condicionado sua adesão à Oferta, nos termos dos artigos 73 e 74 da Resolução CVM 160, hipótese na qual o valor a ser subscrito pelo Investidor no contexto da Oferta poderá ser inferior ao Investimento Mínimo por Investidor. </w:t>
            </w:r>
          </w:p>
          <w:p w14:paraId="0F3D7A72" w14:textId="77777777" w:rsidR="00A46808" w:rsidRPr="00A46808" w:rsidRDefault="00A46808" w:rsidP="00A46808">
            <w:pPr>
              <w:pStyle w:val="Level3"/>
              <w:widowControl w:val="0"/>
              <w:numPr>
                <w:ilvl w:val="0"/>
                <w:numId w:val="0"/>
              </w:numPr>
              <w:spacing w:after="0" w:line="300" w:lineRule="exact"/>
              <w:rPr>
                <w:rFonts w:ascii="Times New Roman" w:hAnsi="Times New Roman"/>
                <w:spacing w:val="-4"/>
                <w:szCs w:val="20"/>
                <w:lang w:bidi="ar-YE"/>
              </w:rPr>
            </w:pPr>
          </w:p>
          <w:p w14:paraId="20027022" w14:textId="3F665D8A" w:rsidR="00A107B6" w:rsidRPr="001C00B9" w:rsidRDefault="00A46808" w:rsidP="00A46808">
            <w:pPr>
              <w:pStyle w:val="Level3"/>
              <w:widowControl w:val="0"/>
              <w:numPr>
                <w:ilvl w:val="0"/>
                <w:numId w:val="0"/>
              </w:numPr>
              <w:spacing w:after="0" w:line="300" w:lineRule="exact"/>
              <w:rPr>
                <w:rFonts w:ascii="Times New Roman" w:hAnsi="Times New Roman"/>
                <w:spacing w:val="-4"/>
                <w:szCs w:val="20"/>
                <w:lang w:bidi="ar-YE"/>
              </w:rPr>
            </w:pPr>
            <w:r w:rsidRPr="00A46808">
              <w:rPr>
                <w:rFonts w:ascii="Times New Roman" w:hAnsi="Times New Roman"/>
                <w:spacing w:val="-4"/>
                <w:szCs w:val="20"/>
                <w:lang w:bidi="ar-YE"/>
              </w:rPr>
              <w:t>O Investimento Mínimo por Investidor não é aplicável aos Cotistas da Classe quando do exercício do Direito de Preferência</w:t>
            </w:r>
            <w:r w:rsidR="00B876FA" w:rsidRPr="00B876FA">
              <w:rPr>
                <w:rFonts w:ascii="Times New Roman" w:hAnsi="Times New Roman"/>
                <w:iCs/>
                <w:spacing w:val="-4"/>
                <w:szCs w:val="20"/>
                <w:lang w:bidi="ar-YE"/>
              </w:rPr>
              <w:t>, Direito de Subscrição de Sobras e Montante Adicional</w:t>
            </w:r>
            <w:r w:rsidRPr="00A46808">
              <w:rPr>
                <w:rFonts w:ascii="Times New Roman" w:hAnsi="Times New Roman"/>
                <w:spacing w:val="-4"/>
                <w:szCs w:val="20"/>
                <w:lang w:bidi="ar-YE"/>
              </w:rPr>
              <w:t>.</w:t>
            </w:r>
          </w:p>
          <w:p w14:paraId="2DC4C9C4" w14:textId="68FBD40A" w:rsidR="00A107B6" w:rsidRPr="009E4CFE" w:rsidRDefault="00A107B6" w:rsidP="00253E9C">
            <w:pPr>
              <w:pStyle w:val="Level3"/>
              <w:widowControl w:val="0"/>
              <w:numPr>
                <w:ilvl w:val="0"/>
                <w:numId w:val="0"/>
              </w:numPr>
              <w:spacing w:after="0" w:line="300" w:lineRule="exact"/>
              <w:rPr>
                <w:rFonts w:ascii="Times New Roman" w:hAnsi="Times New Roman"/>
                <w:spacing w:val="-4"/>
                <w:szCs w:val="20"/>
                <w:lang w:bidi="ar-YE"/>
              </w:rPr>
            </w:pPr>
          </w:p>
        </w:tc>
      </w:tr>
      <w:tr w:rsidR="00A107B6" w:rsidRPr="001C00B9" w14:paraId="58952D80" w14:textId="77777777" w:rsidTr="00410AE6">
        <w:tc>
          <w:tcPr>
            <w:tcW w:w="1774" w:type="pct"/>
          </w:tcPr>
          <w:p w14:paraId="2A844F09" w14:textId="0422AB4F"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 xml:space="preserve">Condições </w:t>
            </w:r>
            <w:r w:rsidR="00911EAC" w:rsidRPr="001C00B9">
              <w:rPr>
                <w:rFonts w:ascii="Times New Roman" w:hAnsi="Times New Roman" w:cs="Times New Roman"/>
                <w:b/>
                <w:szCs w:val="20"/>
              </w:rPr>
              <w:t>Precedentes</w:t>
            </w:r>
          </w:p>
        </w:tc>
        <w:tc>
          <w:tcPr>
            <w:tcW w:w="3226" w:type="pct"/>
          </w:tcPr>
          <w:p w14:paraId="30D8C9C9" w14:textId="1E4C22C0" w:rsidR="00A107B6" w:rsidRPr="001C00B9" w:rsidRDefault="00A107B6" w:rsidP="00253E9C">
            <w:pPr>
              <w:pStyle w:val="Body"/>
              <w:spacing w:after="0" w:line="300" w:lineRule="exact"/>
              <w:rPr>
                <w:rFonts w:ascii="Times New Roman" w:hAnsi="Times New Roman" w:cs="Times New Roman"/>
                <w:spacing w:val="-2"/>
                <w:szCs w:val="20"/>
              </w:rPr>
            </w:pPr>
            <w:r w:rsidRPr="001C00B9">
              <w:rPr>
                <w:rFonts w:ascii="Times New Roman" w:hAnsi="Times New Roman" w:cs="Times New Roman"/>
                <w:w w:val="0"/>
                <w:szCs w:val="20"/>
                <w:lang w:bidi="ar-YE"/>
              </w:rPr>
              <w:t>As condições precedentes, consideradas condições suspensivas nos termos do artigo 125 do Código Civil, descritas no Contrato de Distribuição, cujo atendimento até o registro da Oferta é condição para o cumprimento dos deveres e obrigações relacionados à prestação dos serviços d</w:t>
            </w:r>
            <w:bookmarkStart w:id="7" w:name="_Hlk120358470"/>
            <w:r w:rsidR="00AA70F6">
              <w:rPr>
                <w:rFonts w:ascii="Times New Roman" w:hAnsi="Times New Roman" w:cs="Times New Roman"/>
                <w:w w:val="0"/>
                <w:szCs w:val="20"/>
                <w:lang w:bidi="ar-YE"/>
              </w:rPr>
              <w:t>os Coordenadores</w:t>
            </w:r>
            <w:r w:rsidRPr="001C00B9">
              <w:rPr>
                <w:rFonts w:ascii="Times New Roman" w:hAnsi="Times New Roman" w:cs="Times New Roman"/>
                <w:w w:val="0"/>
                <w:szCs w:val="20"/>
                <w:lang w:bidi="ar-YE"/>
              </w:rPr>
              <w:t xml:space="preserve"> </w:t>
            </w:r>
            <w:bookmarkEnd w:id="7"/>
            <w:r w:rsidRPr="001C00B9">
              <w:rPr>
                <w:rFonts w:ascii="Times New Roman" w:hAnsi="Times New Roman" w:cs="Times New Roman"/>
                <w:w w:val="0"/>
                <w:szCs w:val="20"/>
                <w:lang w:bidi="ar-YE"/>
              </w:rPr>
              <w:t>objeto do Contrato de Distribuição.</w:t>
            </w:r>
          </w:p>
          <w:p w14:paraId="4C5DCE01" w14:textId="77777777" w:rsidR="00A107B6" w:rsidRPr="001C00B9" w:rsidRDefault="00A107B6" w:rsidP="00253E9C">
            <w:pPr>
              <w:pStyle w:val="Body"/>
              <w:spacing w:after="0" w:line="300" w:lineRule="exact"/>
              <w:rPr>
                <w:rFonts w:ascii="Times New Roman" w:hAnsi="Times New Roman" w:cs="Times New Roman"/>
                <w:spacing w:val="-2"/>
                <w:szCs w:val="20"/>
              </w:rPr>
            </w:pPr>
          </w:p>
          <w:p w14:paraId="07C202BC" w14:textId="221CFBA0" w:rsidR="00A107B6" w:rsidRPr="001C00B9" w:rsidRDefault="00A107B6" w:rsidP="00253E9C">
            <w:pPr>
              <w:pStyle w:val="Body"/>
              <w:spacing w:after="0" w:line="300" w:lineRule="exact"/>
              <w:rPr>
                <w:rFonts w:ascii="Times New Roman" w:hAnsi="Times New Roman" w:cs="Times New Roman"/>
                <w:bCs/>
                <w:spacing w:val="-4"/>
                <w:szCs w:val="20"/>
              </w:rPr>
            </w:pPr>
            <w:r w:rsidRPr="001C00B9">
              <w:rPr>
                <w:rFonts w:ascii="Times New Roman" w:hAnsi="Times New Roman" w:cs="Times New Roman"/>
                <w:bCs/>
                <w:spacing w:val="-4"/>
                <w:szCs w:val="20"/>
              </w:rPr>
              <w:t xml:space="preserve">Para maiores informações sobre as Condições </w:t>
            </w:r>
            <w:r w:rsidR="00911EAC" w:rsidRPr="001C00B9">
              <w:rPr>
                <w:rFonts w:ascii="Times New Roman" w:hAnsi="Times New Roman" w:cs="Times New Roman"/>
                <w:bCs/>
                <w:spacing w:val="-4"/>
                <w:szCs w:val="20"/>
              </w:rPr>
              <w:t>Precedentes</w:t>
            </w:r>
            <w:r w:rsidRPr="001C00B9">
              <w:rPr>
                <w:rFonts w:ascii="Times New Roman" w:hAnsi="Times New Roman" w:cs="Times New Roman"/>
                <w:bCs/>
                <w:spacing w:val="-4"/>
                <w:szCs w:val="20"/>
              </w:rPr>
              <w:t xml:space="preserve">, veja a Seção “Contrato de Distribuição – Condições </w:t>
            </w:r>
            <w:r w:rsidR="00911EAC" w:rsidRPr="001C00B9">
              <w:rPr>
                <w:rFonts w:ascii="Times New Roman" w:hAnsi="Times New Roman" w:cs="Times New Roman"/>
                <w:bCs/>
                <w:spacing w:val="-4"/>
                <w:szCs w:val="20"/>
              </w:rPr>
              <w:t>Precedentes</w:t>
            </w:r>
            <w:r w:rsidR="006B624A" w:rsidRPr="001C00B9">
              <w:rPr>
                <w:rFonts w:ascii="Times New Roman" w:hAnsi="Times New Roman" w:cs="Times New Roman"/>
                <w:bCs/>
                <w:spacing w:val="-4"/>
                <w:szCs w:val="20"/>
              </w:rPr>
              <w:t xml:space="preserve"> da Oferta</w:t>
            </w:r>
            <w:r w:rsidRPr="001C00B9">
              <w:rPr>
                <w:rFonts w:ascii="Times New Roman" w:hAnsi="Times New Roman" w:cs="Times New Roman"/>
                <w:bCs/>
                <w:spacing w:val="-4"/>
                <w:szCs w:val="20"/>
              </w:rPr>
              <w:t xml:space="preserve">” do </w:t>
            </w:r>
            <w:r w:rsidRPr="001C00B9">
              <w:rPr>
                <w:rFonts w:ascii="Times New Roman" w:hAnsi="Times New Roman" w:cs="Times New Roman"/>
                <w:szCs w:val="20"/>
                <w:lang w:eastAsia="x-none"/>
              </w:rPr>
              <w:t>Prospecto</w:t>
            </w:r>
            <w:r w:rsidRPr="001C00B9">
              <w:rPr>
                <w:rFonts w:ascii="Times New Roman" w:hAnsi="Times New Roman" w:cs="Times New Roman"/>
                <w:bCs/>
                <w:spacing w:val="-4"/>
                <w:szCs w:val="20"/>
              </w:rPr>
              <w:t>.</w:t>
            </w:r>
          </w:p>
          <w:p w14:paraId="38EF8A30" w14:textId="77777777"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7F985CD7" w14:textId="77777777" w:rsidTr="00410AE6">
        <w:tc>
          <w:tcPr>
            <w:tcW w:w="1774" w:type="pct"/>
          </w:tcPr>
          <w:p w14:paraId="6DFF6E13" w14:textId="77777777" w:rsidR="00A107B6" w:rsidRPr="001C00B9" w:rsidRDefault="00A107B6"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t>Data de Emissão</w:t>
            </w:r>
          </w:p>
        </w:tc>
        <w:tc>
          <w:tcPr>
            <w:tcW w:w="3226" w:type="pct"/>
          </w:tcPr>
          <w:p w14:paraId="7B2EC24A" w14:textId="0BF426A3" w:rsidR="00A107B6" w:rsidRPr="001C00B9" w:rsidRDefault="00A107B6" w:rsidP="00253E9C">
            <w:pPr>
              <w:pStyle w:val="Body"/>
              <w:spacing w:after="0" w:line="300" w:lineRule="exact"/>
              <w:rPr>
                <w:rFonts w:ascii="Times New Roman" w:hAnsi="Times New Roman" w:cs="Times New Roman"/>
                <w:bCs/>
                <w:szCs w:val="20"/>
              </w:rPr>
            </w:pPr>
            <w:r w:rsidRPr="001C00B9">
              <w:rPr>
                <w:rFonts w:ascii="Times New Roman" w:hAnsi="Times New Roman" w:cs="Times New Roman"/>
                <w:bCs/>
                <w:szCs w:val="20"/>
              </w:rPr>
              <w:t xml:space="preserve">Para todos os fins e efeitos legais, a data de emissão das </w:t>
            </w:r>
            <w:r w:rsidR="00410AE6" w:rsidRPr="001C00B9">
              <w:rPr>
                <w:rFonts w:ascii="Times New Roman" w:hAnsi="Times New Roman" w:cs="Times New Roman"/>
                <w:bCs/>
                <w:szCs w:val="20"/>
              </w:rPr>
              <w:t>Novas Cotas</w:t>
            </w:r>
            <w:r w:rsidRPr="001C00B9">
              <w:rPr>
                <w:rFonts w:ascii="Times New Roman" w:hAnsi="Times New Roman" w:cs="Times New Roman"/>
                <w:bCs/>
                <w:szCs w:val="20"/>
              </w:rPr>
              <w:t xml:space="preserve"> será a Data de Liquidação</w:t>
            </w:r>
            <w:r w:rsidR="00752084">
              <w:rPr>
                <w:rFonts w:ascii="Times New Roman" w:hAnsi="Times New Roman" w:cs="Times New Roman"/>
                <w:bCs/>
                <w:szCs w:val="20"/>
              </w:rPr>
              <w:t xml:space="preserve"> do Direito de Preferência</w:t>
            </w:r>
            <w:r w:rsidRPr="001C00B9">
              <w:rPr>
                <w:rFonts w:ascii="Times New Roman" w:hAnsi="Times New Roman" w:cs="Times New Roman"/>
                <w:bCs/>
                <w:szCs w:val="20"/>
              </w:rPr>
              <w:t>.</w:t>
            </w:r>
          </w:p>
          <w:p w14:paraId="4BE08698" w14:textId="77777777"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050382A0" w14:textId="77777777" w:rsidTr="00410AE6">
        <w:tc>
          <w:tcPr>
            <w:tcW w:w="1774" w:type="pct"/>
          </w:tcPr>
          <w:p w14:paraId="132EAC54" w14:textId="156ACD66" w:rsidR="00A107B6" w:rsidRPr="001C00B9" w:rsidRDefault="00A107B6"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t xml:space="preserve">Regime de Distribuição das </w:t>
            </w:r>
            <w:r w:rsidR="00410AE6" w:rsidRPr="001C00B9">
              <w:rPr>
                <w:rFonts w:ascii="Times New Roman" w:hAnsi="Times New Roman" w:cs="Times New Roman"/>
                <w:b/>
                <w:szCs w:val="20"/>
              </w:rPr>
              <w:t>Novas Cotas</w:t>
            </w:r>
          </w:p>
        </w:tc>
        <w:tc>
          <w:tcPr>
            <w:tcW w:w="3226" w:type="pct"/>
          </w:tcPr>
          <w:p w14:paraId="31D98201" w14:textId="1B590EA8" w:rsidR="00A107B6" w:rsidRPr="001C00B9" w:rsidRDefault="00A107B6" w:rsidP="00253E9C">
            <w:pPr>
              <w:pStyle w:val="Body"/>
              <w:spacing w:after="0" w:line="300" w:lineRule="exact"/>
              <w:rPr>
                <w:rFonts w:ascii="Times New Roman" w:hAnsi="Times New Roman" w:cs="Times New Roman"/>
                <w:bCs/>
                <w:szCs w:val="20"/>
              </w:rPr>
            </w:pPr>
            <w:r w:rsidRPr="001C00B9">
              <w:rPr>
                <w:rFonts w:ascii="Times New Roman" w:hAnsi="Times New Roman" w:cs="Times New Roman"/>
                <w:bCs/>
                <w:szCs w:val="20"/>
              </w:rPr>
              <w:t xml:space="preserve">As </w:t>
            </w:r>
            <w:r w:rsidR="00410AE6" w:rsidRPr="001C00B9">
              <w:rPr>
                <w:rFonts w:ascii="Times New Roman" w:hAnsi="Times New Roman" w:cs="Times New Roman"/>
                <w:bCs/>
                <w:szCs w:val="20"/>
              </w:rPr>
              <w:t>Novas Cotas</w:t>
            </w:r>
            <w:r w:rsidRPr="001C00B9">
              <w:rPr>
                <w:rFonts w:ascii="Times New Roman" w:hAnsi="Times New Roman" w:cs="Times New Roman"/>
                <w:bCs/>
                <w:szCs w:val="20"/>
              </w:rPr>
              <w:t xml:space="preserve"> objeto da Oferta serão distribuídas pelas Instituições Participantes da Oferta, sob a liderança</w:t>
            </w:r>
            <w:r w:rsidR="00752084">
              <w:rPr>
                <w:rFonts w:ascii="Times New Roman" w:hAnsi="Times New Roman" w:cs="Times New Roman"/>
                <w:bCs/>
                <w:szCs w:val="20"/>
              </w:rPr>
              <w:t xml:space="preserve"> do Coordenador Líder</w:t>
            </w:r>
            <w:r w:rsidRPr="001C00B9">
              <w:rPr>
                <w:rFonts w:ascii="Times New Roman" w:hAnsi="Times New Roman" w:cs="Times New Roman"/>
                <w:bCs/>
                <w:szCs w:val="20"/>
              </w:rPr>
              <w:t>, sob o regime de melhores esforços de colocação.</w:t>
            </w:r>
          </w:p>
          <w:p w14:paraId="0E26E3F2" w14:textId="4F19F504" w:rsidR="00A107B6" w:rsidRPr="001C00B9" w:rsidRDefault="00A107B6" w:rsidP="00253E9C">
            <w:pPr>
              <w:pStyle w:val="Body"/>
              <w:spacing w:after="0" w:line="300" w:lineRule="exact"/>
              <w:rPr>
                <w:rFonts w:ascii="Times New Roman" w:hAnsi="Times New Roman" w:cs="Times New Roman"/>
                <w:bCs/>
                <w:szCs w:val="20"/>
              </w:rPr>
            </w:pPr>
          </w:p>
        </w:tc>
      </w:tr>
      <w:tr w:rsidR="00A107B6" w:rsidRPr="001C00B9" w14:paraId="2FF536F9" w14:textId="77777777" w:rsidTr="00410AE6">
        <w:tc>
          <w:tcPr>
            <w:tcW w:w="1774" w:type="pct"/>
          </w:tcPr>
          <w:p w14:paraId="72B6EC95" w14:textId="38B75A91" w:rsidR="00A107B6" w:rsidRPr="001C00B9" w:rsidRDefault="00A107B6"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t>Contrato de estabilização de preços e garantias de liquidez</w:t>
            </w:r>
          </w:p>
        </w:tc>
        <w:tc>
          <w:tcPr>
            <w:tcW w:w="3226" w:type="pct"/>
          </w:tcPr>
          <w:p w14:paraId="51D04E98" w14:textId="690A3FA0" w:rsidR="00A107B6" w:rsidRPr="001C00B9" w:rsidRDefault="00A107B6" w:rsidP="00253E9C">
            <w:pPr>
              <w:pStyle w:val="Body"/>
              <w:spacing w:after="0" w:line="300" w:lineRule="exact"/>
              <w:rPr>
                <w:rFonts w:ascii="Times New Roman" w:hAnsi="Times New Roman" w:cs="Times New Roman"/>
                <w:bCs/>
                <w:szCs w:val="20"/>
              </w:rPr>
            </w:pPr>
            <w:r w:rsidRPr="001C00B9">
              <w:rPr>
                <w:rFonts w:ascii="Times New Roman" w:hAnsi="Times New Roman" w:cs="Times New Roman"/>
                <w:bCs/>
                <w:szCs w:val="20"/>
              </w:rPr>
              <w:t>Não será</w:t>
            </w:r>
            <w:r w:rsidR="00CC6827" w:rsidRPr="001C00B9">
              <w:rPr>
                <w:rFonts w:ascii="Times New Roman" w:hAnsi="Times New Roman" w:cs="Times New Roman"/>
                <w:bCs/>
                <w:szCs w:val="20"/>
              </w:rPr>
              <w:t>:</w:t>
            </w:r>
            <w:r w:rsidRPr="001C00B9">
              <w:rPr>
                <w:rFonts w:ascii="Times New Roman" w:hAnsi="Times New Roman" w:cs="Times New Roman"/>
                <w:bCs/>
                <w:szCs w:val="20"/>
              </w:rPr>
              <w:t xml:space="preserve"> </w:t>
            </w:r>
            <w:r w:rsidRPr="001C00B9">
              <w:rPr>
                <w:rFonts w:ascii="Times New Roman" w:hAnsi="Times New Roman" w:cs="Times New Roman"/>
                <w:b/>
                <w:szCs w:val="20"/>
              </w:rPr>
              <w:t>(i)</w:t>
            </w:r>
            <w:r w:rsidRPr="001C00B9">
              <w:rPr>
                <w:rFonts w:ascii="Times New Roman" w:hAnsi="Times New Roman" w:cs="Times New Roman"/>
                <w:bCs/>
                <w:szCs w:val="20"/>
              </w:rPr>
              <w:t xml:space="preserve"> constituído fundo de sustentação de liquidez ou </w:t>
            </w:r>
            <w:r w:rsidRPr="001C00B9">
              <w:rPr>
                <w:rFonts w:ascii="Times New Roman" w:hAnsi="Times New Roman" w:cs="Times New Roman"/>
                <w:b/>
                <w:szCs w:val="20"/>
              </w:rPr>
              <w:t>(</w:t>
            </w:r>
            <w:proofErr w:type="spellStart"/>
            <w:r w:rsidRPr="001C00B9">
              <w:rPr>
                <w:rFonts w:ascii="Times New Roman" w:hAnsi="Times New Roman" w:cs="Times New Roman"/>
                <w:b/>
                <w:szCs w:val="20"/>
              </w:rPr>
              <w:t>ii</w:t>
            </w:r>
            <w:proofErr w:type="spellEnd"/>
            <w:r w:rsidRPr="001C00B9">
              <w:rPr>
                <w:rFonts w:ascii="Times New Roman" w:hAnsi="Times New Roman" w:cs="Times New Roman"/>
                <w:b/>
                <w:szCs w:val="20"/>
              </w:rPr>
              <w:t>)</w:t>
            </w:r>
            <w:r w:rsidRPr="001C00B9">
              <w:rPr>
                <w:rFonts w:ascii="Times New Roman" w:hAnsi="Times New Roman" w:cs="Times New Roman"/>
                <w:bCs/>
                <w:szCs w:val="20"/>
              </w:rPr>
              <w:t xml:space="preserve"> firmado contrato de garantia de liquidez para as </w:t>
            </w:r>
            <w:r w:rsidR="00410AE6" w:rsidRPr="001C00B9">
              <w:rPr>
                <w:rFonts w:ascii="Times New Roman" w:hAnsi="Times New Roman" w:cs="Times New Roman"/>
                <w:bCs/>
                <w:szCs w:val="20"/>
              </w:rPr>
              <w:t>Novas Cotas</w:t>
            </w:r>
            <w:r w:rsidRPr="001C00B9">
              <w:rPr>
                <w:rFonts w:ascii="Times New Roman" w:hAnsi="Times New Roman" w:cs="Times New Roman"/>
                <w:bCs/>
                <w:szCs w:val="20"/>
              </w:rPr>
              <w:t xml:space="preserve">. </w:t>
            </w:r>
            <w:r w:rsidR="00911EAC" w:rsidRPr="001C00B9">
              <w:rPr>
                <w:rFonts w:ascii="Times New Roman" w:hAnsi="Times New Roman" w:cs="Times New Roman"/>
                <w:bCs/>
                <w:szCs w:val="20"/>
              </w:rPr>
              <w:t xml:space="preserve">Não será firmado contrato de estabilização de preço das </w:t>
            </w:r>
            <w:r w:rsidR="00410AE6" w:rsidRPr="001C00B9">
              <w:rPr>
                <w:rFonts w:ascii="Times New Roman" w:hAnsi="Times New Roman" w:cs="Times New Roman"/>
                <w:bCs/>
                <w:szCs w:val="20"/>
              </w:rPr>
              <w:t>Novas Cotas</w:t>
            </w:r>
            <w:r w:rsidR="00911EAC" w:rsidRPr="001C00B9">
              <w:rPr>
                <w:rFonts w:ascii="Times New Roman" w:hAnsi="Times New Roman" w:cs="Times New Roman"/>
                <w:bCs/>
                <w:szCs w:val="20"/>
              </w:rPr>
              <w:t xml:space="preserve"> no âmbito da Oferta.</w:t>
            </w:r>
          </w:p>
          <w:p w14:paraId="639D98A1" w14:textId="77777777" w:rsidR="00A107B6" w:rsidRPr="001C00B9" w:rsidRDefault="00A107B6" w:rsidP="00253E9C">
            <w:pPr>
              <w:spacing w:line="300" w:lineRule="exact"/>
              <w:jc w:val="both"/>
              <w:rPr>
                <w:rFonts w:ascii="Times New Roman" w:hAnsi="Times New Roman"/>
                <w:bCs/>
                <w:szCs w:val="20"/>
              </w:rPr>
            </w:pPr>
          </w:p>
        </w:tc>
      </w:tr>
      <w:tr w:rsidR="004A473D" w:rsidRPr="001C00B9" w14:paraId="24FB4522" w14:textId="77777777" w:rsidTr="00410AE6">
        <w:tc>
          <w:tcPr>
            <w:tcW w:w="1774" w:type="pct"/>
          </w:tcPr>
          <w:p w14:paraId="545ED105" w14:textId="6A47477C" w:rsidR="004A473D" w:rsidRPr="001C00B9" w:rsidRDefault="004A473D"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t>Distribuição Parcial</w:t>
            </w:r>
          </w:p>
        </w:tc>
        <w:tc>
          <w:tcPr>
            <w:tcW w:w="3226" w:type="pct"/>
          </w:tcPr>
          <w:p w14:paraId="488B994F" w14:textId="4AEFFA09" w:rsidR="00325254" w:rsidRPr="00325254" w:rsidRDefault="00325254" w:rsidP="00325254">
            <w:pPr>
              <w:pStyle w:val="Ttulo2"/>
              <w:spacing w:line="300" w:lineRule="exact"/>
              <w:jc w:val="both"/>
              <w:rPr>
                <w:rFonts w:ascii="Times New Roman" w:hAnsi="Times New Roman" w:cs="Times New Roman"/>
                <w:szCs w:val="20"/>
              </w:rPr>
            </w:pPr>
            <w:bookmarkStart w:id="8" w:name="_Hlk135395059"/>
            <w:r w:rsidRPr="00325254">
              <w:rPr>
                <w:rFonts w:ascii="Times New Roman" w:hAnsi="Times New Roman" w:cs="Times New Roman"/>
                <w:szCs w:val="20"/>
              </w:rPr>
              <w:t xml:space="preserve">Será admitida, nos termos dos artigos 73 e 74 da Resolução CVM 160, a distribuição parcial das Novas Cotas, desde que respeitado o </w:t>
            </w:r>
            <w:r w:rsidR="00F02750">
              <w:rPr>
                <w:rFonts w:ascii="Times New Roman" w:hAnsi="Times New Roman" w:cs="Times New Roman"/>
                <w:szCs w:val="20"/>
              </w:rPr>
              <w:t>M</w:t>
            </w:r>
            <w:r w:rsidRPr="00325254">
              <w:rPr>
                <w:rFonts w:ascii="Times New Roman" w:hAnsi="Times New Roman" w:cs="Times New Roman"/>
                <w:szCs w:val="20"/>
              </w:rPr>
              <w:t xml:space="preserve">ontante </w:t>
            </w:r>
            <w:r w:rsidR="00F02750">
              <w:rPr>
                <w:rFonts w:ascii="Times New Roman" w:hAnsi="Times New Roman" w:cs="Times New Roman"/>
                <w:szCs w:val="20"/>
              </w:rPr>
              <w:t>M</w:t>
            </w:r>
            <w:r w:rsidRPr="00325254">
              <w:rPr>
                <w:rFonts w:ascii="Times New Roman" w:hAnsi="Times New Roman" w:cs="Times New Roman"/>
                <w:szCs w:val="20"/>
              </w:rPr>
              <w:t xml:space="preserve">ínimo </w:t>
            </w:r>
            <w:r w:rsidR="00F02750">
              <w:rPr>
                <w:rFonts w:ascii="Times New Roman" w:hAnsi="Times New Roman" w:cs="Times New Roman"/>
                <w:szCs w:val="20"/>
              </w:rPr>
              <w:t>da Oferta</w:t>
            </w:r>
            <w:r w:rsidRPr="00325254">
              <w:rPr>
                <w:rFonts w:ascii="Times New Roman" w:hAnsi="Times New Roman" w:cs="Times New Roman"/>
                <w:szCs w:val="20"/>
              </w:rPr>
              <w:t>, sendo que a Oferta em nada será afetada caso não haja a subscrição e integralização da totalidade das Novas Cotas no âmbito da Oferta, desde que seja atingido o Montante Mínimo da Oferta (“</w:t>
            </w:r>
            <w:r w:rsidRPr="00F02750">
              <w:rPr>
                <w:rFonts w:ascii="Times New Roman" w:hAnsi="Times New Roman" w:cs="Times New Roman"/>
                <w:szCs w:val="20"/>
                <w:u w:val="single"/>
              </w:rPr>
              <w:t>Distribuição Parcial</w:t>
            </w:r>
            <w:r w:rsidRPr="00325254">
              <w:rPr>
                <w:rFonts w:ascii="Times New Roman" w:hAnsi="Times New Roman" w:cs="Times New Roman"/>
                <w:szCs w:val="20"/>
              </w:rPr>
              <w:t>”).</w:t>
            </w:r>
          </w:p>
          <w:p w14:paraId="2E854A56" w14:textId="77777777" w:rsidR="00325254" w:rsidRPr="00325254" w:rsidRDefault="00325254" w:rsidP="00325254">
            <w:pPr>
              <w:pStyle w:val="Ttulo2"/>
              <w:spacing w:line="300" w:lineRule="exact"/>
              <w:jc w:val="both"/>
              <w:rPr>
                <w:rFonts w:ascii="Times New Roman" w:hAnsi="Times New Roman" w:cs="Times New Roman"/>
                <w:szCs w:val="20"/>
              </w:rPr>
            </w:pPr>
          </w:p>
          <w:p w14:paraId="4A818887" w14:textId="7FF71DA0"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Atingido o Montante Mínimo da Oferta, as Novas Cotas excedentes que não forem efetivamente subscritas e integralizadas durante o Período de Distribuição (conforme definido</w:t>
            </w:r>
            <w:r w:rsidR="00F02750">
              <w:rPr>
                <w:rFonts w:ascii="Times New Roman" w:hAnsi="Times New Roman" w:cs="Times New Roman"/>
                <w:szCs w:val="20"/>
              </w:rPr>
              <w:t xml:space="preserve"> no Prospecto</w:t>
            </w:r>
            <w:r w:rsidRPr="00325254">
              <w:rPr>
                <w:rFonts w:ascii="Times New Roman" w:hAnsi="Times New Roman" w:cs="Times New Roman"/>
                <w:szCs w:val="20"/>
              </w:rPr>
              <w:t>) deverão ser canceladas pela Administradora.</w:t>
            </w:r>
          </w:p>
          <w:p w14:paraId="665F813A" w14:textId="77777777" w:rsidR="00325254" w:rsidRPr="00325254" w:rsidRDefault="00325254" w:rsidP="00325254">
            <w:pPr>
              <w:pStyle w:val="Ttulo2"/>
              <w:spacing w:line="300" w:lineRule="exact"/>
              <w:jc w:val="both"/>
              <w:rPr>
                <w:rFonts w:ascii="Times New Roman" w:hAnsi="Times New Roman" w:cs="Times New Roman"/>
                <w:szCs w:val="20"/>
              </w:rPr>
            </w:pPr>
          </w:p>
          <w:p w14:paraId="78ED7445" w14:textId="42DC3F32"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lastRenderedPageBreak/>
              <w:t>Em razão da possibilidade de Distribuição Parcial, os Investidores (inclusive os Cotistas que exercerem o Direito de Preferência</w:t>
            </w:r>
            <w:r w:rsidR="00B02241" w:rsidRPr="00B02241">
              <w:rPr>
                <w:rFonts w:ascii="Times New Roman" w:hAnsi="Times New Roman" w:cs="Times New Roman"/>
                <w:szCs w:val="20"/>
                <w:lang w:val="pt-PT"/>
              </w:rPr>
              <w:t xml:space="preserve">, </w:t>
            </w:r>
            <w:r w:rsidR="00B02241" w:rsidRPr="00B02241">
              <w:rPr>
                <w:rFonts w:ascii="Times New Roman" w:hAnsi="Times New Roman" w:cs="Times New Roman"/>
                <w:szCs w:val="20"/>
              </w:rPr>
              <w:t>Direito de Subscrição de Sobras e Montante Adicional</w:t>
            </w:r>
            <w:r w:rsidRPr="00325254">
              <w:rPr>
                <w:rFonts w:ascii="Times New Roman" w:hAnsi="Times New Roman" w:cs="Times New Roman"/>
                <w:szCs w:val="20"/>
              </w:rPr>
              <w:t>), terão a faculdade, como condição de eficácia do seu Direito de Preferência</w:t>
            </w:r>
            <w:r w:rsidR="00E03177" w:rsidRPr="00E03177">
              <w:rPr>
                <w:rFonts w:ascii="Times New Roman" w:hAnsi="Times New Roman" w:cs="Times New Roman"/>
                <w:szCs w:val="20"/>
                <w:lang w:val="pt-PT"/>
              </w:rPr>
              <w:t xml:space="preserve">, </w:t>
            </w:r>
            <w:r w:rsidR="00E03177" w:rsidRPr="00E03177">
              <w:rPr>
                <w:rFonts w:ascii="Times New Roman" w:hAnsi="Times New Roman" w:cs="Times New Roman"/>
                <w:szCs w:val="20"/>
              </w:rPr>
              <w:t>Direito de Subscrição de Sobras e Montante Adicional</w:t>
            </w:r>
            <w:r w:rsidRPr="00325254">
              <w:rPr>
                <w:rFonts w:ascii="Times New Roman" w:hAnsi="Times New Roman" w:cs="Times New Roman"/>
                <w:szCs w:val="20"/>
              </w:rPr>
              <w:t xml:space="preserve"> (conforme abaixo definido) e de seu </w:t>
            </w:r>
            <w:r w:rsidR="00BD6172">
              <w:rPr>
                <w:rFonts w:ascii="Times New Roman" w:hAnsi="Times New Roman" w:cs="Times New Roman"/>
                <w:szCs w:val="20"/>
              </w:rPr>
              <w:t xml:space="preserve">Boletim de Subscrição </w:t>
            </w:r>
            <w:r w:rsidRPr="00325254">
              <w:rPr>
                <w:rFonts w:ascii="Times New Roman" w:hAnsi="Times New Roman" w:cs="Times New Roman"/>
                <w:szCs w:val="20"/>
              </w:rPr>
              <w:t xml:space="preserve">da Oferta (conforme abaixo definido), conforme o caso, de condicionar sua adesão à Oferta a que haja distribuição </w:t>
            </w:r>
            <w:r w:rsidRPr="00325254">
              <w:rPr>
                <w:rFonts w:ascii="Times New Roman" w:hAnsi="Times New Roman" w:cs="Times New Roman"/>
                <w:b/>
                <w:bCs w:val="0"/>
                <w:szCs w:val="20"/>
              </w:rPr>
              <w:t>(i)</w:t>
            </w:r>
            <w:r w:rsidRPr="00325254">
              <w:rPr>
                <w:rFonts w:ascii="Times New Roman" w:hAnsi="Times New Roman" w:cs="Times New Roman"/>
                <w:szCs w:val="20"/>
              </w:rPr>
              <w:t xml:space="preserve"> do Montante Inicial da Oferta; ou </w:t>
            </w:r>
            <w:r w:rsidRPr="00325254">
              <w:rPr>
                <w:rFonts w:ascii="Times New Roman" w:hAnsi="Times New Roman" w:cs="Times New Roman"/>
                <w:b/>
                <w:bCs w:val="0"/>
                <w:szCs w:val="20"/>
              </w:rPr>
              <w:t>(</w:t>
            </w:r>
            <w:proofErr w:type="spellStart"/>
            <w:r w:rsidRPr="00325254">
              <w:rPr>
                <w:rFonts w:ascii="Times New Roman" w:hAnsi="Times New Roman" w:cs="Times New Roman"/>
                <w:b/>
                <w:bCs w:val="0"/>
                <w:szCs w:val="20"/>
              </w:rPr>
              <w:t>ii</w:t>
            </w:r>
            <w:proofErr w:type="spellEnd"/>
            <w:r w:rsidRPr="00325254">
              <w:rPr>
                <w:rFonts w:ascii="Times New Roman" w:hAnsi="Times New Roman" w:cs="Times New Roman"/>
                <w:b/>
                <w:bCs w:val="0"/>
                <w:szCs w:val="20"/>
              </w:rPr>
              <w:t>)</w:t>
            </w:r>
            <w:r w:rsidRPr="00325254">
              <w:rPr>
                <w:rFonts w:ascii="Times New Roman" w:hAnsi="Times New Roman" w:cs="Times New Roman"/>
                <w:szCs w:val="20"/>
              </w:rPr>
              <w:t xml:space="preserve"> de quantidade igual ou maior que o Montante Mínimo da Oferta e menor que o Montante Inicial da Oferta. </w:t>
            </w:r>
          </w:p>
          <w:p w14:paraId="489271FA" w14:textId="77777777" w:rsidR="00325254" w:rsidRPr="00325254" w:rsidRDefault="00325254" w:rsidP="00325254">
            <w:pPr>
              <w:pStyle w:val="Ttulo2"/>
              <w:spacing w:line="300" w:lineRule="exact"/>
              <w:jc w:val="both"/>
              <w:rPr>
                <w:rFonts w:ascii="Times New Roman" w:hAnsi="Times New Roman" w:cs="Times New Roman"/>
                <w:szCs w:val="20"/>
              </w:rPr>
            </w:pPr>
          </w:p>
          <w:p w14:paraId="2007B37B" w14:textId="77777777" w:rsidR="00325254" w:rsidRPr="00325254" w:rsidRDefault="00325254" w:rsidP="00325254">
            <w:pPr>
              <w:pStyle w:val="Ttulo2"/>
              <w:spacing w:line="300" w:lineRule="exact"/>
              <w:jc w:val="both"/>
              <w:rPr>
                <w:rFonts w:ascii="Times New Roman" w:hAnsi="Times New Roman" w:cs="Times New Roman"/>
                <w:szCs w:val="20"/>
              </w:rPr>
            </w:pPr>
          </w:p>
          <w:p w14:paraId="777B51BC" w14:textId="52ED9869" w:rsidR="00325254" w:rsidRDefault="00DE36D5" w:rsidP="00325254">
            <w:pPr>
              <w:pStyle w:val="Ttulo2"/>
              <w:spacing w:line="300" w:lineRule="exact"/>
              <w:jc w:val="both"/>
              <w:rPr>
                <w:rFonts w:ascii="Times New Roman" w:hAnsi="Times New Roman" w:cs="Times New Roman"/>
                <w:szCs w:val="20"/>
              </w:rPr>
            </w:pPr>
            <w:r w:rsidRPr="00DE36D5">
              <w:rPr>
                <w:rFonts w:ascii="Times New Roman" w:hAnsi="Times New Roman" w:cs="Times New Roman"/>
                <w:szCs w:val="20"/>
              </w:rPr>
              <w:t xml:space="preserve">Caso não seja atingido o Montante Mínimo da Oferta, a Oferta será cancelada. Caso já tenha ocorrido a integralização de Novas Cotas, os valores depositados serão devolvidos aos respectivos Investidores (inclusive Cotistas que exercerem o Direito de Preferência, o Direito de Subscrição de Sobras e o Montante Adicional) nas contas correntes de suas respectivas titularidades indicadas nos respectivos Boletins de Subscrição, acrescidos de rendimentos correspondentes ao que for menor entre </w:t>
            </w:r>
            <w:r w:rsidRPr="00DE36D5">
              <w:rPr>
                <w:rFonts w:ascii="Times New Roman" w:hAnsi="Times New Roman" w:cs="Times New Roman"/>
                <w:b/>
                <w:szCs w:val="20"/>
              </w:rPr>
              <w:t>(i)</w:t>
            </w:r>
            <w:r w:rsidRPr="00DE36D5">
              <w:rPr>
                <w:rFonts w:ascii="Times New Roman" w:hAnsi="Times New Roman" w:cs="Times New Roman"/>
                <w:szCs w:val="20"/>
              </w:rPr>
              <w:t xml:space="preserve"> 77,5% (setenta e sete inteiros e cinco décimos por cento) da variação do Certificado de Depósito Interbancário - CDI, um dia, </w:t>
            </w:r>
            <w:proofErr w:type="spellStart"/>
            <w:r w:rsidRPr="00DE36D5">
              <w:rPr>
                <w:rFonts w:ascii="Times New Roman" w:hAnsi="Times New Roman" w:cs="Times New Roman"/>
                <w:szCs w:val="20"/>
              </w:rPr>
              <w:t>extra-grupo</w:t>
            </w:r>
            <w:proofErr w:type="spellEnd"/>
            <w:r w:rsidRPr="00DE36D5">
              <w:rPr>
                <w:rFonts w:ascii="Times New Roman" w:hAnsi="Times New Roman" w:cs="Times New Roman"/>
                <w:szCs w:val="20"/>
              </w:rPr>
              <w:t>, base 252 (duzentos e cinquenta e dois) Dias Úteis, calculadas e divulgadas diariamente pela B3, disponível na página na internet (</w:t>
            </w:r>
            <w:hyperlink r:id="rId14" w:history="1">
              <w:r w:rsidRPr="00DE36D5">
                <w:rPr>
                  <w:rStyle w:val="Hyperlink"/>
                  <w:rFonts w:ascii="Times New Roman" w:hAnsi="Times New Roman" w:cs="Times New Roman"/>
                  <w:szCs w:val="20"/>
                </w:rPr>
                <w:t>http://www.b3.com.br</w:t>
              </w:r>
            </w:hyperlink>
            <w:r w:rsidRPr="00DE36D5">
              <w:rPr>
                <w:rFonts w:ascii="Times New Roman" w:hAnsi="Times New Roman" w:cs="Times New Roman"/>
                <w:szCs w:val="20"/>
              </w:rPr>
              <w:t xml:space="preserve">); e </w:t>
            </w:r>
            <w:r w:rsidRPr="00DE36D5">
              <w:rPr>
                <w:rFonts w:ascii="Times New Roman" w:hAnsi="Times New Roman" w:cs="Times New Roman"/>
                <w:b/>
                <w:szCs w:val="20"/>
              </w:rPr>
              <w:t>(</w:t>
            </w:r>
            <w:proofErr w:type="spellStart"/>
            <w:r w:rsidRPr="00DE36D5">
              <w:rPr>
                <w:rFonts w:ascii="Times New Roman" w:hAnsi="Times New Roman" w:cs="Times New Roman"/>
                <w:b/>
                <w:szCs w:val="20"/>
              </w:rPr>
              <w:t>ii</w:t>
            </w:r>
            <w:proofErr w:type="spellEnd"/>
            <w:r w:rsidRPr="00DE36D5">
              <w:rPr>
                <w:rFonts w:ascii="Times New Roman" w:hAnsi="Times New Roman" w:cs="Times New Roman"/>
                <w:b/>
                <w:szCs w:val="20"/>
              </w:rPr>
              <w:t>)</w:t>
            </w:r>
            <w:r w:rsidRPr="00DE36D5">
              <w:rPr>
                <w:rFonts w:ascii="Times New Roman" w:hAnsi="Times New Roman" w:cs="Times New Roman"/>
                <w:szCs w:val="20"/>
              </w:rPr>
              <w:t xml:space="preserve"> o valor a ser distribuído no respectivo mês a título de rendimento das Novas Cotas, calculados </w:t>
            </w:r>
            <w:r w:rsidRPr="00DE36D5">
              <w:rPr>
                <w:rFonts w:ascii="Times New Roman" w:hAnsi="Times New Roman" w:cs="Times New Roman"/>
                <w:i/>
                <w:szCs w:val="20"/>
              </w:rPr>
              <w:t xml:space="preserve">pro rata </w:t>
            </w:r>
            <w:proofErr w:type="spellStart"/>
            <w:r w:rsidRPr="00DE36D5">
              <w:rPr>
                <w:rFonts w:ascii="Times New Roman" w:hAnsi="Times New Roman" w:cs="Times New Roman"/>
                <w:i/>
                <w:szCs w:val="20"/>
              </w:rPr>
              <w:t>temporis</w:t>
            </w:r>
            <w:proofErr w:type="spellEnd"/>
            <w:r w:rsidRPr="00DE36D5">
              <w:rPr>
                <w:rFonts w:ascii="Times New Roman" w:hAnsi="Times New Roman" w:cs="Times New Roman"/>
                <w:szCs w:val="20"/>
              </w:rPr>
              <w:t>, desde a respectiva Data de Liquidação (“</w:t>
            </w:r>
            <w:r w:rsidRPr="00DE36D5">
              <w:rPr>
                <w:rFonts w:ascii="Times New Roman" w:hAnsi="Times New Roman" w:cs="Times New Roman"/>
                <w:szCs w:val="20"/>
                <w:u w:val="single"/>
              </w:rPr>
              <w:t>Investimentos Temporários</w:t>
            </w:r>
            <w:r w:rsidRPr="00DE36D5">
              <w:rPr>
                <w:rFonts w:ascii="Times New Roman" w:hAnsi="Times New Roman" w:cs="Times New Roman"/>
                <w:szCs w:val="20"/>
              </w:rPr>
              <w:t>”), sem reembolso de custos incorridos pelo Investidor e com dedução, se for o caso, dos valores relativos aos tributos incidentes, se a alíquota for superior a zero (“</w:t>
            </w:r>
            <w:r w:rsidRPr="00DE36D5">
              <w:rPr>
                <w:rFonts w:ascii="Times New Roman" w:hAnsi="Times New Roman" w:cs="Times New Roman"/>
                <w:szCs w:val="20"/>
                <w:u w:val="single"/>
              </w:rPr>
              <w:t>Critérios de Restituição de Valores</w:t>
            </w:r>
            <w:r w:rsidRPr="00DE36D5">
              <w:rPr>
                <w:rFonts w:ascii="Times New Roman" w:hAnsi="Times New Roman" w:cs="Times New Roman"/>
                <w:szCs w:val="20"/>
              </w:rPr>
              <w:t xml:space="preserve">”), no prazo de até 05 (cinco) Dias Úteis contados da respectiva comunicação a ser oportunamente divulgada pela Administradora. Na hipótese de restituição de quaisquer valores aos Cotistas e aos Investidores, conforme o caso, o comprovante de pagamento dos respectivos recursos servirá de recibo de quitação relativo aos valores restituídos, e os Investidores deverão efetuar a devolução do Boletim de Subscrição, conforme o caso, das Novas Cotas cujos valores tenham sido restituídos. </w:t>
            </w:r>
          </w:p>
          <w:p w14:paraId="007A0FFE" w14:textId="77777777" w:rsidR="00450162" w:rsidRPr="00450162" w:rsidRDefault="00450162" w:rsidP="00450162"/>
          <w:p w14:paraId="50FB92C1" w14:textId="5E3A5380"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 xml:space="preserve">Caso sejam subscritas e integralizadas Novas Cotas em montante igual ou superior ao Montante Mínimo da Oferta, mas inferior ao Montante Inicial da Oferta, a Oferta poderá ser encerrada, pela Administradora e pela Gestora, de comum acordo com </w:t>
            </w:r>
            <w:r w:rsidR="00AA70F6">
              <w:rPr>
                <w:rFonts w:ascii="Times New Roman" w:hAnsi="Times New Roman" w:cs="Times New Roman"/>
                <w:szCs w:val="20"/>
              </w:rPr>
              <w:t>os Coordenadores</w:t>
            </w:r>
            <w:r w:rsidRPr="00325254">
              <w:rPr>
                <w:rFonts w:ascii="Times New Roman" w:hAnsi="Times New Roman" w:cs="Times New Roman"/>
                <w:szCs w:val="20"/>
              </w:rPr>
              <w:t>, e a Administradora realizará o cancelamento das Novas Cotas não colocadas, nos termos da regulamentação em vigor, devendo, ainda, devolver aos Investidores (inclusive os Cotistas que exercerem o Direito de Preferência</w:t>
            </w:r>
            <w:r w:rsidR="00E03177" w:rsidRPr="00E03177">
              <w:rPr>
                <w:rFonts w:ascii="Times New Roman" w:hAnsi="Times New Roman" w:cs="Times New Roman"/>
                <w:szCs w:val="20"/>
                <w:lang w:val="pt-PT"/>
              </w:rPr>
              <w:t xml:space="preserve">, </w:t>
            </w:r>
            <w:r w:rsidR="00E03177" w:rsidRPr="00E03177">
              <w:rPr>
                <w:rFonts w:ascii="Times New Roman" w:hAnsi="Times New Roman" w:cs="Times New Roman"/>
                <w:szCs w:val="20"/>
              </w:rPr>
              <w:t xml:space="preserve">Direito de Subscrição de Sobras </w:t>
            </w:r>
            <w:r w:rsidR="00E03177" w:rsidRPr="00E03177">
              <w:rPr>
                <w:rFonts w:ascii="Times New Roman" w:hAnsi="Times New Roman" w:cs="Times New Roman"/>
                <w:szCs w:val="20"/>
              </w:rPr>
              <w:lastRenderedPageBreak/>
              <w:t>e Montante Adicional</w:t>
            </w:r>
            <w:r w:rsidRPr="00325254">
              <w:rPr>
                <w:rFonts w:ascii="Times New Roman" w:hAnsi="Times New Roman" w:cs="Times New Roman"/>
                <w:szCs w:val="20"/>
              </w:rPr>
              <w:t>) que tiverem condicionado a sua adesão à colocação integral, ou para as hipóteses de alocação proporcional, os valores já integralizados, de acordo com os Critérios de Restituição de Valores, no prazo de até 5 (cinco) Dias Úteis contados da respectiva comunicação. Na hipótese de restituição de quaisquer valores aos Investidores (inclusive os Cotistas que exercerem o Direito de Preferência</w:t>
            </w:r>
            <w:r w:rsidR="00E03177" w:rsidRPr="00E03177">
              <w:rPr>
                <w:rFonts w:ascii="Times New Roman" w:hAnsi="Times New Roman" w:cs="Times New Roman"/>
                <w:szCs w:val="20"/>
                <w:lang w:val="pt-PT"/>
              </w:rPr>
              <w:t xml:space="preserve">, </w:t>
            </w:r>
            <w:r w:rsidR="00E03177" w:rsidRPr="00E03177">
              <w:rPr>
                <w:rFonts w:ascii="Times New Roman" w:hAnsi="Times New Roman" w:cs="Times New Roman"/>
                <w:szCs w:val="20"/>
              </w:rPr>
              <w:t>Direito de Subscrição de Sobras e Montante Adicional</w:t>
            </w:r>
            <w:r w:rsidRPr="00325254">
              <w:rPr>
                <w:rFonts w:ascii="Times New Roman" w:hAnsi="Times New Roman" w:cs="Times New Roman"/>
                <w:szCs w:val="20"/>
              </w:rPr>
              <w:t>), o comprovante de pagamento dos respectivos recursos servirá de recibo de quitação relativo aos valores restituídos, e os Investidores (inclusive os Cotistas que exercerem o Direito de Preferência</w:t>
            </w:r>
            <w:r w:rsidR="00E03177" w:rsidRPr="00E03177">
              <w:rPr>
                <w:rFonts w:ascii="Times New Roman" w:hAnsi="Times New Roman" w:cs="Times New Roman"/>
                <w:szCs w:val="20"/>
                <w:lang w:val="pt-PT"/>
              </w:rPr>
              <w:t xml:space="preserve">, </w:t>
            </w:r>
            <w:r w:rsidR="00E03177" w:rsidRPr="00E03177">
              <w:rPr>
                <w:rFonts w:ascii="Times New Roman" w:hAnsi="Times New Roman" w:cs="Times New Roman"/>
                <w:szCs w:val="20"/>
              </w:rPr>
              <w:t>Direito de Subscrição de Sobras e Montante Adicional</w:t>
            </w:r>
            <w:r w:rsidRPr="00325254">
              <w:rPr>
                <w:rFonts w:ascii="Times New Roman" w:hAnsi="Times New Roman" w:cs="Times New Roman"/>
                <w:szCs w:val="20"/>
              </w:rPr>
              <w:t xml:space="preserve">) deverão efetuar a devolução do </w:t>
            </w:r>
            <w:r w:rsidR="00F77A1E">
              <w:rPr>
                <w:rFonts w:ascii="Times New Roman" w:hAnsi="Times New Roman" w:cs="Times New Roman"/>
                <w:szCs w:val="20"/>
              </w:rPr>
              <w:t>Boletim de Subscrição</w:t>
            </w:r>
            <w:r w:rsidRPr="00325254">
              <w:rPr>
                <w:rFonts w:ascii="Times New Roman" w:hAnsi="Times New Roman" w:cs="Times New Roman"/>
                <w:szCs w:val="20"/>
              </w:rPr>
              <w:t xml:space="preserve"> das Novas Cotas cujos valores tenham sido restituídos.</w:t>
            </w:r>
          </w:p>
          <w:p w14:paraId="5E39E0E2" w14:textId="77777777" w:rsidR="00325254" w:rsidRPr="00325254" w:rsidRDefault="00325254" w:rsidP="00325254">
            <w:pPr>
              <w:pStyle w:val="Ttulo2"/>
              <w:spacing w:line="300" w:lineRule="exact"/>
              <w:jc w:val="both"/>
              <w:rPr>
                <w:rFonts w:ascii="Times New Roman" w:hAnsi="Times New Roman" w:cs="Times New Roman"/>
                <w:szCs w:val="20"/>
              </w:rPr>
            </w:pPr>
          </w:p>
          <w:p w14:paraId="502EDFBA" w14:textId="478E68FB" w:rsidR="00371AD1" w:rsidRPr="001C00B9" w:rsidRDefault="00325254" w:rsidP="00253E9C">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Não haverá fontes alternativas de captação, em caso de Distribuição Parcial.</w:t>
            </w:r>
            <w:bookmarkEnd w:id="8"/>
          </w:p>
          <w:p w14:paraId="54859D95" w14:textId="20844A26" w:rsidR="007E395D" w:rsidRPr="001C00B9" w:rsidRDefault="007E395D" w:rsidP="00253E9C">
            <w:pPr>
              <w:spacing w:line="300" w:lineRule="exact"/>
              <w:jc w:val="both"/>
              <w:rPr>
                <w:rFonts w:ascii="Times New Roman" w:hAnsi="Times New Roman"/>
                <w:szCs w:val="20"/>
              </w:rPr>
            </w:pPr>
          </w:p>
        </w:tc>
      </w:tr>
      <w:tr w:rsidR="00A107B6" w:rsidRPr="001C00B9" w14:paraId="56683F0B" w14:textId="77777777" w:rsidTr="00410AE6">
        <w:tc>
          <w:tcPr>
            <w:tcW w:w="1774" w:type="pct"/>
          </w:tcPr>
          <w:p w14:paraId="7F4A86DF"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bCs/>
                <w:szCs w:val="20"/>
              </w:rPr>
              <w:lastRenderedPageBreak/>
              <w:t>Forma de Subscrição e Integralização</w:t>
            </w:r>
          </w:p>
        </w:tc>
        <w:tc>
          <w:tcPr>
            <w:tcW w:w="3226" w:type="pct"/>
          </w:tcPr>
          <w:p w14:paraId="483CA826" w14:textId="7FFCE3B6" w:rsidR="00DE36D5" w:rsidRDefault="00DE36D5" w:rsidP="000E66BC">
            <w:pPr>
              <w:pStyle w:val="Body"/>
              <w:spacing w:after="0" w:line="300" w:lineRule="exact"/>
              <w:rPr>
                <w:rFonts w:ascii="Times New Roman" w:eastAsia="Calibri" w:hAnsi="Times New Roman" w:cs="Times New Roman"/>
                <w:szCs w:val="20"/>
              </w:rPr>
            </w:pPr>
            <w:r w:rsidRPr="00DE36D5">
              <w:rPr>
                <w:rFonts w:ascii="Times New Roman" w:eastAsia="Calibri" w:hAnsi="Times New Roman" w:cs="Times New Roman"/>
                <w:szCs w:val="20"/>
              </w:rPr>
              <w:t>Para todos os fins e efeitos legais, a integralização das Novas Cotas pelos Investidores (inclusive Cotistas que exercerem o Direito de Preferência, Direito de Subscrição de Sobras e Montante Adicional) que manifestarem sua adesão à Oferta será realizada nas datas previstas no cronograma indicativo da Oferta (“</w:t>
            </w:r>
            <w:r w:rsidRPr="004725FA">
              <w:rPr>
                <w:rFonts w:ascii="Times New Roman" w:eastAsia="Calibri" w:hAnsi="Times New Roman" w:cs="Times New Roman"/>
                <w:szCs w:val="20"/>
                <w:u w:val="single"/>
              </w:rPr>
              <w:t>Datas de Liquidação</w:t>
            </w:r>
            <w:r w:rsidRPr="00DE36D5">
              <w:rPr>
                <w:rFonts w:ascii="Times New Roman" w:eastAsia="Calibri" w:hAnsi="Times New Roman" w:cs="Times New Roman"/>
                <w:szCs w:val="20"/>
              </w:rPr>
              <w:t>” e, individualmente “</w:t>
            </w:r>
            <w:r w:rsidRPr="004725FA">
              <w:rPr>
                <w:rFonts w:ascii="Times New Roman" w:eastAsia="Calibri" w:hAnsi="Times New Roman" w:cs="Times New Roman"/>
                <w:szCs w:val="20"/>
                <w:u w:val="single"/>
              </w:rPr>
              <w:t>Data de Liquidação</w:t>
            </w:r>
            <w:r w:rsidRPr="00DE36D5">
              <w:rPr>
                <w:rFonts w:ascii="Times New Roman" w:eastAsia="Calibri" w:hAnsi="Times New Roman" w:cs="Times New Roman"/>
                <w:szCs w:val="20"/>
              </w:rPr>
              <w:t xml:space="preserve">”), sendo certo que (i) a </w:t>
            </w:r>
            <w:r w:rsidR="004725FA">
              <w:rPr>
                <w:rFonts w:ascii="Times New Roman" w:eastAsia="Calibri" w:hAnsi="Times New Roman" w:cs="Times New Roman"/>
                <w:szCs w:val="20"/>
              </w:rPr>
              <w:t>B3</w:t>
            </w:r>
            <w:r w:rsidRPr="00DE36D5">
              <w:rPr>
                <w:rFonts w:ascii="Times New Roman" w:eastAsia="Calibri" w:hAnsi="Times New Roman" w:cs="Times New Roman"/>
                <w:szCs w:val="20"/>
              </w:rPr>
              <w:t xml:space="preserve"> informará ao Coordenador Líder o volume financeiro recebido em seu ambiente de liquidação; e (</w:t>
            </w:r>
            <w:proofErr w:type="spellStart"/>
            <w:r w:rsidRPr="00DE36D5">
              <w:rPr>
                <w:rFonts w:ascii="Times New Roman" w:eastAsia="Calibri" w:hAnsi="Times New Roman" w:cs="Times New Roman"/>
                <w:szCs w:val="20"/>
              </w:rPr>
              <w:t>ii</w:t>
            </w:r>
            <w:proofErr w:type="spellEnd"/>
            <w:r w:rsidRPr="00DE36D5">
              <w:rPr>
                <w:rFonts w:ascii="Times New Roman" w:eastAsia="Calibri" w:hAnsi="Times New Roman" w:cs="Times New Roman"/>
                <w:szCs w:val="20"/>
              </w:rPr>
              <w:t>) cada Instituição Participante da Oferta (conforme abaixo definido) liquidará as Novas Cotas de acordo com os procedimentos operacionais da B3, salvo no caso de falhas na liquidação.</w:t>
            </w:r>
            <w:r w:rsidR="004725FA">
              <w:rPr>
                <w:rFonts w:ascii="Times New Roman" w:eastAsia="Calibri" w:hAnsi="Times New Roman" w:cs="Times New Roman"/>
                <w:szCs w:val="20"/>
              </w:rPr>
              <w:t xml:space="preserve"> </w:t>
            </w:r>
            <w:r w:rsidR="000E66BC" w:rsidRPr="000E66BC">
              <w:rPr>
                <w:rFonts w:ascii="Times New Roman" w:eastAsia="Calibri" w:hAnsi="Times New Roman" w:cs="Times New Roman"/>
                <w:szCs w:val="20"/>
              </w:rPr>
              <w:t>As datas de liquidação para os Investidores que possuírem créditos líquidos e certos contra o Fundo em decorrência da Aquisição de Ativos (conforme definido no Regulamento), serão comunicadas oportunamente aos investidores.</w:t>
            </w:r>
          </w:p>
          <w:p w14:paraId="756C6048" w14:textId="77777777" w:rsidR="004725FA" w:rsidRDefault="004725FA" w:rsidP="000E66BC">
            <w:pPr>
              <w:pStyle w:val="Body"/>
              <w:spacing w:after="0" w:line="300" w:lineRule="exact"/>
              <w:rPr>
                <w:rFonts w:ascii="Times New Roman" w:eastAsia="Calibri" w:hAnsi="Times New Roman" w:cs="Times New Roman"/>
                <w:szCs w:val="20"/>
              </w:rPr>
            </w:pPr>
          </w:p>
          <w:p w14:paraId="24BD4900" w14:textId="5B2E33D1" w:rsidR="00A107B6" w:rsidRPr="001C00B9" w:rsidRDefault="00DE36D5" w:rsidP="000E66BC">
            <w:pPr>
              <w:pStyle w:val="Body"/>
              <w:spacing w:after="0" w:line="300" w:lineRule="exact"/>
              <w:rPr>
                <w:rFonts w:ascii="Times New Roman" w:hAnsi="Times New Roman" w:cs="Times New Roman"/>
                <w:szCs w:val="20"/>
              </w:rPr>
            </w:pPr>
            <w:r w:rsidRPr="00DE36D5">
              <w:rPr>
                <w:rFonts w:ascii="Times New Roman" w:eastAsia="Calibri" w:hAnsi="Times New Roman" w:cs="Times New Roman"/>
                <w:szCs w:val="20"/>
              </w:rPr>
              <w:t>Exceto (i) pelas Novas Cotas objeto do exercício do Direito de Preferência, do Direito de Subscrição das Sobras e do Direito de Subscrição de Montante Adicional, e (</w:t>
            </w:r>
            <w:proofErr w:type="spellStart"/>
            <w:r w:rsidRPr="00DE36D5">
              <w:rPr>
                <w:rFonts w:ascii="Times New Roman" w:eastAsia="Calibri" w:hAnsi="Times New Roman" w:cs="Times New Roman"/>
                <w:szCs w:val="20"/>
              </w:rPr>
              <w:t>ii</w:t>
            </w:r>
            <w:proofErr w:type="spellEnd"/>
            <w:r w:rsidRPr="00DE36D5">
              <w:rPr>
                <w:rFonts w:ascii="Times New Roman" w:eastAsia="Calibri" w:hAnsi="Times New Roman" w:cs="Times New Roman"/>
                <w:szCs w:val="20"/>
              </w:rPr>
              <w:t>) pelas Novas Cotas que venham a ser integralizadas mediante compensação de créditos, líquidos e certos, detidos contra o Fundo, e decorrente das aquisições de ativos que obedeçam a política de investimentos do Fundo, negociadas e celebradas pela Administradora, conforme orientações da Gestora, e que estejam alinhadas com as estratégias definidas pela Gestora como mais vantajosas para o Fundo, na medida em que a Gestora identifique e negocie ativos para integrar o patrimônio do Fundo realizadas pelo Fundo, os quais poderão ser utilizados para colocação de ordem de investimento e, neste caso, deverá ser realizada à vista (“</w:t>
            </w:r>
            <w:r w:rsidRPr="00DE36D5">
              <w:rPr>
                <w:rFonts w:ascii="Times New Roman" w:eastAsia="Calibri" w:hAnsi="Times New Roman" w:cs="Times New Roman"/>
                <w:szCs w:val="20"/>
                <w:u w:val="single"/>
              </w:rPr>
              <w:t>Aquisições</w:t>
            </w:r>
            <w:r w:rsidRPr="00DE36D5">
              <w:rPr>
                <w:rFonts w:ascii="Times New Roman" w:eastAsia="Calibri" w:hAnsi="Times New Roman" w:cs="Times New Roman"/>
                <w:szCs w:val="20"/>
              </w:rPr>
              <w:t xml:space="preserve">”) realizadas pelo Fundo, as quais serão objeto de integralização junto ao </w:t>
            </w:r>
            <w:proofErr w:type="spellStart"/>
            <w:r w:rsidRPr="00DE36D5">
              <w:rPr>
                <w:rFonts w:ascii="Times New Roman" w:eastAsia="Calibri" w:hAnsi="Times New Roman" w:cs="Times New Roman"/>
                <w:szCs w:val="20"/>
              </w:rPr>
              <w:t>escriturador</w:t>
            </w:r>
            <w:proofErr w:type="spellEnd"/>
            <w:r w:rsidRPr="00DE36D5">
              <w:rPr>
                <w:rFonts w:ascii="Times New Roman" w:eastAsia="Calibri" w:hAnsi="Times New Roman" w:cs="Times New Roman"/>
                <w:szCs w:val="20"/>
              </w:rPr>
              <w:t xml:space="preserve"> das Cotas do Fundo </w:t>
            </w:r>
            <w:r w:rsidRPr="00DE36D5">
              <w:rPr>
                <w:rFonts w:ascii="Times New Roman" w:eastAsia="Calibri" w:hAnsi="Times New Roman" w:cs="Times New Roman"/>
                <w:szCs w:val="20"/>
              </w:rPr>
              <w:lastRenderedPageBreak/>
              <w:t>(“</w:t>
            </w:r>
            <w:proofErr w:type="spellStart"/>
            <w:r w:rsidRPr="00DE36D5">
              <w:rPr>
                <w:rFonts w:ascii="Times New Roman" w:eastAsia="Calibri" w:hAnsi="Times New Roman" w:cs="Times New Roman"/>
                <w:szCs w:val="20"/>
                <w:u w:val="single"/>
              </w:rPr>
              <w:t>Escriturador</w:t>
            </w:r>
            <w:proofErr w:type="spellEnd"/>
            <w:r w:rsidRPr="00DE36D5">
              <w:rPr>
                <w:rFonts w:ascii="Times New Roman" w:eastAsia="Calibri" w:hAnsi="Times New Roman" w:cs="Times New Roman"/>
                <w:szCs w:val="20"/>
              </w:rPr>
              <w:t>”), as Novas Cotas serão subscritas utilizando-se os procedimentos operacionais da B3, nas datas de liquidação da Oferta, a serem informadas nos documentos da Oferta. Os Investidores integralizarão as Novas Cotas à vista, em moeda corrente nacional, em recursos imediatamente disponíveis, de acordo com as normas de liquidação e procedimentos aplicáveis da B3, observada a possibilidade de integralização das Novas Cotas mediante compensação de créditos, líquidos e certos, detidos contra o Fundo e decorrentes das Aquisições</w:t>
            </w:r>
            <w:r w:rsidR="004725FA">
              <w:rPr>
                <w:rFonts w:ascii="Times New Roman" w:eastAsia="Calibri" w:hAnsi="Times New Roman" w:cs="Times New Roman"/>
                <w:szCs w:val="20"/>
              </w:rPr>
              <w:t>, os quais poderão ser utilizados para colocação de ordem de investimento e, neste caso, deverá ser realizada à vista</w:t>
            </w:r>
            <w:r>
              <w:rPr>
                <w:rFonts w:ascii="Times New Roman" w:eastAsia="Calibri" w:hAnsi="Times New Roman" w:cs="Times New Roman"/>
                <w:szCs w:val="20"/>
              </w:rPr>
              <w:t xml:space="preserve">. </w:t>
            </w:r>
          </w:p>
          <w:p w14:paraId="4C7C44CD" w14:textId="77777777" w:rsidR="00A05651" w:rsidRPr="001C00B9" w:rsidRDefault="00A05651" w:rsidP="00253E9C">
            <w:pPr>
              <w:pStyle w:val="Body"/>
              <w:spacing w:after="0" w:line="300" w:lineRule="exact"/>
              <w:rPr>
                <w:rFonts w:ascii="Times New Roman" w:hAnsi="Times New Roman" w:cs="Times New Roman"/>
                <w:szCs w:val="20"/>
              </w:rPr>
            </w:pPr>
          </w:p>
        </w:tc>
      </w:tr>
      <w:tr w:rsidR="00681AFF" w:rsidRPr="001C00B9" w14:paraId="62FE72AB" w14:textId="77777777" w:rsidTr="00410AE6">
        <w:tc>
          <w:tcPr>
            <w:tcW w:w="1774" w:type="pct"/>
          </w:tcPr>
          <w:p w14:paraId="11D8E772" w14:textId="370E315A" w:rsidR="00681AFF" w:rsidRPr="001C00B9" w:rsidRDefault="00681AFF" w:rsidP="00253E9C">
            <w:pPr>
              <w:pStyle w:val="Body"/>
              <w:spacing w:after="0" w:line="300" w:lineRule="exact"/>
              <w:rPr>
                <w:rFonts w:ascii="Times New Roman" w:hAnsi="Times New Roman" w:cs="Times New Roman"/>
                <w:b/>
                <w:bCs/>
                <w:szCs w:val="20"/>
              </w:rPr>
            </w:pPr>
            <w:r w:rsidRPr="001C00B9">
              <w:rPr>
                <w:rFonts w:ascii="Times New Roman" w:hAnsi="Times New Roman" w:cs="Times New Roman"/>
                <w:b/>
                <w:bCs/>
                <w:szCs w:val="20"/>
              </w:rPr>
              <w:lastRenderedPageBreak/>
              <w:t xml:space="preserve">Direito de Preferência </w:t>
            </w:r>
          </w:p>
        </w:tc>
        <w:tc>
          <w:tcPr>
            <w:tcW w:w="3226" w:type="pct"/>
          </w:tcPr>
          <w:p w14:paraId="4A696E94" w14:textId="5A2339EA"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 xml:space="preserve">Na presente Emissão, é assegurado aos Cotistas que possuam Cotas no 3º (terceiro) Dia Útil contado da data de divulgação do </w:t>
            </w:r>
            <w:r w:rsidR="00CA3116">
              <w:rPr>
                <w:rFonts w:ascii="Times New Roman" w:eastAsia="Calibri" w:hAnsi="Times New Roman" w:cs="Times New Roman"/>
                <w:szCs w:val="20"/>
              </w:rPr>
              <w:t>Anúncio de Início</w:t>
            </w:r>
            <w:r w:rsidRPr="00E22428">
              <w:rPr>
                <w:rFonts w:ascii="Times New Roman" w:eastAsia="Calibri" w:hAnsi="Times New Roman" w:cs="Times New Roman"/>
                <w:szCs w:val="20"/>
              </w:rPr>
              <w:t xml:space="preserve"> </w:t>
            </w:r>
            <w:r w:rsidR="00CA746B">
              <w:rPr>
                <w:rFonts w:ascii="Times New Roman" w:eastAsia="Calibri" w:hAnsi="Times New Roman" w:cs="Times New Roman"/>
                <w:szCs w:val="20"/>
              </w:rPr>
              <w:t xml:space="preserve">da Oferta </w:t>
            </w:r>
            <w:r w:rsidRPr="00E22428">
              <w:rPr>
                <w:rFonts w:ascii="Times New Roman" w:eastAsia="Calibri" w:hAnsi="Times New Roman" w:cs="Times New Roman"/>
                <w:szCs w:val="20"/>
              </w:rPr>
              <w:t>(</w:t>
            </w:r>
            <w:r w:rsidR="00CA746B">
              <w:rPr>
                <w:rFonts w:ascii="Times New Roman" w:eastAsia="Calibri" w:hAnsi="Times New Roman" w:cs="Times New Roman"/>
                <w:szCs w:val="20"/>
              </w:rPr>
              <w:t>“</w:t>
            </w:r>
            <w:r w:rsidR="00CA3116">
              <w:rPr>
                <w:rFonts w:ascii="Times New Roman" w:eastAsia="Calibri" w:hAnsi="Times New Roman" w:cs="Times New Roman"/>
                <w:szCs w:val="20"/>
                <w:u w:val="single"/>
              </w:rPr>
              <w:t>Anúncio de Início</w:t>
            </w:r>
            <w:r w:rsidR="00CA746B">
              <w:rPr>
                <w:rFonts w:ascii="Times New Roman" w:eastAsia="Calibri" w:hAnsi="Times New Roman" w:cs="Times New Roman"/>
                <w:szCs w:val="20"/>
              </w:rPr>
              <w:t>”</w:t>
            </w:r>
            <w:r w:rsidRPr="00E22428">
              <w:rPr>
                <w:rFonts w:ascii="Times New Roman" w:eastAsia="Calibri" w:hAnsi="Times New Roman" w:cs="Times New Roman"/>
                <w:szCs w:val="20"/>
              </w:rPr>
              <w:t>), devidamente subscritas e integralizadas, e que estejam em dia com suas obrigações para com o Fundo e a Classe, o direito de preferência na subscrição das Novas Cotas inicialmente ofertadas (“</w:t>
            </w:r>
            <w:r w:rsidRPr="00CA746B">
              <w:rPr>
                <w:rFonts w:ascii="Times New Roman" w:eastAsia="Calibri" w:hAnsi="Times New Roman" w:cs="Times New Roman"/>
                <w:szCs w:val="20"/>
                <w:u w:val="single"/>
              </w:rPr>
              <w:t>Direito de Preferência</w:t>
            </w:r>
            <w:r w:rsidRPr="00E22428">
              <w:rPr>
                <w:rFonts w:ascii="Times New Roman" w:eastAsia="Calibri" w:hAnsi="Times New Roman" w:cs="Times New Roman"/>
                <w:szCs w:val="20"/>
              </w:rPr>
              <w:t>”), conforme Fator de Proporção (conforme definido no Prospecto) para subscrição de Novas Cotas.</w:t>
            </w:r>
          </w:p>
          <w:p w14:paraId="49C40998"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00B0E04B" w14:textId="635E9E3C"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A quantidade máxima de Novas Cotas a ser subscrita por cada Cotista no âmbito do Direito de Preferência deverá corresponder sempre a um número inteiro, não sendo admitida a subscrição de fração de Novas Cotas, observado que eventuais arredondamentos serão realizados pela exclusão da fração, mantendo-se o número inteiro (arredondamento para baixo). Não haverá exigência de aplicação mínima para a subscrição de Novas Cotas no âmbito do exercício do Direito de Preferência.</w:t>
            </w:r>
          </w:p>
          <w:p w14:paraId="1C994915"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3F956812" w14:textId="49EFA7C3"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 xml:space="preserve">Os Cotistas do Direito de Preferência poderão manifestar o exercício de seu Direito de Preferência, total ou parcialmente, durante o período de exercício do Direito de Preferência, observado que </w:t>
            </w:r>
            <w:r w:rsidRPr="00E22428">
              <w:rPr>
                <w:rFonts w:ascii="Times New Roman" w:eastAsia="Calibri" w:hAnsi="Times New Roman" w:cs="Times New Roman"/>
                <w:b/>
                <w:bCs/>
                <w:szCs w:val="20"/>
              </w:rPr>
              <w:t>(i)</w:t>
            </w:r>
            <w:r w:rsidRPr="00E22428">
              <w:rPr>
                <w:rFonts w:ascii="Times New Roman" w:eastAsia="Calibri" w:hAnsi="Times New Roman" w:cs="Times New Roman"/>
                <w:szCs w:val="20"/>
              </w:rPr>
              <w:t xml:space="preserve"> até o 9º (nono) Dia Útil a partir da data de início do Período de Exercício do Direito de Preferência (inclusive) junto à B3, por meio de seu respectivo agente de custódia, e não perante </w:t>
            </w:r>
            <w:r w:rsidR="00AA70F6">
              <w:rPr>
                <w:rFonts w:ascii="Times New Roman" w:eastAsia="Calibri" w:hAnsi="Times New Roman" w:cs="Times New Roman"/>
                <w:szCs w:val="20"/>
              </w:rPr>
              <w:t>os Coordenadores</w:t>
            </w:r>
            <w:r w:rsidRPr="00E22428">
              <w:rPr>
                <w:rFonts w:ascii="Times New Roman" w:eastAsia="Calibri" w:hAnsi="Times New Roman" w:cs="Times New Roman"/>
                <w:szCs w:val="20"/>
              </w:rPr>
              <w:t xml:space="preserve">, observados os prazos e os procedimentos operacionais da B3; ou </w:t>
            </w:r>
            <w:r w:rsidRPr="00E22428">
              <w:rPr>
                <w:rFonts w:ascii="Times New Roman" w:eastAsia="Calibri" w:hAnsi="Times New Roman" w:cs="Times New Roman"/>
                <w:b/>
                <w:bCs/>
                <w:szCs w:val="20"/>
              </w:rPr>
              <w:t>(</w:t>
            </w:r>
            <w:proofErr w:type="spellStart"/>
            <w:r w:rsidRPr="00E22428">
              <w:rPr>
                <w:rFonts w:ascii="Times New Roman" w:eastAsia="Calibri" w:hAnsi="Times New Roman" w:cs="Times New Roman"/>
                <w:b/>
                <w:bCs/>
                <w:szCs w:val="20"/>
              </w:rPr>
              <w:t>ii</w:t>
            </w:r>
            <w:proofErr w:type="spellEnd"/>
            <w:r w:rsidRPr="00E22428">
              <w:rPr>
                <w:rFonts w:ascii="Times New Roman" w:eastAsia="Calibri" w:hAnsi="Times New Roman" w:cs="Times New Roman"/>
                <w:b/>
                <w:bCs/>
                <w:szCs w:val="20"/>
              </w:rPr>
              <w:t>)</w:t>
            </w:r>
            <w:r w:rsidRPr="00E22428">
              <w:rPr>
                <w:rFonts w:ascii="Times New Roman" w:eastAsia="Calibri" w:hAnsi="Times New Roman" w:cs="Times New Roman"/>
                <w:szCs w:val="20"/>
              </w:rPr>
              <w:t xml:space="preserve"> até o 10º (décimo) Dia Útil a partir da data de início do Período de Exercício do Direito de Preferência (inclusive) junto ao </w:t>
            </w:r>
            <w:proofErr w:type="spellStart"/>
            <w:r w:rsidRPr="00E22428">
              <w:rPr>
                <w:rFonts w:ascii="Times New Roman" w:eastAsia="Calibri" w:hAnsi="Times New Roman" w:cs="Times New Roman"/>
                <w:szCs w:val="20"/>
              </w:rPr>
              <w:t>Escriturador</w:t>
            </w:r>
            <w:proofErr w:type="spellEnd"/>
            <w:r w:rsidRPr="00E22428">
              <w:rPr>
                <w:rFonts w:ascii="Times New Roman" w:eastAsia="Calibri" w:hAnsi="Times New Roman" w:cs="Times New Roman"/>
                <w:szCs w:val="20"/>
              </w:rPr>
              <w:t xml:space="preserve"> e não perante </w:t>
            </w:r>
            <w:r w:rsidR="00AA70F6">
              <w:rPr>
                <w:rFonts w:ascii="Times New Roman" w:eastAsia="Calibri" w:hAnsi="Times New Roman" w:cs="Times New Roman"/>
                <w:szCs w:val="20"/>
              </w:rPr>
              <w:t>os Coordenadores</w:t>
            </w:r>
            <w:r w:rsidRPr="00E22428">
              <w:rPr>
                <w:rFonts w:ascii="Times New Roman" w:eastAsia="Calibri" w:hAnsi="Times New Roman" w:cs="Times New Roman"/>
                <w:szCs w:val="20"/>
              </w:rPr>
              <w:t xml:space="preserve">, observados os seguintes procedimentos operacionais do </w:t>
            </w:r>
            <w:proofErr w:type="spellStart"/>
            <w:r w:rsidRPr="00E22428">
              <w:rPr>
                <w:rFonts w:ascii="Times New Roman" w:eastAsia="Calibri" w:hAnsi="Times New Roman" w:cs="Times New Roman"/>
                <w:szCs w:val="20"/>
              </w:rPr>
              <w:t>Escriturador</w:t>
            </w:r>
            <w:proofErr w:type="spellEnd"/>
            <w:r w:rsidRPr="00E22428">
              <w:rPr>
                <w:rFonts w:ascii="Times New Roman" w:eastAsia="Calibri" w:hAnsi="Times New Roman" w:cs="Times New Roman"/>
                <w:szCs w:val="20"/>
              </w:rPr>
              <w:t xml:space="preserve">: (a) o Cotista deverá possuir o cadastro regularizado junto ao </w:t>
            </w:r>
            <w:proofErr w:type="spellStart"/>
            <w:r w:rsidRPr="00E22428">
              <w:rPr>
                <w:rFonts w:ascii="Times New Roman" w:eastAsia="Calibri" w:hAnsi="Times New Roman" w:cs="Times New Roman"/>
                <w:szCs w:val="20"/>
              </w:rPr>
              <w:t>Escriturador</w:t>
            </w:r>
            <w:proofErr w:type="spellEnd"/>
            <w:r w:rsidRPr="00E22428">
              <w:rPr>
                <w:rFonts w:ascii="Times New Roman" w:eastAsia="Calibri" w:hAnsi="Times New Roman" w:cs="Times New Roman"/>
                <w:szCs w:val="20"/>
              </w:rPr>
              <w:t xml:space="preserve">; e (b) deverá ser enviado o comprovante de integralização ao </w:t>
            </w:r>
            <w:proofErr w:type="spellStart"/>
            <w:r w:rsidRPr="00E22428">
              <w:rPr>
                <w:rFonts w:ascii="Times New Roman" w:eastAsia="Calibri" w:hAnsi="Times New Roman" w:cs="Times New Roman"/>
                <w:szCs w:val="20"/>
              </w:rPr>
              <w:t>Escriturador</w:t>
            </w:r>
            <w:proofErr w:type="spellEnd"/>
            <w:r w:rsidRPr="00E22428">
              <w:rPr>
                <w:rFonts w:ascii="Times New Roman" w:eastAsia="Calibri" w:hAnsi="Times New Roman" w:cs="Times New Roman"/>
                <w:szCs w:val="20"/>
              </w:rPr>
              <w:t xml:space="preserve"> até o término do prazo referido no item “(</w:t>
            </w:r>
            <w:proofErr w:type="spellStart"/>
            <w:r w:rsidRPr="00E22428">
              <w:rPr>
                <w:rFonts w:ascii="Times New Roman" w:eastAsia="Calibri" w:hAnsi="Times New Roman" w:cs="Times New Roman"/>
                <w:szCs w:val="20"/>
              </w:rPr>
              <w:t>ii</w:t>
            </w:r>
            <w:proofErr w:type="spellEnd"/>
            <w:r w:rsidRPr="00E22428">
              <w:rPr>
                <w:rFonts w:ascii="Times New Roman" w:eastAsia="Calibri" w:hAnsi="Times New Roman" w:cs="Times New Roman"/>
                <w:szCs w:val="20"/>
              </w:rPr>
              <w:t xml:space="preserve">)” acima, em qualquer uma das agências especializadas do </w:t>
            </w:r>
            <w:proofErr w:type="spellStart"/>
            <w:r w:rsidRPr="00E22428">
              <w:rPr>
                <w:rFonts w:ascii="Times New Roman" w:eastAsia="Calibri" w:hAnsi="Times New Roman" w:cs="Times New Roman"/>
                <w:szCs w:val="20"/>
              </w:rPr>
              <w:t>Escriturador</w:t>
            </w:r>
            <w:proofErr w:type="spellEnd"/>
            <w:r w:rsidRPr="00E22428">
              <w:rPr>
                <w:rFonts w:ascii="Times New Roman" w:eastAsia="Calibri" w:hAnsi="Times New Roman" w:cs="Times New Roman"/>
                <w:szCs w:val="20"/>
              </w:rPr>
              <w:t xml:space="preserve"> indicadas no Prospecto (“</w:t>
            </w:r>
            <w:r w:rsidRPr="00E22428">
              <w:rPr>
                <w:rFonts w:ascii="Times New Roman" w:eastAsia="Calibri" w:hAnsi="Times New Roman" w:cs="Times New Roman"/>
                <w:szCs w:val="20"/>
                <w:u w:val="single"/>
              </w:rPr>
              <w:t>Período de Exercício do Direito de Preferência</w:t>
            </w:r>
            <w:r w:rsidRPr="00E22428">
              <w:rPr>
                <w:rFonts w:ascii="Times New Roman" w:eastAsia="Calibri" w:hAnsi="Times New Roman" w:cs="Times New Roman"/>
                <w:szCs w:val="20"/>
              </w:rPr>
              <w:t>”).</w:t>
            </w:r>
          </w:p>
          <w:p w14:paraId="61C65DC8"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12089EB8" w14:textId="6CE107A3"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 xml:space="preserve">Não será permitido aos Cotistas ceder, a título oneroso ou gratuito, seu Direito de Preferência a </w:t>
            </w:r>
            <w:proofErr w:type="gramStart"/>
            <w:r w:rsidRPr="00E22428">
              <w:rPr>
                <w:rFonts w:ascii="Times New Roman" w:eastAsia="Calibri" w:hAnsi="Times New Roman" w:cs="Times New Roman"/>
                <w:szCs w:val="20"/>
              </w:rPr>
              <w:t>outros Cotistas</w:t>
            </w:r>
            <w:proofErr w:type="gramEnd"/>
            <w:r w:rsidRPr="00E22428">
              <w:rPr>
                <w:rFonts w:ascii="Times New Roman" w:eastAsia="Calibri" w:hAnsi="Times New Roman" w:cs="Times New Roman"/>
                <w:szCs w:val="20"/>
              </w:rPr>
              <w:t xml:space="preserve"> ou a terceiros (cessionários), total ou parcialmente. </w:t>
            </w:r>
          </w:p>
          <w:p w14:paraId="6FBDC33F"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5DF82FE3" w14:textId="64FE38CF"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 xml:space="preserve">No exercício do Direito de Preferência, os Cotistas </w:t>
            </w:r>
            <w:r w:rsidRPr="00E22428">
              <w:rPr>
                <w:rFonts w:ascii="Times New Roman" w:eastAsia="Calibri" w:hAnsi="Times New Roman" w:cs="Times New Roman"/>
                <w:b/>
                <w:bCs/>
                <w:szCs w:val="20"/>
              </w:rPr>
              <w:t>(i)</w:t>
            </w:r>
            <w:r w:rsidRPr="00E22428">
              <w:rPr>
                <w:rFonts w:ascii="Times New Roman" w:eastAsia="Calibri" w:hAnsi="Times New Roman" w:cs="Times New Roman"/>
                <w:szCs w:val="20"/>
              </w:rPr>
              <w:t xml:space="preserve"> deverão indicar a quantidade de Novas Cotas objeto da Oferta a ser subscrita, observado o Fator de Proporção para subscrição de Novas Cotas; e </w:t>
            </w:r>
            <w:r w:rsidRPr="00E22428">
              <w:rPr>
                <w:rFonts w:ascii="Times New Roman" w:eastAsia="Calibri" w:hAnsi="Times New Roman" w:cs="Times New Roman"/>
                <w:b/>
                <w:bCs/>
                <w:szCs w:val="20"/>
              </w:rPr>
              <w:t>(</w:t>
            </w:r>
            <w:proofErr w:type="spellStart"/>
            <w:r w:rsidRPr="00E22428">
              <w:rPr>
                <w:rFonts w:ascii="Times New Roman" w:eastAsia="Calibri" w:hAnsi="Times New Roman" w:cs="Times New Roman"/>
                <w:b/>
                <w:bCs/>
                <w:szCs w:val="20"/>
              </w:rPr>
              <w:t>ii</w:t>
            </w:r>
            <w:proofErr w:type="spellEnd"/>
            <w:r w:rsidRPr="00E22428">
              <w:rPr>
                <w:rFonts w:ascii="Times New Roman" w:eastAsia="Calibri" w:hAnsi="Times New Roman" w:cs="Times New Roman"/>
                <w:b/>
                <w:bCs/>
                <w:szCs w:val="20"/>
              </w:rPr>
              <w:t>)</w:t>
            </w:r>
            <w:r w:rsidRPr="00E22428">
              <w:rPr>
                <w:rFonts w:ascii="Times New Roman" w:eastAsia="Calibri" w:hAnsi="Times New Roman" w:cs="Times New Roman"/>
                <w:szCs w:val="20"/>
              </w:rPr>
              <w:t xml:space="preserve"> terão a faculdade, como condição de eficácia de ordens de exercício do Direito de Preferência e aceitação da Oferta, de condicionar sua adesão à Oferta, nos termos previstos </w:t>
            </w:r>
            <w:r>
              <w:rPr>
                <w:rFonts w:ascii="Times New Roman" w:eastAsia="Calibri" w:hAnsi="Times New Roman" w:cs="Times New Roman"/>
                <w:szCs w:val="20"/>
              </w:rPr>
              <w:t>no</w:t>
            </w:r>
            <w:r w:rsidRPr="00E22428">
              <w:rPr>
                <w:rFonts w:ascii="Times New Roman" w:eastAsia="Calibri" w:hAnsi="Times New Roman" w:cs="Times New Roman"/>
                <w:szCs w:val="20"/>
              </w:rPr>
              <w:t xml:space="preserve"> Contrato </w:t>
            </w:r>
            <w:r>
              <w:rPr>
                <w:rFonts w:ascii="Times New Roman" w:eastAsia="Calibri" w:hAnsi="Times New Roman" w:cs="Times New Roman"/>
                <w:szCs w:val="20"/>
              </w:rPr>
              <w:t xml:space="preserve">de Distribuição </w:t>
            </w:r>
            <w:r w:rsidRPr="00E22428">
              <w:rPr>
                <w:rFonts w:ascii="Times New Roman" w:eastAsia="Calibri" w:hAnsi="Times New Roman" w:cs="Times New Roman"/>
                <w:szCs w:val="20"/>
              </w:rPr>
              <w:t>e no Prospecto.</w:t>
            </w:r>
          </w:p>
          <w:p w14:paraId="1551F5CD"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044F8741" w14:textId="6A9A6FAC"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A integralização das Novas Cotas subscritas durante o Período de Exercício do Direito de Preferência será realizada na data de encerramento do Período de Exercício do Direito de Preferência prevista no cronograma indicativo da Oferta (“</w:t>
            </w:r>
            <w:r w:rsidRPr="00E22428">
              <w:rPr>
                <w:rFonts w:ascii="Times New Roman" w:eastAsia="Calibri" w:hAnsi="Times New Roman" w:cs="Times New Roman"/>
                <w:szCs w:val="20"/>
                <w:u w:val="single"/>
              </w:rPr>
              <w:t>Data de Liquidação do Direito de Preferência</w:t>
            </w:r>
            <w:r w:rsidRPr="00E22428">
              <w:rPr>
                <w:rFonts w:ascii="Times New Roman" w:eastAsia="Calibri" w:hAnsi="Times New Roman" w:cs="Times New Roman"/>
                <w:szCs w:val="20"/>
              </w:rPr>
              <w:t xml:space="preserve">”) e observará os procedimentos operacionais da B3 e do </w:t>
            </w:r>
            <w:proofErr w:type="spellStart"/>
            <w:r w:rsidRPr="00E22428">
              <w:rPr>
                <w:rFonts w:ascii="Times New Roman" w:eastAsia="Calibri" w:hAnsi="Times New Roman" w:cs="Times New Roman"/>
                <w:szCs w:val="20"/>
              </w:rPr>
              <w:t>Escriturador</w:t>
            </w:r>
            <w:proofErr w:type="spellEnd"/>
            <w:r w:rsidRPr="00E22428">
              <w:rPr>
                <w:rFonts w:ascii="Times New Roman" w:eastAsia="Calibri" w:hAnsi="Times New Roman" w:cs="Times New Roman"/>
                <w:szCs w:val="20"/>
              </w:rPr>
              <w:t>, conforme o caso.</w:t>
            </w:r>
          </w:p>
          <w:p w14:paraId="7A046A8D"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1678AE4B" w14:textId="1686C0A1"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 xml:space="preserve">Encerrado o Período de Exercício do Direito de Preferência junto à B3 e ao </w:t>
            </w:r>
            <w:proofErr w:type="spellStart"/>
            <w:r w:rsidRPr="00E22428">
              <w:rPr>
                <w:rFonts w:ascii="Times New Roman" w:eastAsia="Calibri" w:hAnsi="Times New Roman" w:cs="Times New Roman"/>
                <w:szCs w:val="20"/>
              </w:rPr>
              <w:t>Escriturador</w:t>
            </w:r>
            <w:proofErr w:type="spellEnd"/>
            <w:r w:rsidRPr="00E22428">
              <w:rPr>
                <w:rFonts w:ascii="Times New Roman" w:eastAsia="Calibri" w:hAnsi="Times New Roman" w:cs="Times New Roman"/>
                <w:szCs w:val="20"/>
              </w:rPr>
              <w:t xml:space="preserve">, e não havendo a subscrição e integralização da totalidade das Novas Cotas objeto da Oferta, será divulgado </w:t>
            </w:r>
            <w:r w:rsidR="00AB2C6A">
              <w:rPr>
                <w:rFonts w:ascii="Times New Roman" w:eastAsia="Calibri" w:hAnsi="Times New Roman" w:cs="Times New Roman"/>
                <w:szCs w:val="20"/>
              </w:rPr>
              <w:t xml:space="preserve">na </w:t>
            </w:r>
            <w:r w:rsidRPr="00E22428">
              <w:rPr>
                <w:rFonts w:ascii="Times New Roman" w:eastAsia="Calibri" w:hAnsi="Times New Roman" w:cs="Times New Roman"/>
                <w:szCs w:val="20"/>
              </w:rPr>
              <w:t>Data de Liquidação do Direito de Preferência, o comunicado de encerramento do Período de Exercício do Direito de Preferência (“</w:t>
            </w:r>
            <w:r w:rsidRPr="00E22428">
              <w:rPr>
                <w:rFonts w:ascii="Times New Roman" w:eastAsia="Calibri" w:hAnsi="Times New Roman" w:cs="Times New Roman"/>
                <w:szCs w:val="20"/>
                <w:u w:val="single"/>
              </w:rPr>
              <w:t>Comunicado de Encerramento do Período de Exercício do Direito de Preferência</w:t>
            </w:r>
            <w:r w:rsidRPr="00E22428">
              <w:rPr>
                <w:rFonts w:ascii="Times New Roman" w:eastAsia="Calibri" w:hAnsi="Times New Roman" w:cs="Times New Roman"/>
                <w:szCs w:val="20"/>
              </w:rPr>
              <w:t>”) nos Meios de Divulgação (conforme abaixo definido), informando o montante de Novas Cotas subscritas e integralizadas durante o Período de Exercício do Direito de Preferência e a quantidade de Novas Cotas remanescentes que serão colocadas pelas Instituições Participantes da Oferta para os Investidores (inclusive os Cotistas que exercerem o Direito de Preferência) da Oferta.</w:t>
            </w:r>
          </w:p>
          <w:p w14:paraId="2EC32B85"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2369BA22" w14:textId="2C807EE5" w:rsidR="00EC2066" w:rsidRPr="001C00B9" w:rsidRDefault="00E22428" w:rsidP="00253E9C">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As Instituições Participantes da Oferta serão responsáveis pela transmissão à B3 das ordens acolhidas no âmbito do Direito de Preferência.</w:t>
            </w:r>
          </w:p>
          <w:p w14:paraId="4933CAF8" w14:textId="77777777" w:rsidR="00681AFF" w:rsidRPr="001C00B9" w:rsidRDefault="00681AFF" w:rsidP="00253E9C">
            <w:pPr>
              <w:pStyle w:val="Body"/>
              <w:spacing w:after="0" w:line="300" w:lineRule="exact"/>
              <w:rPr>
                <w:rFonts w:ascii="Times New Roman" w:eastAsia="Calibri" w:hAnsi="Times New Roman" w:cs="Times New Roman"/>
                <w:szCs w:val="20"/>
              </w:rPr>
            </w:pPr>
          </w:p>
        </w:tc>
      </w:tr>
      <w:tr w:rsidR="00681AFF" w:rsidRPr="001C00B9" w14:paraId="699A0E42" w14:textId="77777777" w:rsidTr="00410AE6">
        <w:tc>
          <w:tcPr>
            <w:tcW w:w="1774" w:type="pct"/>
          </w:tcPr>
          <w:p w14:paraId="474C0764" w14:textId="20D7226B" w:rsidR="00681AFF" w:rsidRPr="001C00B9" w:rsidRDefault="00681AFF" w:rsidP="00253E9C">
            <w:pPr>
              <w:pStyle w:val="Body"/>
              <w:spacing w:after="0" w:line="300" w:lineRule="exact"/>
              <w:rPr>
                <w:rFonts w:ascii="Times New Roman" w:hAnsi="Times New Roman" w:cs="Times New Roman"/>
                <w:b/>
                <w:bCs/>
                <w:szCs w:val="20"/>
              </w:rPr>
            </w:pPr>
            <w:r w:rsidRPr="001C00B9">
              <w:rPr>
                <w:rFonts w:ascii="Times New Roman" w:hAnsi="Times New Roman" w:cs="Times New Roman"/>
                <w:b/>
                <w:bCs/>
                <w:szCs w:val="20"/>
              </w:rPr>
              <w:lastRenderedPageBreak/>
              <w:t xml:space="preserve">Direito de Subscrição de Sobras e Montante Adicional </w:t>
            </w:r>
          </w:p>
        </w:tc>
        <w:tc>
          <w:tcPr>
            <w:tcW w:w="3226" w:type="pct"/>
          </w:tcPr>
          <w:p w14:paraId="4EA1657A" w14:textId="10B69C51" w:rsidR="006217EB" w:rsidRPr="006217EB" w:rsidRDefault="006217EB" w:rsidP="006217EB">
            <w:pPr>
              <w:pStyle w:val="Body"/>
              <w:spacing w:line="300" w:lineRule="exact"/>
              <w:rPr>
                <w:rFonts w:ascii="Times New Roman" w:eastAsia="Calibri" w:hAnsi="Times New Roman" w:cs="Times New Roman"/>
                <w:bCs/>
                <w:szCs w:val="20"/>
              </w:rPr>
            </w:pPr>
            <w:r w:rsidRPr="006217EB">
              <w:rPr>
                <w:rFonts w:ascii="Times New Roman" w:eastAsia="Calibri" w:hAnsi="Times New Roman" w:cs="Times New Roman"/>
                <w:bCs/>
                <w:szCs w:val="20"/>
              </w:rPr>
              <w:t>Caso existam Novas Cotas remanescentes não subscritas e integralizadas no âmbito do exercício do Direito de Preferência (“</w:t>
            </w:r>
            <w:r w:rsidRPr="006217EB">
              <w:rPr>
                <w:rFonts w:ascii="Times New Roman" w:eastAsia="Calibri" w:hAnsi="Times New Roman" w:cs="Times New Roman"/>
                <w:bCs/>
                <w:szCs w:val="20"/>
                <w:u w:val="single"/>
              </w:rPr>
              <w:t>Sobras</w:t>
            </w:r>
            <w:r w:rsidRPr="006217EB">
              <w:rPr>
                <w:rFonts w:ascii="Times New Roman" w:eastAsia="Calibri" w:hAnsi="Times New Roman" w:cs="Times New Roman"/>
                <w:bCs/>
                <w:szCs w:val="20"/>
              </w:rPr>
              <w:t>”), será conferido aos Cotistas do Direito de Preferência que manifestaram o seu interesse no exercício das Sobras, sendo este o direito de subscrição de Sobras (“</w:t>
            </w:r>
            <w:r w:rsidRPr="006217EB">
              <w:rPr>
                <w:rFonts w:ascii="Times New Roman" w:eastAsia="Calibri" w:hAnsi="Times New Roman" w:cs="Times New Roman"/>
                <w:bCs/>
                <w:szCs w:val="20"/>
                <w:u w:val="single"/>
              </w:rPr>
              <w:t>Direito de Subscrição de Sobras</w:t>
            </w:r>
            <w:r w:rsidRPr="006217EB">
              <w:rPr>
                <w:rFonts w:ascii="Times New Roman" w:eastAsia="Calibri" w:hAnsi="Times New Roman" w:cs="Times New Roman"/>
                <w:bCs/>
                <w:szCs w:val="20"/>
              </w:rPr>
              <w:t xml:space="preserve">”), o qual será equivalente ao fator de proporção a ser indicado no Comunicado de Encerramento do Período de Exercício do Direito de Preferência, o qual será o resultado da divisão entre: (i) o número de </w:t>
            </w:r>
            <w:r w:rsidRPr="006217EB">
              <w:rPr>
                <w:rFonts w:ascii="Times New Roman" w:eastAsia="Calibri" w:hAnsi="Times New Roman" w:cs="Times New Roman"/>
                <w:bCs/>
                <w:szCs w:val="20"/>
              </w:rPr>
              <w:lastRenderedPageBreak/>
              <w:t>Novas Cotas remanescentes após o Período de Exercício do Direito de Preferência e (</w:t>
            </w:r>
            <w:proofErr w:type="spellStart"/>
            <w:r w:rsidRPr="006217EB">
              <w:rPr>
                <w:rFonts w:ascii="Times New Roman" w:eastAsia="Calibri" w:hAnsi="Times New Roman" w:cs="Times New Roman"/>
                <w:bCs/>
                <w:szCs w:val="20"/>
              </w:rPr>
              <w:t>ii</w:t>
            </w:r>
            <w:proofErr w:type="spellEnd"/>
            <w:r w:rsidRPr="006217EB">
              <w:rPr>
                <w:rFonts w:ascii="Times New Roman" w:eastAsia="Calibri" w:hAnsi="Times New Roman" w:cs="Times New Roman"/>
                <w:bCs/>
                <w:szCs w:val="20"/>
              </w:rPr>
              <w:t>) a quantidade de Novas Cotas subscritas durante o Período de Exercício do Direito de Preferência, sendo certo que serão consideradas apenas as Novas Cotas dos Cotistas que, no ato do exercício do Direito de Preferência, indicaram sua intenção em participar do Direito de Subscrição de Sobras. Cada Cotista deverá indicar, concomitantemente à manifestação de interesse no exercício de seu Direito de Subscrição de Sobras, se possui interesse na subscrição de um montante adicional de Novas Cotas correspondente ao saldo remanescente de Novas Cotas após o exercício do Direito de Subscrição de Sobras (“</w:t>
            </w:r>
            <w:r w:rsidRPr="006217EB">
              <w:rPr>
                <w:rFonts w:ascii="Times New Roman" w:eastAsia="Calibri" w:hAnsi="Times New Roman" w:cs="Times New Roman"/>
                <w:bCs/>
                <w:szCs w:val="20"/>
                <w:u w:val="single"/>
              </w:rPr>
              <w:t>Direito de Subscrição de Montante Adicional</w:t>
            </w:r>
            <w:r w:rsidRPr="006217EB">
              <w:rPr>
                <w:rFonts w:ascii="Times New Roman" w:eastAsia="Calibri" w:hAnsi="Times New Roman" w:cs="Times New Roman"/>
                <w:bCs/>
                <w:szCs w:val="20"/>
              </w:rPr>
              <w:t>” e, em conjunto com o Direito de Subscrição de Sobras, “</w:t>
            </w:r>
            <w:r w:rsidRPr="006217EB">
              <w:rPr>
                <w:rFonts w:ascii="Times New Roman" w:eastAsia="Calibri" w:hAnsi="Times New Roman" w:cs="Times New Roman"/>
                <w:bCs/>
                <w:szCs w:val="20"/>
                <w:u w:val="single"/>
              </w:rPr>
              <w:t>Direito de Subscrição de Sobras e Montante Adicional</w:t>
            </w:r>
            <w:r w:rsidRPr="006217EB">
              <w:rPr>
                <w:rFonts w:ascii="Times New Roman" w:eastAsia="Calibri" w:hAnsi="Times New Roman" w:cs="Times New Roman"/>
                <w:bCs/>
                <w:szCs w:val="20"/>
              </w:rPr>
              <w:t>”), especificando a quantidade de Novas Cotas adicionais que deseja subscrever, limitada ao total de Sobras (“</w:t>
            </w:r>
            <w:r w:rsidRPr="006217EB">
              <w:rPr>
                <w:rFonts w:ascii="Times New Roman" w:eastAsia="Calibri" w:hAnsi="Times New Roman" w:cs="Times New Roman"/>
                <w:bCs/>
                <w:szCs w:val="20"/>
                <w:u w:val="single"/>
              </w:rPr>
              <w:t>Montante Adicional</w:t>
            </w:r>
            <w:r w:rsidRPr="006217EB">
              <w:rPr>
                <w:rFonts w:ascii="Times New Roman" w:eastAsia="Calibri" w:hAnsi="Times New Roman" w:cs="Times New Roman"/>
                <w:bCs/>
                <w:szCs w:val="20"/>
              </w:rPr>
              <w:t>”). É vedado aos Cotistas ceder, a qualquer título, o seu Direito de Subscrição de Sobras e seu Direito de Subscrição de Montante Adicional.</w:t>
            </w:r>
          </w:p>
          <w:p w14:paraId="20BED3B0" w14:textId="77777777" w:rsidR="006217EB" w:rsidRPr="006217EB" w:rsidRDefault="006217EB" w:rsidP="006217EB">
            <w:pPr>
              <w:pStyle w:val="Body"/>
              <w:spacing w:line="300" w:lineRule="exact"/>
              <w:rPr>
                <w:rFonts w:ascii="Times New Roman" w:eastAsia="Calibri" w:hAnsi="Times New Roman" w:cs="Times New Roman"/>
                <w:bCs/>
                <w:szCs w:val="20"/>
              </w:rPr>
            </w:pPr>
            <w:r w:rsidRPr="006217EB">
              <w:rPr>
                <w:rFonts w:ascii="Times New Roman" w:eastAsia="Calibri" w:hAnsi="Times New Roman" w:cs="Times New Roman"/>
                <w:bCs/>
                <w:szCs w:val="20"/>
              </w:rPr>
              <w:t>Caso haja excesso de demanda por Novas Cotas no âmbito do Montante Adicional, será realizado um rateio de forma proporcional entre os Cotistas que indicaram seu interesse na subscrição de Novas Cotas no âmbito do Montante Adicional, levando-se em consideração a quantidade de Novas Cotas indicadas por tais Cotistas para subscrição no âmbito do Montante Adicional, sendo certo que eventuais arredondamentos de Novas Cotas serão realizados pela exclusão da fração, mantendo-se o número inteiro (arredondamento para baixo).</w:t>
            </w:r>
          </w:p>
          <w:p w14:paraId="53CBBCA9" w14:textId="145C6782" w:rsidR="006217EB" w:rsidRPr="006217EB" w:rsidRDefault="006217EB" w:rsidP="006217EB">
            <w:pPr>
              <w:pStyle w:val="Body"/>
              <w:spacing w:line="300" w:lineRule="exact"/>
              <w:rPr>
                <w:rFonts w:ascii="Times New Roman" w:eastAsia="Calibri" w:hAnsi="Times New Roman" w:cs="Times New Roman"/>
                <w:bCs/>
                <w:szCs w:val="20"/>
              </w:rPr>
            </w:pPr>
            <w:r w:rsidRPr="006217EB">
              <w:rPr>
                <w:rFonts w:ascii="Times New Roman" w:eastAsia="Calibri" w:hAnsi="Times New Roman" w:cs="Times New Roman"/>
                <w:bCs/>
                <w:szCs w:val="20"/>
              </w:rPr>
              <w:t xml:space="preserve">Os Cotistas poderão exercer o Direito de Subscrição de Sobras e Montante Adicional (a) até o 4º (quarto) Dia Útil subsequente à data de início do período de exercício do Direito de Subscrição de Montante Adicional (inclusive) junto à B3, observados os prazos e os procedimentos operacionais da B3; ou (b) até o 5º (quinto) Dia Útil subsequente </w:t>
            </w:r>
            <w:r w:rsidR="002B1DF9" w:rsidRPr="006217EB">
              <w:rPr>
                <w:rFonts w:ascii="Times New Roman" w:eastAsia="Calibri" w:hAnsi="Times New Roman" w:cs="Times New Roman"/>
                <w:bCs/>
                <w:szCs w:val="20"/>
              </w:rPr>
              <w:t>à data de início do período de exercício do Direito de Subscrição de Montante Adicional</w:t>
            </w:r>
            <w:r w:rsidRPr="006217EB">
              <w:rPr>
                <w:rFonts w:ascii="Times New Roman" w:eastAsia="Calibri" w:hAnsi="Times New Roman" w:cs="Times New Roman"/>
                <w:bCs/>
                <w:szCs w:val="20"/>
              </w:rPr>
              <w:t xml:space="preserve"> (inclusive) junto </w:t>
            </w:r>
            <w:proofErr w:type="spellStart"/>
            <w:r w:rsidRPr="006217EB">
              <w:rPr>
                <w:rFonts w:ascii="Times New Roman" w:eastAsia="Calibri" w:hAnsi="Times New Roman" w:cs="Times New Roman"/>
                <w:bCs/>
                <w:szCs w:val="20"/>
              </w:rPr>
              <w:t>Escriturador</w:t>
            </w:r>
            <w:proofErr w:type="spellEnd"/>
            <w:r w:rsidRPr="006217EB">
              <w:rPr>
                <w:rFonts w:ascii="Times New Roman" w:eastAsia="Calibri" w:hAnsi="Times New Roman" w:cs="Times New Roman"/>
                <w:bCs/>
                <w:szCs w:val="20"/>
              </w:rPr>
              <w:t xml:space="preserve">, observados os prazos e os procedimentos operacionais do </w:t>
            </w:r>
            <w:proofErr w:type="spellStart"/>
            <w:r w:rsidRPr="006217EB">
              <w:rPr>
                <w:rFonts w:ascii="Times New Roman" w:eastAsia="Calibri" w:hAnsi="Times New Roman" w:cs="Times New Roman"/>
                <w:bCs/>
                <w:szCs w:val="20"/>
              </w:rPr>
              <w:t>Escriturador</w:t>
            </w:r>
            <w:proofErr w:type="spellEnd"/>
            <w:r w:rsidRPr="006217EB">
              <w:rPr>
                <w:rFonts w:ascii="Times New Roman" w:eastAsia="Calibri" w:hAnsi="Times New Roman" w:cs="Times New Roman"/>
                <w:bCs/>
                <w:szCs w:val="20"/>
              </w:rPr>
              <w:t xml:space="preserve"> (“</w:t>
            </w:r>
            <w:r w:rsidRPr="006217EB">
              <w:rPr>
                <w:rFonts w:ascii="Times New Roman" w:eastAsia="Calibri" w:hAnsi="Times New Roman" w:cs="Times New Roman"/>
                <w:bCs/>
                <w:szCs w:val="20"/>
                <w:u w:val="single"/>
              </w:rPr>
              <w:t>Período de Exercício do Direito de Subscrição de Sobras e Montante Adicional</w:t>
            </w:r>
            <w:r w:rsidRPr="006217EB">
              <w:rPr>
                <w:rFonts w:ascii="Times New Roman" w:eastAsia="Calibri" w:hAnsi="Times New Roman" w:cs="Times New Roman"/>
                <w:bCs/>
                <w:szCs w:val="20"/>
              </w:rPr>
              <w:t>”).</w:t>
            </w:r>
          </w:p>
          <w:p w14:paraId="4A11824D" w14:textId="77777777" w:rsidR="006217EB" w:rsidRPr="006217EB" w:rsidRDefault="006217EB" w:rsidP="006217EB">
            <w:pPr>
              <w:pStyle w:val="Body"/>
              <w:spacing w:line="300" w:lineRule="exact"/>
              <w:rPr>
                <w:rFonts w:ascii="Times New Roman" w:eastAsia="Calibri" w:hAnsi="Times New Roman" w:cs="Times New Roman"/>
                <w:bCs/>
                <w:szCs w:val="20"/>
              </w:rPr>
            </w:pPr>
            <w:r w:rsidRPr="006217EB">
              <w:rPr>
                <w:rFonts w:ascii="Times New Roman" w:eastAsia="Calibri" w:hAnsi="Times New Roman" w:cs="Times New Roman"/>
                <w:bCs/>
                <w:szCs w:val="20"/>
              </w:rPr>
              <w:t xml:space="preserve">A integralização das Novas Cotas subscritas durante o Período de Exercício do Direito de Subscrição de Sobras e Montante Adicional será realizada na data de liquidação das Sobras e Montante Adicional na B3 e no </w:t>
            </w:r>
            <w:proofErr w:type="spellStart"/>
            <w:r w:rsidRPr="006217EB">
              <w:rPr>
                <w:rFonts w:ascii="Times New Roman" w:eastAsia="Calibri" w:hAnsi="Times New Roman" w:cs="Times New Roman"/>
                <w:bCs/>
                <w:szCs w:val="20"/>
              </w:rPr>
              <w:t>Escriturador</w:t>
            </w:r>
            <w:proofErr w:type="spellEnd"/>
            <w:r w:rsidRPr="006217EB">
              <w:rPr>
                <w:rFonts w:ascii="Times New Roman" w:eastAsia="Calibri" w:hAnsi="Times New Roman" w:cs="Times New Roman"/>
                <w:bCs/>
                <w:szCs w:val="20"/>
              </w:rPr>
              <w:t xml:space="preserve"> (“</w:t>
            </w:r>
            <w:r w:rsidRPr="006217EB">
              <w:rPr>
                <w:rFonts w:ascii="Times New Roman" w:eastAsia="Calibri" w:hAnsi="Times New Roman" w:cs="Times New Roman"/>
                <w:bCs/>
                <w:szCs w:val="20"/>
                <w:u w:val="single"/>
              </w:rPr>
              <w:t>Data de Liquidação do Direito de Sobras e Montante Adicional</w:t>
            </w:r>
            <w:r w:rsidRPr="006217EB">
              <w:rPr>
                <w:rFonts w:ascii="Times New Roman" w:eastAsia="Calibri" w:hAnsi="Times New Roman" w:cs="Times New Roman"/>
                <w:bCs/>
                <w:szCs w:val="20"/>
              </w:rPr>
              <w:t xml:space="preserve">”), e observará os procedimentos operacionais da B3 e do </w:t>
            </w:r>
            <w:proofErr w:type="spellStart"/>
            <w:r w:rsidRPr="006217EB">
              <w:rPr>
                <w:rFonts w:ascii="Times New Roman" w:eastAsia="Calibri" w:hAnsi="Times New Roman" w:cs="Times New Roman"/>
                <w:bCs/>
                <w:szCs w:val="20"/>
              </w:rPr>
              <w:t>Escriturador</w:t>
            </w:r>
            <w:proofErr w:type="spellEnd"/>
            <w:r w:rsidRPr="006217EB">
              <w:rPr>
                <w:rFonts w:ascii="Times New Roman" w:eastAsia="Calibri" w:hAnsi="Times New Roman" w:cs="Times New Roman"/>
                <w:bCs/>
                <w:szCs w:val="20"/>
              </w:rPr>
              <w:t>, conforme o caso.</w:t>
            </w:r>
          </w:p>
          <w:p w14:paraId="50ACB0D5" w14:textId="3A75BE26" w:rsidR="00681AFF" w:rsidRDefault="006217EB" w:rsidP="00253E9C">
            <w:pPr>
              <w:pStyle w:val="Body"/>
              <w:spacing w:after="0" w:line="300" w:lineRule="exact"/>
              <w:rPr>
                <w:rFonts w:ascii="Times New Roman" w:eastAsia="Calibri" w:hAnsi="Times New Roman" w:cs="Times New Roman"/>
                <w:szCs w:val="20"/>
              </w:rPr>
            </w:pPr>
            <w:r w:rsidRPr="006217EB">
              <w:rPr>
                <w:rFonts w:ascii="Times New Roman" w:eastAsia="Calibri" w:hAnsi="Times New Roman" w:cs="Times New Roman"/>
                <w:bCs/>
                <w:szCs w:val="20"/>
              </w:rPr>
              <w:lastRenderedPageBreak/>
              <w:t xml:space="preserve">Encerrado o Período de Exercício do Direito de Subscrição de Sobras e Montante Adicional junto à B3 e ao </w:t>
            </w:r>
            <w:proofErr w:type="spellStart"/>
            <w:r w:rsidRPr="006217EB">
              <w:rPr>
                <w:rFonts w:ascii="Times New Roman" w:eastAsia="Calibri" w:hAnsi="Times New Roman" w:cs="Times New Roman"/>
                <w:bCs/>
                <w:szCs w:val="20"/>
              </w:rPr>
              <w:t>Escriturador</w:t>
            </w:r>
            <w:proofErr w:type="spellEnd"/>
            <w:r w:rsidRPr="006217EB">
              <w:rPr>
                <w:rFonts w:ascii="Times New Roman" w:eastAsia="Calibri" w:hAnsi="Times New Roman" w:cs="Times New Roman"/>
                <w:bCs/>
                <w:szCs w:val="20"/>
              </w:rPr>
              <w:t xml:space="preserve"> e, não havendo a subscrição da totalidade das Novas Cotas, ou caso, atingido o Montante Mínimo da Oferta, a Oferta não seja encerrada, a critério do Coordenador Líder, em comum acordo com a Gestora e a Administradora, será divulgado, </w:t>
            </w:r>
            <w:r w:rsidR="00AB2C6A">
              <w:rPr>
                <w:rFonts w:ascii="Times New Roman" w:eastAsia="Calibri" w:hAnsi="Times New Roman" w:cs="Times New Roman"/>
                <w:bCs/>
                <w:szCs w:val="20"/>
              </w:rPr>
              <w:t>na</w:t>
            </w:r>
            <w:r w:rsidRPr="006217EB">
              <w:rPr>
                <w:rFonts w:ascii="Times New Roman" w:eastAsia="Calibri" w:hAnsi="Times New Roman" w:cs="Times New Roman"/>
                <w:bCs/>
                <w:szCs w:val="20"/>
              </w:rPr>
              <w:t xml:space="preserve"> Data de Liquidação do Direito de Sobras e Montante Adicional (inclusive), o comunicado de encerramento do Período de Exercício do Direito de Subscrição de Sobras e Montante Adicional (“</w:t>
            </w:r>
            <w:r w:rsidRPr="006217EB">
              <w:rPr>
                <w:rFonts w:ascii="Times New Roman" w:eastAsia="Calibri" w:hAnsi="Times New Roman" w:cs="Times New Roman"/>
                <w:bCs/>
                <w:szCs w:val="20"/>
                <w:u w:val="single"/>
              </w:rPr>
              <w:t>Comunicado de Encerramento do Período de Exercício do Direito de Subscrição de Sobras e Montante Adicional</w:t>
            </w:r>
            <w:r w:rsidRPr="006217EB">
              <w:rPr>
                <w:rFonts w:ascii="Times New Roman" w:eastAsia="Calibri" w:hAnsi="Times New Roman" w:cs="Times New Roman"/>
                <w:bCs/>
                <w:szCs w:val="20"/>
              </w:rPr>
              <w:t>”) nos Meios de Divulgação, informando o montante de Novas Cotas subscritas durante o Período de Exercício do Direito de Subscrição de Sobras e Montante Adicional e a quantidade de Novas Cotas não colocadas, se houver, que poderão ser colocadas no âmbito da Oferta junto aos Investidores</w:t>
            </w:r>
          </w:p>
          <w:p w14:paraId="4AC45913" w14:textId="77777777" w:rsidR="006217EB" w:rsidRPr="001C00B9" w:rsidRDefault="006217EB" w:rsidP="00253E9C">
            <w:pPr>
              <w:pStyle w:val="Body"/>
              <w:spacing w:after="0" w:line="300" w:lineRule="exact"/>
              <w:rPr>
                <w:rFonts w:ascii="Times New Roman" w:eastAsia="Calibri" w:hAnsi="Times New Roman" w:cs="Times New Roman"/>
                <w:szCs w:val="20"/>
              </w:rPr>
            </w:pPr>
          </w:p>
        </w:tc>
      </w:tr>
      <w:tr w:rsidR="00A107B6" w:rsidRPr="006A2BDB" w14:paraId="0ECE4B39" w14:textId="77777777" w:rsidTr="00410AE6">
        <w:tc>
          <w:tcPr>
            <w:tcW w:w="1774" w:type="pct"/>
          </w:tcPr>
          <w:p w14:paraId="78476947"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Coordenador Líder</w:t>
            </w:r>
          </w:p>
        </w:tc>
        <w:tc>
          <w:tcPr>
            <w:tcW w:w="3226" w:type="pct"/>
          </w:tcPr>
          <w:p w14:paraId="3B9D38AF" w14:textId="4AB0837B" w:rsidR="00A107B6" w:rsidRPr="00BF4286" w:rsidRDefault="00BF4286" w:rsidP="00253E9C">
            <w:pPr>
              <w:pStyle w:val="Body"/>
              <w:spacing w:after="0" w:line="300" w:lineRule="exact"/>
              <w:rPr>
                <w:rFonts w:ascii="Times New Roman" w:hAnsi="Times New Roman" w:cs="Times New Roman"/>
                <w:szCs w:val="20"/>
                <w:lang w:val="en-US"/>
              </w:rPr>
            </w:pPr>
            <w:r w:rsidRPr="00BF4286">
              <w:rPr>
                <w:rFonts w:ascii="Times New Roman" w:hAnsi="Times New Roman" w:cs="Times New Roman"/>
                <w:b/>
                <w:bCs/>
                <w:szCs w:val="20"/>
                <w:lang w:val="en-US"/>
              </w:rPr>
              <w:t>BTG PACTUAL INVESTMENT BANKING LTDA.</w:t>
            </w:r>
          </w:p>
          <w:p w14:paraId="712AB77E" w14:textId="76371E95" w:rsidR="00A107B6" w:rsidRPr="00BF4286" w:rsidRDefault="00A107B6" w:rsidP="00253E9C">
            <w:pPr>
              <w:pStyle w:val="Body"/>
              <w:spacing w:after="0" w:line="300" w:lineRule="exact"/>
              <w:rPr>
                <w:rFonts w:ascii="Times New Roman" w:hAnsi="Times New Roman" w:cs="Times New Roman"/>
                <w:szCs w:val="20"/>
                <w:lang w:val="en-US"/>
              </w:rPr>
            </w:pPr>
          </w:p>
        </w:tc>
      </w:tr>
      <w:tr w:rsidR="00ED1E88" w:rsidRPr="00ED1E88" w14:paraId="6BE0F1B8" w14:textId="77777777" w:rsidTr="00410AE6">
        <w:tc>
          <w:tcPr>
            <w:tcW w:w="1774" w:type="pct"/>
          </w:tcPr>
          <w:p w14:paraId="2412DE7E" w14:textId="77777777" w:rsidR="00ED1E88" w:rsidRDefault="00ED1E88" w:rsidP="00253E9C">
            <w:pPr>
              <w:pStyle w:val="Body"/>
              <w:spacing w:after="0" w:line="300" w:lineRule="exact"/>
              <w:rPr>
                <w:rFonts w:ascii="Times New Roman" w:hAnsi="Times New Roman" w:cs="Times New Roman"/>
                <w:b/>
                <w:szCs w:val="20"/>
              </w:rPr>
            </w:pPr>
            <w:r>
              <w:rPr>
                <w:rFonts w:ascii="Times New Roman" w:hAnsi="Times New Roman" w:cs="Times New Roman"/>
                <w:b/>
                <w:szCs w:val="20"/>
              </w:rPr>
              <w:t>Coordenador</w:t>
            </w:r>
          </w:p>
          <w:p w14:paraId="5688FC58" w14:textId="3FF3CF16" w:rsidR="00ED1E88" w:rsidRPr="001C00B9" w:rsidRDefault="00ED1E88" w:rsidP="00253E9C">
            <w:pPr>
              <w:pStyle w:val="Body"/>
              <w:spacing w:after="0" w:line="300" w:lineRule="exact"/>
              <w:rPr>
                <w:rFonts w:ascii="Times New Roman" w:hAnsi="Times New Roman" w:cs="Times New Roman"/>
                <w:b/>
                <w:szCs w:val="20"/>
              </w:rPr>
            </w:pPr>
          </w:p>
        </w:tc>
        <w:tc>
          <w:tcPr>
            <w:tcW w:w="3226" w:type="pct"/>
          </w:tcPr>
          <w:p w14:paraId="6045ABE9" w14:textId="4D950248" w:rsidR="00ED1E88" w:rsidRPr="00ED1E88" w:rsidRDefault="00ED1E88" w:rsidP="00253E9C">
            <w:pPr>
              <w:pStyle w:val="Body"/>
              <w:spacing w:after="0" w:line="300" w:lineRule="exact"/>
              <w:rPr>
                <w:rFonts w:ascii="Times New Roman" w:hAnsi="Times New Roman" w:cs="Times New Roman"/>
                <w:b/>
                <w:bCs/>
                <w:szCs w:val="20"/>
              </w:rPr>
            </w:pPr>
            <w:r w:rsidRPr="00ED1E88">
              <w:rPr>
                <w:rFonts w:ascii="Times New Roman" w:hAnsi="Times New Roman" w:cs="Times New Roman"/>
                <w:b/>
                <w:bCs/>
                <w:szCs w:val="20"/>
              </w:rPr>
              <w:t>ITAÚ BBA ASSESSORIA FINANCEIRA S.A.</w:t>
            </w:r>
            <w:r w:rsidRPr="00ED1E88">
              <w:rPr>
                <w:rFonts w:ascii="Times New Roman" w:hAnsi="Times New Roman" w:cs="Times New Roman"/>
                <w:szCs w:val="20"/>
              </w:rPr>
              <w:t>, sociedade anônima, com sede na cidade e estado de São Paulo, na Avenida Brigadeiro Faria Lima, nº 3.500, 2º andar, Itaim Bibi, CEP 04.538-132, inscrita no CNPJ sob o nº 04.845.753/0001-59</w:t>
            </w:r>
            <w:r>
              <w:rPr>
                <w:rFonts w:ascii="Times New Roman" w:hAnsi="Times New Roman" w:cs="Times New Roman"/>
                <w:szCs w:val="20"/>
              </w:rPr>
              <w:t>.</w:t>
            </w:r>
          </w:p>
        </w:tc>
      </w:tr>
      <w:tr w:rsidR="00ED1E88" w:rsidRPr="00ED1E88" w14:paraId="6C413568" w14:textId="77777777" w:rsidTr="00410AE6">
        <w:tc>
          <w:tcPr>
            <w:tcW w:w="1774" w:type="pct"/>
          </w:tcPr>
          <w:p w14:paraId="44764901" w14:textId="77777777" w:rsidR="00ED1E88" w:rsidRDefault="00ED1E88" w:rsidP="00253E9C">
            <w:pPr>
              <w:pStyle w:val="Body"/>
              <w:spacing w:after="0" w:line="300" w:lineRule="exact"/>
              <w:rPr>
                <w:rFonts w:ascii="Times New Roman" w:hAnsi="Times New Roman" w:cs="Times New Roman"/>
                <w:b/>
                <w:szCs w:val="20"/>
              </w:rPr>
            </w:pPr>
            <w:r>
              <w:rPr>
                <w:rFonts w:ascii="Times New Roman" w:hAnsi="Times New Roman" w:cs="Times New Roman"/>
                <w:b/>
                <w:szCs w:val="20"/>
              </w:rPr>
              <w:t>Coordenadores</w:t>
            </w:r>
          </w:p>
          <w:p w14:paraId="7C0802EB" w14:textId="1172B786" w:rsidR="00ED1E88" w:rsidRDefault="00ED1E88" w:rsidP="00253E9C">
            <w:pPr>
              <w:pStyle w:val="Body"/>
              <w:spacing w:after="0" w:line="300" w:lineRule="exact"/>
              <w:rPr>
                <w:rFonts w:ascii="Times New Roman" w:hAnsi="Times New Roman" w:cs="Times New Roman"/>
                <w:b/>
                <w:szCs w:val="20"/>
              </w:rPr>
            </w:pPr>
          </w:p>
        </w:tc>
        <w:tc>
          <w:tcPr>
            <w:tcW w:w="3226" w:type="pct"/>
          </w:tcPr>
          <w:p w14:paraId="38FE6F11" w14:textId="77777777" w:rsidR="00ED1E88" w:rsidRDefault="00ED1E88" w:rsidP="00253E9C">
            <w:pPr>
              <w:pStyle w:val="Body"/>
              <w:spacing w:after="0" w:line="300" w:lineRule="exact"/>
              <w:rPr>
                <w:rFonts w:ascii="Times New Roman" w:hAnsi="Times New Roman" w:cs="Times New Roman"/>
                <w:szCs w:val="20"/>
              </w:rPr>
            </w:pPr>
            <w:r w:rsidRPr="00ED1E88">
              <w:rPr>
                <w:rFonts w:ascii="Times New Roman" w:hAnsi="Times New Roman" w:cs="Times New Roman"/>
                <w:szCs w:val="20"/>
              </w:rPr>
              <w:t>O</w:t>
            </w:r>
            <w:r w:rsidRPr="00ED1E88">
              <w:rPr>
                <w:rFonts w:ascii="Times New Roman" w:hAnsi="Times New Roman" w:cs="Times New Roman"/>
                <w:b/>
                <w:bCs/>
                <w:szCs w:val="20"/>
              </w:rPr>
              <w:t xml:space="preserve"> BTG PACTUAL INVESTMENT BANKING LTDA. </w:t>
            </w:r>
            <w:r w:rsidRPr="00ED1E88">
              <w:rPr>
                <w:rFonts w:ascii="Times New Roman" w:hAnsi="Times New Roman" w:cs="Times New Roman"/>
                <w:szCs w:val="20"/>
              </w:rPr>
              <w:t>e o</w:t>
            </w:r>
            <w:r w:rsidRPr="00ED1E88">
              <w:rPr>
                <w:rFonts w:ascii="Times New Roman" w:hAnsi="Times New Roman" w:cs="Times New Roman"/>
                <w:b/>
                <w:bCs/>
                <w:szCs w:val="20"/>
              </w:rPr>
              <w:t xml:space="preserve"> ITAÚ BBA ASSESSORIA FINANCEIRA S.A.</w:t>
            </w:r>
            <w:r w:rsidRPr="00ED1E88">
              <w:rPr>
                <w:rFonts w:ascii="Times New Roman" w:hAnsi="Times New Roman" w:cs="Times New Roman"/>
                <w:szCs w:val="20"/>
              </w:rPr>
              <w:t xml:space="preserve">, </w:t>
            </w:r>
            <w:r>
              <w:rPr>
                <w:rFonts w:ascii="Times New Roman" w:hAnsi="Times New Roman" w:cs="Times New Roman"/>
                <w:szCs w:val="20"/>
              </w:rPr>
              <w:t>quando mencionados em conjunto.</w:t>
            </w:r>
          </w:p>
          <w:p w14:paraId="5A64E8BB" w14:textId="2925E382" w:rsidR="00ED1E88" w:rsidRPr="00ED1E88" w:rsidRDefault="00ED1E88" w:rsidP="00253E9C">
            <w:pPr>
              <w:pStyle w:val="Body"/>
              <w:spacing w:after="0" w:line="300" w:lineRule="exact"/>
              <w:rPr>
                <w:rFonts w:ascii="Times New Roman" w:hAnsi="Times New Roman" w:cs="Times New Roman"/>
                <w:szCs w:val="20"/>
              </w:rPr>
            </w:pPr>
          </w:p>
        </w:tc>
      </w:tr>
      <w:tr w:rsidR="00A107B6" w:rsidRPr="001C00B9" w14:paraId="2E280AD4" w14:textId="77777777" w:rsidTr="00410AE6">
        <w:tc>
          <w:tcPr>
            <w:tcW w:w="1774" w:type="pct"/>
          </w:tcPr>
          <w:p w14:paraId="1B28734B"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Instituições Participantes da Oferta</w:t>
            </w:r>
          </w:p>
        </w:tc>
        <w:tc>
          <w:tcPr>
            <w:tcW w:w="3226" w:type="pct"/>
          </w:tcPr>
          <w:p w14:paraId="79DBD6D0" w14:textId="6F1DF154" w:rsidR="00A107B6" w:rsidRPr="001C00B9" w:rsidRDefault="00752084" w:rsidP="00253E9C">
            <w:pPr>
              <w:pStyle w:val="Body"/>
              <w:spacing w:after="0" w:line="300" w:lineRule="exact"/>
              <w:rPr>
                <w:rFonts w:ascii="Times New Roman" w:hAnsi="Times New Roman" w:cs="Times New Roman"/>
                <w:szCs w:val="20"/>
              </w:rPr>
            </w:pPr>
            <w:r>
              <w:rPr>
                <w:rFonts w:ascii="Times New Roman" w:hAnsi="Times New Roman" w:cs="Times New Roman"/>
                <w:szCs w:val="20"/>
              </w:rPr>
              <w:t>O Coordenador Líder poderá</w:t>
            </w:r>
            <w:r w:rsidR="00F24A10" w:rsidRPr="00F24A10">
              <w:rPr>
                <w:rFonts w:ascii="Times New Roman" w:hAnsi="Times New Roman" w:cs="Times New Roman"/>
                <w:szCs w:val="20"/>
              </w:rPr>
              <w:t xml:space="preserve">, em comum acordo com a Gestora, sujeito aos termos e às condições </w:t>
            </w:r>
            <w:r w:rsidR="00C61D73">
              <w:rPr>
                <w:rFonts w:ascii="Times New Roman" w:hAnsi="Times New Roman" w:cs="Times New Roman"/>
                <w:szCs w:val="20"/>
              </w:rPr>
              <w:t>do</w:t>
            </w:r>
            <w:r w:rsidR="00F24A10" w:rsidRPr="00F24A10">
              <w:rPr>
                <w:rFonts w:ascii="Times New Roman" w:hAnsi="Times New Roman" w:cs="Times New Roman"/>
                <w:szCs w:val="20"/>
              </w:rPr>
              <w:t xml:space="preserve"> Contrato</w:t>
            </w:r>
            <w:r w:rsidR="00C61D73">
              <w:rPr>
                <w:rFonts w:ascii="Times New Roman" w:hAnsi="Times New Roman" w:cs="Times New Roman"/>
                <w:szCs w:val="20"/>
              </w:rPr>
              <w:t xml:space="preserve"> de Distribuição</w:t>
            </w:r>
            <w:r w:rsidR="00F24A10" w:rsidRPr="00F24A10">
              <w:rPr>
                <w:rFonts w:ascii="Times New Roman" w:hAnsi="Times New Roman" w:cs="Times New Roman"/>
                <w:szCs w:val="20"/>
              </w:rPr>
              <w:t>, convidar outras instituições financeiras integrantes do sistema de distribuição de valores mobiliários, autorizadas a operar no mercado de capitais brasileiro e credenciadas junto à B3, para participarem do processo de distribuição das Cotas, desde que não represente qualquer aumento de custos para a Gestora e a Classe (“</w:t>
            </w:r>
            <w:r w:rsidR="00F24A10" w:rsidRPr="007818CD">
              <w:rPr>
                <w:rFonts w:ascii="Times New Roman" w:hAnsi="Times New Roman" w:cs="Times New Roman"/>
                <w:szCs w:val="20"/>
                <w:u w:val="single"/>
              </w:rPr>
              <w:t>Participantes Especiais</w:t>
            </w:r>
            <w:r w:rsidR="00F24A10" w:rsidRPr="00F24A10">
              <w:rPr>
                <w:rFonts w:ascii="Times New Roman" w:hAnsi="Times New Roman" w:cs="Times New Roman"/>
                <w:szCs w:val="20"/>
              </w:rPr>
              <w:t xml:space="preserve">”, e, em conjunto com </w:t>
            </w:r>
            <w:r w:rsidR="00AA70F6">
              <w:rPr>
                <w:rFonts w:ascii="Times New Roman" w:hAnsi="Times New Roman" w:cs="Times New Roman"/>
                <w:szCs w:val="20"/>
              </w:rPr>
              <w:t>os Coordenadores</w:t>
            </w:r>
            <w:r w:rsidR="00F24A10" w:rsidRPr="00F24A10">
              <w:rPr>
                <w:rFonts w:ascii="Times New Roman" w:hAnsi="Times New Roman" w:cs="Times New Roman"/>
                <w:szCs w:val="20"/>
              </w:rPr>
              <w:t>, as “</w:t>
            </w:r>
            <w:r w:rsidR="00F24A10" w:rsidRPr="007818CD">
              <w:rPr>
                <w:rFonts w:ascii="Times New Roman" w:hAnsi="Times New Roman" w:cs="Times New Roman"/>
                <w:szCs w:val="20"/>
                <w:u w:val="single"/>
              </w:rPr>
              <w:t>Instituições Participantes da Oferta</w:t>
            </w:r>
            <w:r w:rsidR="00F24A10" w:rsidRPr="00F24A10">
              <w:rPr>
                <w:rFonts w:ascii="Times New Roman" w:hAnsi="Times New Roman" w:cs="Times New Roman"/>
                <w:szCs w:val="20"/>
              </w:rPr>
              <w:t xml:space="preserve">”). Para formalizar a adesão dos Participantes Especiais da Oferta ao processo de distribuição das </w:t>
            </w:r>
            <w:r w:rsidR="007818CD">
              <w:rPr>
                <w:rFonts w:ascii="Times New Roman" w:hAnsi="Times New Roman" w:cs="Times New Roman"/>
                <w:szCs w:val="20"/>
              </w:rPr>
              <w:t xml:space="preserve">Novas </w:t>
            </w:r>
            <w:r w:rsidR="00F24A10" w:rsidRPr="00F24A10">
              <w:rPr>
                <w:rFonts w:ascii="Times New Roman" w:hAnsi="Times New Roman" w:cs="Times New Roman"/>
                <w:szCs w:val="20"/>
              </w:rPr>
              <w:t xml:space="preserve">Cotas, no âmbito da Oferta, os Participantes Especiais da Oferta, deverão aderir expressamente </w:t>
            </w:r>
            <w:r w:rsidR="00F24A10" w:rsidRPr="00F24A10">
              <w:rPr>
                <w:rFonts w:ascii="Times New Roman" w:hAnsi="Times New Roman" w:cs="Times New Roman"/>
                <w:b/>
                <w:bCs/>
                <w:szCs w:val="20"/>
              </w:rPr>
              <w:t>(i)</w:t>
            </w:r>
            <w:r w:rsidR="00F24A10" w:rsidRPr="00F24A10">
              <w:rPr>
                <w:rFonts w:ascii="Times New Roman" w:hAnsi="Times New Roman" w:cs="Times New Roman"/>
                <w:szCs w:val="20"/>
              </w:rPr>
              <w:t xml:space="preserve"> à carta convite a ser disponibilizada no </w:t>
            </w:r>
            <w:r w:rsidR="00F24A10" w:rsidRPr="007818CD">
              <w:rPr>
                <w:rFonts w:ascii="Times New Roman" w:hAnsi="Times New Roman" w:cs="Times New Roman"/>
                <w:i/>
                <w:iCs/>
                <w:szCs w:val="20"/>
              </w:rPr>
              <w:t>website</w:t>
            </w:r>
            <w:r w:rsidR="00F24A10" w:rsidRPr="00F24A10">
              <w:rPr>
                <w:rFonts w:ascii="Times New Roman" w:hAnsi="Times New Roman" w:cs="Times New Roman"/>
                <w:szCs w:val="20"/>
              </w:rPr>
              <w:t xml:space="preserve"> da B3 e, consequentemente, ao Contrato de Distribuição (“</w:t>
            </w:r>
            <w:r w:rsidR="00F24A10" w:rsidRPr="00F24A10">
              <w:rPr>
                <w:rFonts w:ascii="Times New Roman" w:hAnsi="Times New Roman" w:cs="Times New Roman"/>
                <w:szCs w:val="20"/>
                <w:u w:val="single"/>
              </w:rPr>
              <w:t>Carta Convite</w:t>
            </w:r>
            <w:r w:rsidR="00F24A10" w:rsidRPr="00F24A10">
              <w:rPr>
                <w:rFonts w:ascii="Times New Roman" w:hAnsi="Times New Roman" w:cs="Times New Roman"/>
                <w:szCs w:val="20"/>
              </w:rPr>
              <w:t xml:space="preserve">”); ou </w:t>
            </w:r>
            <w:r w:rsidR="00F24A10" w:rsidRPr="00F24A10">
              <w:rPr>
                <w:rFonts w:ascii="Times New Roman" w:hAnsi="Times New Roman" w:cs="Times New Roman"/>
                <w:b/>
                <w:bCs/>
                <w:szCs w:val="20"/>
              </w:rPr>
              <w:t>(</w:t>
            </w:r>
            <w:proofErr w:type="spellStart"/>
            <w:r w:rsidR="00F24A10" w:rsidRPr="00F24A10">
              <w:rPr>
                <w:rFonts w:ascii="Times New Roman" w:hAnsi="Times New Roman" w:cs="Times New Roman"/>
                <w:b/>
                <w:bCs/>
                <w:szCs w:val="20"/>
              </w:rPr>
              <w:t>ii</w:t>
            </w:r>
            <w:proofErr w:type="spellEnd"/>
            <w:r w:rsidR="00F24A10" w:rsidRPr="00F24A10">
              <w:rPr>
                <w:rFonts w:ascii="Times New Roman" w:hAnsi="Times New Roman" w:cs="Times New Roman"/>
                <w:b/>
                <w:bCs/>
                <w:szCs w:val="20"/>
              </w:rPr>
              <w:t>)</w:t>
            </w:r>
            <w:r w:rsidR="00F24A10" w:rsidRPr="00F24A10">
              <w:rPr>
                <w:rFonts w:ascii="Times New Roman" w:hAnsi="Times New Roman" w:cs="Times New Roman"/>
                <w:szCs w:val="20"/>
              </w:rPr>
              <w:t xml:space="preserve"> ao termo de adesão ao presente Contrato (“</w:t>
            </w:r>
            <w:r w:rsidR="00F24A10" w:rsidRPr="00F24A10">
              <w:rPr>
                <w:rFonts w:ascii="Times New Roman" w:hAnsi="Times New Roman" w:cs="Times New Roman"/>
                <w:szCs w:val="20"/>
                <w:u w:val="single"/>
              </w:rPr>
              <w:t>Termo de Adesão</w:t>
            </w:r>
            <w:r w:rsidR="00F24A10" w:rsidRPr="00F24A10">
              <w:rPr>
                <w:rFonts w:ascii="Times New Roman" w:hAnsi="Times New Roman" w:cs="Times New Roman"/>
                <w:szCs w:val="20"/>
              </w:rPr>
              <w:t>”)</w:t>
            </w:r>
            <w:r w:rsidR="00285EC7" w:rsidRPr="001C00B9">
              <w:rPr>
                <w:rFonts w:ascii="Times New Roman" w:hAnsi="Times New Roman" w:cs="Times New Roman"/>
                <w:szCs w:val="20"/>
              </w:rPr>
              <w:t>.</w:t>
            </w:r>
          </w:p>
          <w:p w14:paraId="01CCF036" w14:textId="77777777"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43324481" w14:textId="77777777" w:rsidTr="00410AE6">
        <w:tc>
          <w:tcPr>
            <w:tcW w:w="1774" w:type="pct"/>
          </w:tcPr>
          <w:p w14:paraId="51343E3C" w14:textId="5BE47C31" w:rsidR="00A107B6" w:rsidRPr="001C00B9" w:rsidRDefault="00A107B6" w:rsidP="00253E9C">
            <w:pPr>
              <w:pStyle w:val="Level3"/>
              <w:numPr>
                <w:ilvl w:val="0"/>
                <w:numId w:val="0"/>
              </w:numPr>
              <w:spacing w:after="0" w:line="300" w:lineRule="exact"/>
              <w:rPr>
                <w:rFonts w:ascii="Times New Roman" w:hAnsi="Times New Roman"/>
                <w:b/>
                <w:szCs w:val="20"/>
              </w:rPr>
            </w:pPr>
            <w:r w:rsidRPr="001C00B9">
              <w:rPr>
                <w:rFonts w:ascii="Times New Roman" w:hAnsi="Times New Roman"/>
                <w:b/>
                <w:szCs w:val="20"/>
              </w:rPr>
              <w:t xml:space="preserve">Público-Alvo da Oferta </w:t>
            </w:r>
          </w:p>
        </w:tc>
        <w:tc>
          <w:tcPr>
            <w:tcW w:w="3226" w:type="pct"/>
          </w:tcPr>
          <w:p w14:paraId="593F3B19" w14:textId="6955D0EC" w:rsidR="00C9356E" w:rsidRPr="00C9356E" w:rsidRDefault="00C9356E" w:rsidP="00C9356E">
            <w:pPr>
              <w:pStyle w:val="Body"/>
              <w:spacing w:after="0" w:line="300" w:lineRule="exact"/>
              <w:rPr>
                <w:rFonts w:ascii="Times New Roman" w:hAnsi="Times New Roman" w:cs="Times New Roman"/>
                <w:szCs w:val="20"/>
              </w:rPr>
            </w:pPr>
            <w:bookmarkStart w:id="9" w:name="_Hlk140525271"/>
            <w:bookmarkStart w:id="10" w:name="_Hlk139900984"/>
            <w:r w:rsidRPr="00C9356E">
              <w:rPr>
                <w:rFonts w:ascii="Times New Roman" w:hAnsi="Times New Roman" w:cs="Times New Roman"/>
                <w:szCs w:val="20"/>
              </w:rPr>
              <w:t xml:space="preserve">A Oferta é destinada a investidores em geral, quais sejam: </w:t>
            </w:r>
            <w:r w:rsidRPr="00C9356E">
              <w:rPr>
                <w:rFonts w:ascii="Times New Roman" w:hAnsi="Times New Roman" w:cs="Times New Roman"/>
                <w:b/>
                <w:bCs/>
                <w:szCs w:val="20"/>
              </w:rPr>
              <w:t>(i)</w:t>
            </w:r>
            <w:r w:rsidRPr="00C9356E">
              <w:rPr>
                <w:rFonts w:ascii="Times New Roman" w:hAnsi="Times New Roman" w:cs="Times New Roman"/>
                <w:szCs w:val="20"/>
              </w:rPr>
              <w:t xml:space="preserve"> (</w:t>
            </w:r>
            <w:proofErr w:type="spellStart"/>
            <w:r w:rsidRPr="00C9356E">
              <w:rPr>
                <w:rFonts w:ascii="Times New Roman" w:hAnsi="Times New Roman" w:cs="Times New Roman"/>
                <w:szCs w:val="20"/>
              </w:rPr>
              <w:t>i.a</w:t>
            </w:r>
            <w:proofErr w:type="spellEnd"/>
            <w:r w:rsidRPr="00C9356E">
              <w:rPr>
                <w:rFonts w:ascii="Times New Roman" w:hAnsi="Times New Roman" w:cs="Times New Roman"/>
                <w:szCs w:val="20"/>
              </w:rPr>
              <w:t>) nos termos do artigo 2º, § 2º, da Resolução da CVM nº 27, de 8 de abril de 2021, conforme em vigor (“</w:t>
            </w:r>
            <w:r w:rsidRPr="00C9356E">
              <w:rPr>
                <w:rFonts w:ascii="Times New Roman" w:hAnsi="Times New Roman" w:cs="Times New Roman"/>
                <w:szCs w:val="20"/>
                <w:u w:val="single"/>
              </w:rPr>
              <w:t>Resolução CVM 27</w:t>
            </w:r>
            <w:r w:rsidRPr="00C9356E">
              <w:rPr>
                <w:rFonts w:ascii="Times New Roman" w:hAnsi="Times New Roman" w:cs="Times New Roman"/>
                <w:szCs w:val="20"/>
              </w:rPr>
              <w:t xml:space="preserve">”), instituições financeiras e demais instituições autorizadas a funcionar pelo Banco </w:t>
            </w:r>
            <w:r w:rsidRPr="00C9356E">
              <w:rPr>
                <w:rFonts w:ascii="Times New Roman" w:hAnsi="Times New Roman" w:cs="Times New Roman"/>
                <w:szCs w:val="20"/>
              </w:rPr>
              <w:lastRenderedPageBreak/>
              <w:t>Central do Brasil; companhias seguradoras e sociedades de capitalização; entidades abertas e fechadas de previdência complementar; fundos patrimoniais e fundos de investimento registrados na CVM; (</w:t>
            </w:r>
            <w:proofErr w:type="spellStart"/>
            <w:r w:rsidRPr="00C9356E">
              <w:rPr>
                <w:rFonts w:ascii="Times New Roman" w:hAnsi="Times New Roman" w:cs="Times New Roman"/>
                <w:szCs w:val="20"/>
              </w:rPr>
              <w:t>i.b</w:t>
            </w:r>
            <w:proofErr w:type="spellEnd"/>
            <w:r w:rsidRPr="00C9356E">
              <w:rPr>
                <w:rFonts w:ascii="Times New Roman" w:hAnsi="Times New Roman" w:cs="Times New Roman"/>
                <w:szCs w:val="20"/>
              </w:rPr>
              <w:t>) investidores qualificados, conforme definidos no artigo 12 da Resolução da CVM nº 30, de 11 de maio de 2021, conforme em vigor, que sejam fundos de investimentos, entidades administradoras de recursos de terceiros registradas na CVM, condomínios destinados à aplicação em carteira de títulos e valores mobiliários registrados na CVM e/ou na B3, em qualquer caso, com sede no Brasil; assim como (</w:t>
            </w:r>
            <w:proofErr w:type="spellStart"/>
            <w:r w:rsidRPr="00C9356E">
              <w:rPr>
                <w:rFonts w:ascii="Times New Roman" w:hAnsi="Times New Roman" w:cs="Times New Roman"/>
                <w:szCs w:val="20"/>
              </w:rPr>
              <w:t>i.c</w:t>
            </w:r>
            <w:proofErr w:type="spellEnd"/>
            <w:r w:rsidRPr="00C9356E">
              <w:rPr>
                <w:rFonts w:ascii="Times New Roman" w:hAnsi="Times New Roman" w:cs="Times New Roman"/>
                <w:szCs w:val="20"/>
              </w:rPr>
              <w:t>) investidores que não se enquadrem na definição dos itens “(</w:t>
            </w:r>
            <w:proofErr w:type="spellStart"/>
            <w:r w:rsidRPr="00C9356E">
              <w:rPr>
                <w:rFonts w:ascii="Times New Roman" w:hAnsi="Times New Roman" w:cs="Times New Roman"/>
                <w:szCs w:val="20"/>
              </w:rPr>
              <w:t>i.a</w:t>
            </w:r>
            <w:proofErr w:type="spellEnd"/>
            <w:r w:rsidRPr="00C9356E">
              <w:rPr>
                <w:rFonts w:ascii="Times New Roman" w:hAnsi="Times New Roman" w:cs="Times New Roman"/>
                <w:szCs w:val="20"/>
              </w:rPr>
              <w:t>)” e (</w:t>
            </w:r>
            <w:proofErr w:type="spellStart"/>
            <w:r w:rsidRPr="00C9356E">
              <w:rPr>
                <w:rFonts w:ascii="Times New Roman" w:hAnsi="Times New Roman" w:cs="Times New Roman"/>
                <w:szCs w:val="20"/>
              </w:rPr>
              <w:t>i.b</w:t>
            </w:r>
            <w:proofErr w:type="spellEnd"/>
            <w:r w:rsidRPr="00C9356E">
              <w:rPr>
                <w:rFonts w:ascii="Times New Roman" w:hAnsi="Times New Roman" w:cs="Times New Roman"/>
                <w:szCs w:val="20"/>
              </w:rPr>
              <w:t xml:space="preserve">)” acima, mas que formalizem </w:t>
            </w:r>
            <w:r w:rsidR="00F77A1E">
              <w:rPr>
                <w:rFonts w:ascii="Times New Roman" w:hAnsi="Times New Roman" w:cs="Times New Roman"/>
                <w:szCs w:val="20"/>
              </w:rPr>
              <w:t>Boletim de Subscrição</w:t>
            </w:r>
            <w:r w:rsidRPr="00C9356E">
              <w:rPr>
                <w:rFonts w:ascii="Times New Roman" w:hAnsi="Times New Roman" w:cs="Times New Roman"/>
                <w:szCs w:val="20"/>
              </w:rPr>
              <w:t xml:space="preserve"> (conforme definido</w:t>
            </w:r>
            <w:r w:rsidR="00C87D3A">
              <w:rPr>
                <w:rFonts w:ascii="Times New Roman" w:hAnsi="Times New Roman" w:cs="Times New Roman"/>
                <w:szCs w:val="20"/>
              </w:rPr>
              <w:t xml:space="preserve"> no Prospecto</w:t>
            </w:r>
            <w:r w:rsidRPr="00C9356E">
              <w:rPr>
                <w:rFonts w:ascii="Times New Roman" w:hAnsi="Times New Roman" w:cs="Times New Roman"/>
                <w:szCs w:val="20"/>
              </w:rPr>
              <w:t xml:space="preserve">) em valor igual ou superior a R$ </w:t>
            </w:r>
            <w:r w:rsidR="00FD11D4" w:rsidRPr="007E57BC">
              <w:rPr>
                <w:rFonts w:ascii="Times New Roman" w:hAnsi="Times New Roman" w:cs="Times New Roman"/>
              </w:rPr>
              <w:t xml:space="preserve">10.000.054,26 </w:t>
            </w:r>
            <w:r w:rsidR="00FD11D4" w:rsidRPr="00D836C5">
              <w:rPr>
                <w:rFonts w:ascii="Times New Roman" w:hAnsi="Times New Roman" w:cs="Times New Roman"/>
              </w:rPr>
              <w:t>(</w:t>
            </w:r>
            <w:r w:rsidR="00FD11D4">
              <w:rPr>
                <w:rFonts w:ascii="Times New Roman" w:hAnsi="Times New Roman" w:cs="Times New Roman"/>
              </w:rPr>
              <w:t>dez milhões e cinquenta e quatro reais e vinte e seis centavos</w:t>
            </w:r>
            <w:r w:rsidR="00FD11D4" w:rsidRPr="00E82269">
              <w:rPr>
                <w:rFonts w:ascii="Times New Roman" w:hAnsi="Times New Roman" w:cs="Times New Roman"/>
              </w:rPr>
              <w:t xml:space="preserve">), considerando a Taxa de Distribuição Primária, que equivale à quantidade mínima de </w:t>
            </w:r>
            <w:r w:rsidR="00FD11D4" w:rsidRPr="007E57BC">
              <w:rPr>
                <w:rFonts w:ascii="Times New Roman" w:hAnsi="Times New Roman" w:cs="Times New Roman"/>
              </w:rPr>
              <w:t>77.598</w:t>
            </w:r>
            <w:r w:rsidR="00FD11D4">
              <w:rPr>
                <w:rFonts w:ascii="Times New Roman" w:hAnsi="Times New Roman" w:cs="Times New Roman"/>
              </w:rPr>
              <w:t xml:space="preserve"> </w:t>
            </w:r>
            <w:r w:rsidR="00FD11D4" w:rsidRPr="00D74417">
              <w:rPr>
                <w:rFonts w:ascii="Times New Roman" w:hAnsi="Times New Roman" w:cs="Times New Roman"/>
              </w:rPr>
              <w:t>(</w:t>
            </w:r>
            <w:r w:rsidR="00FD11D4">
              <w:rPr>
                <w:rFonts w:ascii="Times New Roman" w:hAnsi="Times New Roman" w:cs="Times New Roman"/>
              </w:rPr>
              <w:t>setenta e sete milhões e quinhentas e noventa e oito mil</w:t>
            </w:r>
            <w:r w:rsidR="00FD11D4" w:rsidRPr="00E82269">
              <w:rPr>
                <w:rFonts w:ascii="Times New Roman" w:hAnsi="Times New Roman" w:cs="Times New Roman"/>
              </w:rPr>
              <w:t>)</w:t>
            </w:r>
            <w:r w:rsidR="006D1783" w:rsidRPr="006D1783">
              <w:rPr>
                <w:rFonts w:ascii="Times New Roman" w:hAnsi="Times New Roman" w:cs="Times New Roman"/>
                <w:szCs w:val="20"/>
              </w:rPr>
              <w:t xml:space="preserve"> Novas Cotas, em qualquer caso, residentes, domiciliados ou com sede no Brasil, e que aceitem os riscos inerentes a tal investimento (“</w:t>
            </w:r>
            <w:r w:rsidR="006D1783" w:rsidRPr="00FD11D4">
              <w:rPr>
                <w:rFonts w:ascii="Times New Roman" w:hAnsi="Times New Roman" w:cs="Times New Roman"/>
                <w:szCs w:val="20"/>
                <w:u w:val="single"/>
              </w:rPr>
              <w:t>Investidores Institucionais</w:t>
            </w:r>
            <w:r w:rsidR="006D1783" w:rsidRPr="006D1783">
              <w:rPr>
                <w:rFonts w:ascii="Times New Roman" w:hAnsi="Times New Roman" w:cs="Times New Roman"/>
                <w:szCs w:val="20"/>
              </w:rPr>
              <w:t>”); e (</w:t>
            </w:r>
            <w:proofErr w:type="spellStart"/>
            <w:r w:rsidR="006D1783" w:rsidRPr="006D1783">
              <w:rPr>
                <w:rFonts w:ascii="Times New Roman" w:hAnsi="Times New Roman" w:cs="Times New Roman"/>
                <w:szCs w:val="20"/>
              </w:rPr>
              <w:t>ii</w:t>
            </w:r>
            <w:proofErr w:type="spellEnd"/>
            <w:r w:rsidR="006D1783" w:rsidRPr="006D1783">
              <w:rPr>
                <w:rFonts w:ascii="Times New Roman" w:hAnsi="Times New Roman" w:cs="Times New Roman"/>
                <w:szCs w:val="20"/>
              </w:rPr>
              <w:t xml:space="preserve">) investidores pessoas físicas ou jurídicas, residentes ou domiciliados ou com sede no Brasil, que não sejam Investidores Institucionais nos termos do item “(i)” acima e que formalizem Boletim de Subscrição em valor igual ou inferior a </w:t>
            </w:r>
            <w:r w:rsidR="00FD11D4" w:rsidRPr="00E82269">
              <w:rPr>
                <w:rFonts w:ascii="Times New Roman" w:hAnsi="Times New Roman" w:cs="Times New Roman"/>
              </w:rPr>
              <w:t xml:space="preserve">R$ </w:t>
            </w:r>
            <w:r w:rsidR="00FD11D4">
              <w:rPr>
                <w:rFonts w:ascii="Times New Roman" w:hAnsi="Times New Roman" w:cs="Times New Roman"/>
              </w:rPr>
              <w:t>9.999.925,39</w:t>
            </w:r>
            <w:r w:rsidR="00FD11D4" w:rsidRPr="002331F8">
              <w:rPr>
                <w:rFonts w:ascii="Times New Roman" w:hAnsi="Times New Roman" w:cs="Times New Roman"/>
              </w:rPr>
              <w:t xml:space="preserve"> (</w:t>
            </w:r>
            <w:r w:rsidR="00FD11D4">
              <w:rPr>
                <w:rFonts w:ascii="Times New Roman" w:hAnsi="Times New Roman" w:cs="Times New Roman"/>
              </w:rPr>
              <w:t>nove milhões, novecentos e noventa e nove mil, novecentos e vinte e cinco reais e trinta e nove centavos</w:t>
            </w:r>
            <w:r w:rsidR="00FD11D4" w:rsidRPr="00E82269">
              <w:rPr>
                <w:rFonts w:ascii="Times New Roman" w:hAnsi="Times New Roman" w:cs="Times New Roman"/>
              </w:rPr>
              <w:t xml:space="preserve">), considerando a Taxa de Distribuição Primária, que equivale à quantidade máxima de </w:t>
            </w:r>
            <w:r w:rsidR="00FD11D4" w:rsidRPr="007E57BC">
              <w:rPr>
                <w:rFonts w:ascii="Times New Roman" w:hAnsi="Times New Roman" w:cs="Times New Roman"/>
              </w:rPr>
              <w:t>77.59</w:t>
            </w:r>
            <w:r w:rsidR="00FD11D4">
              <w:rPr>
                <w:rFonts w:ascii="Times New Roman" w:hAnsi="Times New Roman" w:cs="Times New Roman"/>
              </w:rPr>
              <w:t xml:space="preserve">7 </w:t>
            </w:r>
            <w:r w:rsidR="00FD11D4" w:rsidRPr="00D74417">
              <w:rPr>
                <w:rFonts w:ascii="Times New Roman" w:hAnsi="Times New Roman" w:cs="Times New Roman"/>
              </w:rPr>
              <w:t>(</w:t>
            </w:r>
            <w:r w:rsidR="00FD11D4">
              <w:rPr>
                <w:rFonts w:ascii="Times New Roman" w:hAnsi="Times New Roman" w:cs="Times New Roman"/>
              </w:rPr>
              <w:t>setenta e sete milhões e quinhentas e noventa e sete mil</w:t>
            </w:r>
            <w:r w:rsidR="00FD11D4" w:rsidRPr="00E82269">
              <w:rPr>
                <w:rFonts w:ascii="Times New Roman" w:hAnsi="Times New Roman" w:cs="Times New Roman"/>
              </w:rPr>
              <w:t>)</w:t>
            </w:r>
            <w:r w:rsidRPr="00C9356E">
              <w:rPr>
                <w:rFonts w:ascii="Times New Roman" w:hAnsi="Times New Roman" w:cs="Times New Roman"/>
                <w:szCs w:val="20"/>
              </w:rPr>
              <w:t xml:space="preserve"> Novas Cotas (“</w:t>
            </w:r>
            <w:r w:rsidRPr="00C87D3A">
              <w:rPr>
                <w:rFonts w:ascii="Times New Roman" w:hAnsi="Times New Roman" w:cs="Times New Roman"/>
                <w:szCs w:val="20"/>
                <w:u w:val="single"/>
              </w:rPr>
              <w:t>Investidores Não Institucionais</w:t>
            </w:r>
            <w:r w:rsidRPr="00C9356E">
              <w:rPr>
                <w:rFonts w:ascii="Times New Roman" w:hAnsi="Times New Roman" w:cs="Times New Roman"/>
                <w:szCs w:val="20"/>
              </w:rPr>
              <w:t>” e, em conjunto com os Investidores Institucionais, “</w:t>
            </w:r>
            <w:r w:rsidRPr="00C87D3A">
              <w:rPr>
                <w:rFonts w:ascii="Times New Roman" w:hAnsi="Times New Roman" w:cs="Times New Roman"/>
                <w:szCs w:val="20"/>
                <w:u w:val="single"/>
              </w:rPr>
              <w:t>Investidores</w:t>
            </w:r>
            <w:r w:rsidRPr="00C9356E">
              <w:rPr>
                <w:rFonts w:ascii="Times New Roman" w:hAnsi="Times New Roman" w:cs="Times New Roman"/>
                <w:szCs w:val="20"/>
              </w:rPr>
              <w:t xml:space="preserve">”), em qualquer caso, que se enquadrem no público alvo da Classe, conforme previsto no Anexo </w:t>
            </w:r>
            <w:r w:rsidR="00053B12">
              <w:rPr>
                <w:rFonts w:ascii="Times New Roman" w:hAnsi="Times New Roman" w:cs="Times New Roman"/>
                <w:szCs w:val="20"/>
              </w:rPr>
              <w:t>Descritivo</w:t>
            </w:r>
            <w:r w:rsidRPr="00C9356E">
              <w:rPr>
                <w:rFonts w:ascii="Times New Roman" w:hAnsi="Times New Roman" w:cs="Times New Roman"/>
                <w:szCs w:val="20"/>
              </w:rPr>
              <w:t xml:space="preserve"> ao Regulamento.</w:t>
            </w:r>
          </w:p>
          <w:p w14:paraId="69CB1987" w14:textId="77777777" w:rsidR="00C9356E" w:rsidRPr="00C9356E" w:rsidRDefault="00C9356E" w:rsidP="00C9356E">
            <w:pPr>
              <w:pStyle w:val="Body"/>
              <w:spacing w:after="0" w:line="300" w:lineRule="exact"/>
              <w:rPr>
                <w:rFonts w:ascii="Times New Roman" w:hAnsi="Times New Roman" w:cs="Times New Roman"/>
                <w:szCs w:val="20"/>
              </w:rPr>
            </w:pPr>
          </w:p>
          <w:p w14:paraId="2F9F3C04" w14:textId="7AF31209" w:rsidR="00C9356E" w:rsidRPr="00C9356E" w:rsidRDefault="00C9356E" w:rsidP="00C9356E">
            <w:pPr>
              <w:pStyle w:val="Body"/>
              <w:spacing w:after="0" w:line="300" w:lineRule="exact"/>
              <w:rPr>
                <w:rFonts w:ascii="Times New Roman" w:hAnsi="Times New Roman" w:cs="Times New Roman"/>
                <w:szCs w:val="20"/>
              </w:rPr>
            </w:pPr>
            <w:r w:rsidRPr="00C9356E">
              <w:rPr>
                <w:rFonts w:ascii="Times New Roman" w:hAnsi="Times New Roman" w:cs="Times New Roman"/>
                <w:szCs w:val="20"/>
              </w:rPr>
              <w:t>No âmbito da Oferta, não será admitida a aquisição de Novas Cotas por clubes de investimento constituídos nos termos dos artigos 27 e 28 da Resolução CVM nº 11, de 18 de novembro de 2020, conforme alterada.</w:t>
            </w:r>
          </w:p>
          <w:p w14:paraId="0ACE357B" w14:textId="77777777" w:rsidR="00C9356E" w:rsidRPr="00C9356E" w:rsidRDefault="00C9356E" w:rsidP="00C9356E">
            <w:pPr>
              <w:pStyle w:val="Body"/>
              <w:spacing w:after="0" w:line="300" w:lineRule="exact"/>
              <w:rPr>
                <w:rFonts w:ascii="Times New Roman" w:hAnsi="Times New Roman" w:cs="Times New Roman"/>
                <w:szCs w:val="20"/>
              </w:rPr>
            </w:pPr>
          </w:p>
          <w:p w14:paraId="23E662DD" w14:textId="5E7587CC" w:rsidR="00C9356E" w:rsidRPr="00C9356E" w:rsidRDefault="00C9356E" w:rsidP="00C9356E">
            <w:pPr>
              <w:pStyle w:val="Body"/>
              <w:spacing w:after="0" w:line="300" w:lineRule="exact"/>
              <w:rPr>
                <w:rFonts w:ascii="Times New Roman" w:hAnsi="Times New Roman" w:cs="Times New Roman"/>
                <w:szCs w:val="20"/>
              </w:rPr>
            </w:pPr>
            <w:r w:rsidRPr="00C9356E">
              <w:rPr>
                <w:rFonts w:ascii="Times New Roman" w:hAnsi="Times New Roman" w:cs="Times New Roman"/>
                <w:szCs w:val="20"/>
              </w:rPr>
              <w:t>Adicionalmente, não serão realizados esforços de colocação de Novas Cotas em qualquer outro país que não o Brasil.</w:t>
            </w:r>
          </w:p>
          <w:p w14:paraId="586B6E15" w14:textId="77777777" w:rsidR="00C9356E" w:rsidRPr="00C9356E" w:rsidRDefault="00C9356E" w:rsidP="00C9356E">
            <w:pPr>
              <w:pStyle w:val="Body"/>
              <w:spacing w:after="0" w:line="300" w:lineRule="exact"/>
              <w:rPr>
                <w:rFonts w:ascii="Times New Roman" w:hAnsi="Times New Roman" w:cs="Times New Roman"/>
                <w:szCs w:val="20"/>
              </w:rPr>
            </w:pPr>
          </w:p>
          <w:p w14:paraId="1448CBC2" w14:textId="5450F7D9" w:rsidR="006F284A" w:rsidRDefault="00C9356E" w:rsidP="00253E9C">
            <w:pPr>
              <w:pStyle w:val="Body"/>
              <w:spacing w:after="0" w:line="300" w:lineRule="exact"/>
              <w:rPr>
                <w:rFonts w:ascii="Times New Roman" w:hAnsi="Times New Roman" w:cs="Times New Roman"/>
                <w:szCs w:val="20"/>
              </w:rPr>
            </w:pPr>
            <w:r w:rsidRPr="00C9356E">
              <w:rPr>
                <w:rFonts w:ascii="Times New Roman" w:hAnsi="Times New Roman" w:cs="Times New Roman"/>
                <w:szCs w:val="20"/>
              </w:rPr>
              <w:t>Será garantido aos Investidores o tratamento equitativo, desde que a aquisição das Novas Cotas não lhes seja vedada por restrição legal, regulamentar ou estatutária, cabendo às Instituições Participantes da Oferta a verificação da adequação do investimento nas Novas Cotas ao perfil de seus respectivos clientes.</w:t>
            </w:r>
            <w:bookmarkEnd w:id="9"/>
            <w:bookmarkEnd w:id="10"/>
          </w:p>
          <w:p w14:paraId="271DF44F" w14:textId="6FA238D5" w:rsidR="00C9356E" w:rsidRPr="001C00B9" w:rsidRDefault="00C9356E" w:rsidP="00253E9C">
            <w:pPr>
              <w:pStyle w:val="Body"/>
              <w:spacing w:after="0" w:line="300" w:lineRule="exact"/>
              <w:rPr>
                <w:rFonts w:ascii="Times New Roman" w:hAnsi="Times New Roman" w:cs="Times New Roman"/>
                <w:szCs w:val="20"/>
              </w:rPr>
            </w:pPr>
          </w:p>
        </w:tc>
      </w:tr>
      <w:tr w:rsidR="00A107B6" w:rsidRPr="001C00B9" w14:paraId="783DB044" w14:textId="77777777" w:rsidTr="00410AE6">
        <w:tc>
          <w:tcPr>
            <w:tcW w:w="1774" w:type="pct"/>
          </w:tcPr>
          <w:p w14:paraId="7A7ADF7A" w14:textId="77777777" w:rsidR="00A107B6" w:rsidRPr="001C00B9" w:rsidRDefault="00A107B6" w:rsidP="00253E9C">
            <w:pPr>
              <w:pStyle w:val="Level3"/>
              <w:numPr>
                <w:ilvl w:val="0"/>
                <w:numId w:val="0"/>
              </w:numPr>
              <w:spacing w:after="0" w:line="300" w:lineRule="exact"/>
              <w:rPr>
                <w:rFonts w:ascii="Times New Roman" w:hAnsi="Times New Roman"/>
                <w:b/>
                <w:szCs w:val="20"/>
              </w:rPr>
            </w:pPr>
            <w:r w:rsidRPr="001C00B9">
              <w:rPr>
                <w:rFonts w:ascii="Times New Roman" w:hAnsi="Times New Roman"/>
                <w:b/>
                <w:szCs w:val="20"/>
              </w:rPr>
              <w:lastRenderedPageBreak/>
              <w:t>Pessoas Vinculadas</w:t>
            </w:r>
          </w:p>
        </w:tc>
        <w:tc>
          <w:tcPr>
            <w:tcW w:w="3226" w:type="pct"/>
          </w:tcPr>
          <w:p w14:paraId="77EF6B83" w14:textId="79F5B0C2" w:rsidR="004C725E" w:rsidRPr="004C725E" w:rsidRDefault="004C725E" w:rsidP="004C725E">
            <w:pPr>
              <w:pStyle w:val="Body"/>
              <w:spacing w:after="0" w:line="300" w:lineRule="exact"/>
              <w:rPr>
                <w:rFonts w:ascii="Times New Roman" w:hAnsi="Times New Roman" w:cs="Times New Roman"/>
                <w:bCs/>
                <w:szCs w:val="20"/>
              </w:rPr>
            </w:pPr>
            <w:r w:rsidRPr="004C725E">
              <w:rPr>
                <w:rFonts w:ascii="Times New Roman" w:hAnsi="Times New Roman" w:cs="Times New Roman"/>
                <w:bCs/>
                <w:szCs w:val="20"/>
              </w:rPr>
              <w:t>Nos termos da regulamentação em vigor, poderá ser aceita a participação de Pessoas Vinculadas (conforme abaixo definido) na Oferta.</w:t>
            </w:r>
          </w:p>
          <w:p w14:paraId="36FC7BB3" w14:textId="77777777" w:rsidR="004C725E" w:rsidRPr="004C725E" w:rsidRDefault="004C725E" w:rsidP="004C725E">
            <w:pPr>
              <w:pStyle w:val="Body"/>
              <w:spacing w:after="0" w:line="300" w:lineRule="exact"/>
              <w:rPr>
                <w:rFonts w:ascii="Times New Roman" w:hAnsi="Times New Roman" w:cs="Times New Roman"/>
                <w:bCs/>
                <w:szCs w:val="20"/>
              </w:rPr>
            </w:pPr>
          </w:p>
          <w:p w14:paraId="0F22464A" w14:textId="6B984E2D" w:rsidR="004C725E" w:rsidRPr="004C725E" w:rsidRDefault="004C725E" w:rsidP="004C725E">
            <w:pPr>
              <w:pStyle w:val="Body"/>
              <w:spacing w:after="0" w:line="300" w:lineRule="exact"/>
              <w:rPr>
                <w:rFonts w:ascii="Times New Roman" w:hAnsi="Times New Roman" w:cs="Times New Roman"/>
                <w:bCs/>
                <w:szCs w:val="20"/>
              </w:rPr>
            </w:pPr>
            <w:r w:rsidRPr="004C725E">
              <w:rPr>
                <w:rFonts w:ascii="Times New Roman" w:hAnsi="Times New Roman" w:cs="Times New Roman"/>
                <w:bCs/>
                <w:szCs w:val="20"/>
              </w:rPr>
              <w:t>Para os fins da Oferta, serão consideradas pessoas vinculadas os Investidores que sejam, nos termos do inciso XVI do artigo 2º da Resolução CVM 160 e do artigo do artigo 2º, inciso XII, da Resolução da CVM nº 35, de 26 de maio de 2021, conforme em vigor (“</w:t>
            </w:r>
            <w:r w:rsidRPr="00C319E4">
              <w:rPr>
                <w:rFonts w:ascii="Times New Roman" w:hAnsi="Times New Roman" w:cs="Times New Roman"/>
                <w:bCs/>
                <w:szCs w:val="20"/>
                <w:u w:val="single"/>
              </w:rPr>
              <w:t>Resolução CVM 35</w:t>
            </w:r>
            <w:r w:rsidRPr="004C725E">
              <w:rPr>
                <w:rFonts w:ascii="Times New Roman" w:hAnsi="Times New Roman" w:cs="Times New Roman"/>
                <w:bCs/>
                <w:szCs w:val="20"/>
              </w:rPr>
              <w:t xml:space="preserve">”) </w:t>
            </w:r>
            <w:r w:rsidRPr="00C319E4">
              <w:rPr>
                <w:rFonts w:ascii="Times New Roman" w:hAnsi="Times New Roman" w:cs="Times New Roman"/>
                <w:b/>
                <w:szCs w:val="20"/>
              </w:rPr>
              <w:t>(i)</w:t>
            </w:r>
            <w:r w:rsidRPr="004C725E">
              <w:rPr>
                <w:rFonts w:ascii="Times New Roman" w:hAnsi="Times New Roman" w:cs="Times New Roman"/>
                <w:bCs/>
                <w:szCs w:val="20"/>
              </w:rPr>
              <w:t xml:space="preserve"> controladores, diretos ou indiretos, ou administradores, dos Ofertantes e/ou outras pessoas vinculadas à Oferta, bem como seus respectivos cônjuges ou companheiros, seus ascendentes, descendentes e colaterais até o 2º (segundo) grau; </w:t>
            </w:r>
            <w:r w:rsidRPr="00C319E4">
              <w:rPr>
                <w:rFonts w:ascii="Times New Roman" w:hAnsi="Times New Roman" w:cs="Times New Roman"/>
                <w:b/>
                <w:szCs w:val="20"/>
              </w:rPr>
              <w:t>(</w:t>
            </w:r>
            <w:proofErr w:type="spellStart"/>
            <w:r w:rsidRPr="00C319E4">
              <w:rPr>
                <w:rFonts w:ascii="Times New Roman" w:hAnsi="Times New Roman" w:cs="Times New Roman"/>
                <w:b/>
                <w:szCs w:val="20"/>
              </w:rPr>
              <w:t>ii</w:t>
            </w:r>
            <w:proofErr w:type="spellEnd"/>
            <w:r w:rsidRPr="00C319E4">
              <w:rPr>
                <w:rFonts w:ascii="Times New Roman" w:hAnsi="Times New Roman" w:cs="Times New Roman"/>
                <w:b/>
                <w:szCs w:val="20"/>
              </w:rPr>
              <w:t>)</w:t>
            </w:r>
            <w:r w:rsidRPr="004C725E">
              <w:rPr>
                <w:rFonts w:ascii="Times New Roman" w:hAnsi="Times New Roman" w:cs="Times New Roman"/>
                <w:bCs/>
                <w:szCs w:val="20"/>
              </w:rPr>
              <w:t xml:space="preserve"> controladores, diretos ou indiretos, e/ou administradores das Instituições Participantes da Oferta; </w:t>
            </w:r>
            <w:r w:rsidRPr="00C319E4">
              <w:rPr>
                <w:rFonts w:ascii="Times New Roman" w:hAnsi="Times New Roman" w:cs="Times New Roman"/>
                <w:b/>
                <w:szCs w:val="20"/>
              </w:rPr>
              <w:t>(</w:t>
            </w:r>
            <w:proofErr w:type="spellStart"/>
            <w:r w:rsidRPr="00C319E4">
              <w:rPr>
                <w:rFonts w:ascii="Times New Roman" w:hAnsi="Times New Roman" w:cs="Times New Roman"/>
                <w:b/>
                <w:szCs w:val="20"/>
              </w:rPr>
              <w:t>iii</w:t>
            </w:r>
            <w:proofErr w:type="spellEnd"/>
            <w:r w:rsidRPr="00C319E4">
              <w:rPr>
                <w:rFonts w:ascii="Times New Roman" w:hAnsi="Times New Roman" w:cs="Times New Roman"/>
                <w:b/>
                <w:szCs w:val="20"/>
              </w:rPr>
              <w:t>)</w:t>
            </w:r>
            <w:r w:rsidRPr="004C725E">
              <w:rPr>
                <w:rFonts w:ascii="Times New Roman" w:hAnsi="Times New Roman" w:cs="Times New Roman"/>
                <w:bCs/>
                <w:szCs w:val="20"/>
              </w:rPr>
              <w:t xml:space="preserve"> funcionários, operadores e demais prepostos das Instituições Participantes da Oferta e dos Ofertantes, diretamente envolvidos na estruturação da Oferta; </w:t>
            </w:r>
            <w:r w:rsidRPr="00C319E4">
              <w:rPr>
                <w:rFonts w:ascii="Times New Roman" w:hAnsi="Times New Roman" w:cs="Times New Roman"/>
                <w:b/>
                <w:szCs w:val="20"/>
              </w:rPr>
              <w:t>(</w:t>
            </w:r>
            <w:proofErr w:type="spellStart"/>
            <w:r w:rsidRPr="00C319E4">
              <w:rPr>
                <w:rFonts w:ascii="Times New Roman" w:hAnsi="Times New Roman" w:cs="Times New Roman"/>
                <w:b/>
                <w:szCs w:val="20"/>
              </w:rPr>
              <w:t>iv</w:t>
            </w:r>
            <w:proofErr w:type="spellEnd"/>
            <w:r w:rsidRPr="00C319E4">
              <w:rPr>
                <w:rFonts w:ascii="Times New Roman" w:hAnsi="Times New Roman" w:cs="Times New Roman"/>
                <w:b/>
                <w:szCs w:val="20"/>
              </w:rPr>
              <w:t>)</w:t>
            </w:r>
            <w:r w:rsidRPr="004C725E">
              <w:rPr>
                <w:rFonts w:ascii="Times New Roman" w:hAnsi="Times New Roman" w:cs="Times New Roman"/>
                <w:bCs/>
                <w:szCs w:val="20"/>
              </w:rPr>
              <w:t xml:space="preserve"> assessores de investimento que prestem serviços às das Instituições Participantes da Oferta; </w:t>
            </w:r>
            <w:r w:rsidRPr="00C319E4">
              <w:rPr>
                <w:rFonts w:ascii="Times New Roman" w:hAnsi="Times New Roman" w:cs="Times New Roman"/>
                <w:b/>
                <w:szCs w:val="20"/>
              </w:rPr>
              <w:t>(v)</w:t>
            </w:r>
            <w:r w:rsidRPr="004C725E">
              <w:rPr>
                <w:rFonts w:ascii="Times New Roman" w:hAnsi="Times New Roman" w:cs="Times New Roman"/>
                <w:bCs/>
                <w:szCs w:val="20"/>
              </w:rPr>
              <w:t xml:space="preserve"> demais profissionais que mantenham, com às Instituições Participantes da Oferta, contrato de prestação de serviços diretamente relacionados à atividade de intermediação ou de suporte operacional no âmbito da Oferta; </w:t>
            </w:r>
            <w:r w:rsidRPr="00C319E4">
              <w:rPr>
                <w:rFonts w:ascii="Times New Roman" w:hAnsi="Times New Roman" w:cs="Times New Roman"/>
                <w:b/>
                <w:szCs w:val="20"/>
              </w:rPr>
              <w:t>(vi)</w:t>
            </w:r>
            <w:r w:rsidRPr="004C725E">
              <w:rPr>
                <w:rFonts w:ascii="Times New Roman" w:hAnsi="Times New Roman" w:cs="Times New Roman"/>
                <w:bCs/>
                <w:szCs w:val="20"/>
              </w:rPr>
              <w:t xml:space="preserve"> sociedades controladas, direta ou indiretamente, pelas Instituições Participantes da Oferta, pelos Ofertantes, ou por pessoas a eles vinculadas; </w:t>
            </w:r>
            <w:r w:rsidRPr="00C319E4">
              <w:rPr>
                <w:rFonts w:ascii="Times New Roman" w:hAnsi="Times New Roman" w:cs="Times New Roman"/>
                <w:b/>
                <w:szCs w:val="20"/>
              </w:rPr>
              <w:t>(</w:t>
            </w:r>
            <w:proofErr w:type="spellStart"/>
            <w:r w:rsidRPr="00C319E4">
              <w:rPr>
                <w:rFonts w:ascii="Times New Roman" w:hAnsi="Times New Roman" w:cs="Times New Roman"/>
                <w:b/>
                <w:szCs w:val="20"/>
              </w:rPr>
              <w:t>vii</w:t>
            </w:r>
            <w:proofErr w:type="spellEnd"/>
            <w:r w:rsidRPr="00C319E4">
              <w:rPr>
                <w:rFonts w:ascii="Times New Roman" w:hAnsi="Times New Roman" w:cs="Times New Roman"/>
                <w:b/>
                <w:szCs w:val="20"/>
              </w:rPr>
              <w:t>)</w:t>
            </w:r>
            <w:r w:rsidRPr="004C725E">
              <w:rPr>
                <w:rFonts w:ascii="Times New Roman" w:hAnsi="Times New Roman" w:cs="Times New Roman"/>
                <w:bCs/>
                <w:szCs w:val="20"/>
              </w:rPr>
              <w:t xml:space="preserve"> cônjuge ou companheiro e filhos menores das pessoas mencionadas nos itens “(</w:t>
            </w:r>
            <w:proofErr w:type="spellStart"/>
            <w:r w:rsidRPr="004C725E">
              <w:rPr>
                <w:rFonts w:ascii="Times New Roman" w:hAnsi="Times New Roman" w:cs="Times New Roman"/>
                <w:bCs/>
                <w:szCs w:val="20"/>
              </w:rPr>
              <w:t>iii</w:t>
            </w:r>
            <w:proofErr w:type="spellEnd"/>
            <w:r w:rsidRPr="004C725E">
              <w:rPr>
                <w:rFonts w:ascii="Times New Roman" w:hAnsi="Times New Roman" w:cs="Times New Roman"/>
                <w:bCs/>
                <w:szCs w:val="20"/>
              </w:rPr>
              <w:t xml:space="preserve">)” a “(vi)” acima; e </w:t>
            </w:r>
            <w:r w:rsidRPr="00C319E4">
              <w:rPr>
                <w:rFonts w:ascii="Times New Roman" w:hAnsi="Times New Roman" w:cs="Times New Roman"/>
                <w:b/>
                <w:szCs w:val="20"/>
              </w:rPr>
              <w:t>(</w:t>
            </w:r>
            <w:proofErr w:type="spellStart"/>
            <w:r w:rsidRPr="00C319E4">
              <w:rPr>
                <w:rFonts w:ascii="Times New Roman" w:hAnsi="Times New Roman" w:cs="Times New Roman"/>
                <w:b/>
                <w:szCs w:val="20"/>
              </w:rPr>
              <w:t>viii</w:t>
            </w:r>
            <w:proofErr w:type="spellEnd"/>
            <w:r w:rsidRPr="00C319E4">
              <w:rPr>
                <w:rFonts w:ascii="Times New Roman" w:hAnsi="Times New Roman" w:cs="Times New Roman"/>
                <w:b/>
                <w:szCs w:val="20"/>
              </w:rPr>
              <w:t>)</w:t>
            </w:r>
            <w:r w:rsidRPr="004C725E">
              <w:rPr>
                <w:rFonts w:ascii="Times New Roman" w:hAnsi="Times New Roman" w:cs="Times New Roman"/>
                <w:bCs/>
                <w:szCs w:val="20"/>
              </w:rPr>
              <w:t xml:space="preserve"> fundos de investimento cuja maioria das cotas pertença a pessoas mencionadas nos itens acima, salvo se geridos discricionariamente por terceiros não vinculados, nos termos do artigo 2º da Resolução CVM 35 (“</w:t>
            </w:r>
            <w:r w:rsidRPr="00C319E4">
              <w:rPr>
                <w:rFonts w:ascii="Times New Roman" w:hAnsi="Times New Roman" w:cs="Times New Roman"/>
                <w:bCs/>
                <w:szCs w:val="20"/>
                <w:u w:val="single"/>
              </w:rPr>
              <w:t>Pessoas Vinculadas</w:t>
            </w:r>
            <w:r w:rsidRPr="004C725E">
              <w:rPr>
                <w:rFonts w:ascii="Times New Roman" w:hAnsi="Times New Roman" w:cs="Times New Roman"/>
                <w:bCs/>
                <w:szCs w:val="20"/>
              </w:rPr>
              <w:t xml:space="preserve">”). </w:t>
            </w:r>
          </w:p>
          <w:p w14:paraId="30EF4A91" w14:textId="77777777" w:rsidR="004C725E" w:rsidRPr="004C725E" w:rsidRDefault="004C725E" w:rsidP="004C725E">
            <w:pPr>
              <w:pStyle w:val="Body"/>
              <w:spacing w:after="0" w:line="300" w:lineRule="exact"/>
              <w:rPr>
                <w:rFonts w:ascii="Times New Roman" w:hAnsi="Times New Roman" w:cs="Times New Roman"/>
                <w:bCs/>
                <w:szCs w:val="20"/>
              </w:rPr>
            </w:pPr>
          </w:p>
          <w:p w14:paraId="670C73AA" w14:textId="7C8B79D0" w:rsidR="004C725E" w:rsidRPr="004C725E" w:rsidRDefault="004C725E" w:rsidP="004C725E">
            <w:pPr>
              <w:pStyle w:val="Body"/>
              <w:spacing w:after="0" w:line="300" w:lineRule="exact"/>
              <w:rPr>
                <w:rFonts w:ascii="Times New Roman" w:hAnsi="Times New Roman" w:cs="Times New Roman"/>
                <w:bCs/>
                <w:szCs w:val="20"/>
              </w:rPr>
            </w:pPr>
            <w:r w:rsidRPr="004C725E">
              <w:rPr>
                <w:rFonts w:ascii="Times New Roman" w:hAnsi="Times New Roman" w:cs="Times New Roman"/>
                <w:bCs/>
                <w:szCs w:val="20"/>
              </w:rPr>
              <w:t xml:space="preserve">Fica estabelecido que os Investidores que sejam Pessoas Vinculadas deverão, necessariamente, indicar no </w:t>
            </w:r>
            <w:r w:rsidR="00F77A1E">
              <w:rPr>
                <w:rFonts w:ascii="Times New Roman" w:hAnsi="Times New Roman" w:cs="Times New Roman"/>
                <w:szCs w:val="20"/>
              </w:rPr>
              <w:t xml:space="preserve">Boletim de Subscrição </w:t>
            </w:r>
            <w:r w:rsidRPr="004C725E">
              <w:rPr>
                <w:rFonts w:ascii="Times New Roman" w:hAnsi="Times New Roman" w:cs="Times New Roman"/>
                <w:bCs/>
                <w:szCs w:val="20"/>
              </w:rPr>
              <w:t>(conforme definido</w:t>
            </w:r>
            <w:r>
              <w:rPr>
                <w:rFonts w:ascii="Times New Roman" w:hAnsi="Times New Roman" w:cs="Times New Roman"/>
                <w:bCs/>
                <w:szCs w:val="20"/>
              </w:rPr>
              <w:t xml:space="preserve"> no Prospecto</w:t>
            </w:r>
            <w:r w:rsidRPr="004C725E">
              <w:rPr>
                <w:rFonts w:ascii="Times New Roman" w:hAnsi="Times New Roman" w:cs="Times New Roman"/>
                <w:bCs/>
                <w:szCs w:val="20"/>
              </w:rPr>
              <w:t>) a sua condição de Pessoa Vinculada.</w:t>
            </w:r>
          </w:p>
          <w:p w14:paraId="63BE3C8A" w14:textId="77777777" w:rsidR="004C725E" w:rsidRPr="004C725E" w:rsidRDefault="004C725E" w:rsidP="004C725E">
            <w:pPr>
              <w:pStyle w:val="Body"/>
              <w:spacing w:after="0" w:line="300" w:lineRule="exact"/>
              <w:rPr>
                <w:rFonts w:ascii="Times New Roman" w:hAnsi="Times New Roman" w:cs="Times New Roman"/>
                <w:bCs/>
                <w:szCs w:val="20"/>
              </w:rPr>
            </w:pPr>
          </w:p>
          <w:p w14:paraId="142556AC" w14:textId="033BD906" w:rsidR="004C725E" w:rsidRDefault="004C725E" w:rsidP="004C725E">
            <w:pPr>
              <w:pStyle w:val="Body"/>
              <w:spacing w:after="0" w:line="300" w:lineRule="exact"/>
              <w:rPr>
                <w:rFonts w:ascii="Times New Roman" w:hAnsi="Times New Roman" w:cs="Times New Roman"/>
                <w:bCs/>
                <w:szCs w:val="20"/>
              </w:rPr>
            </w:pPr>
            <w:r w:rsidRPr="004C725E">
              <w:rPr>
                <w:rFonts w:ascii="Times New Roman" w:hAnsi="Times New Roman" w:cs="Times New Roman"/>
                <w:bCs/>
                <w:szCs w:val="20"/>
              </w:rPr>
              <w:t>Caso seja verificado excesso de demanda superior a 1/3 (um terço) da quantidade de Novas Cotas inicialmente ofertada no âmbito da Oferta</w:t>
            </w:r>
            <w:r w:rsidR="00A832E4">
              <w:rPr>
                <w:rFonts w:ascii="Times New Roman" w:hAnsi="Times New Roman" w:cs="Times New Roman"/>
                <w:bCs/>
                <w:szCs w:val="20"/>
              </w:rPr>
              <w:t xml:space="preserve"> </w:t>
            </w:r>
            <w:r w:rsidR="00A832E4" w:rsidRPr="00E82269">
              <w:rPr>
                <w:rFonts w:ascii="Times New Roman" w:hAnsi="Times New Roman" w:cs="Times New Roman"/>
              </w:rPr>
              <w:t>(sem considerar as Cotas do Lote Adicional)</w:t>
            </w:r>
            <w:r w:rsidRPr="004C725E">
              <w:rPr>
                <w:rFonts w:ascii="Times New Roman" w:hAnsi="Times New Roman" w:cs="Times New Roman"/>
                <w:bCs/>
                <w:szCs w:val="20"/>
              </w:rPr>
              <w:t xml:space="preserve">, não será permitida a colocação de Novas Cotas junto aos Investidores que sejam considerados Pessoas Vinculadas, nos termos do artigo 56 da Resolução CVM 160, sendo os respectivos </w:t>
            </w:r>
            <w:r w:rsidR="00F77A1E">
              <w:rPr>
                <w:rFonts w:ascii="Times New Roman" w:hAnsi="Times New Roman" w:cs="Times New Roman"/>
                <w:szCs w:val="20"/>
              </w:rPr>
              <w:t xml:space="preserve">Boletim de Subscrição </w:t>
            </w:r>
            <w:r w:rsidRPr="004C725E">
              <w:rPr>
                <w:rFonts w:ascii="Times New Roman" w:hAnsi="Times New Roman" w:cs="Times New Roman"/>
                <w:bCs/>
                <w:szCs w:val="20"/>
              </w:rPr>
              <w:t xml:space="preserve">automaticamente cancelados, observado que, conforme previsto no §1º do artigo 56 da Resolução CVM 160, a referida vedação não se aplica </w:t>
            </w:r>
            <w:r w:rsidRPr="004C725E">
              <w:rPr>
                <w:rFonts w:ascii="Times New Roman" w:hAnsi="Times New Roman" w:cs="Times New Roman"/>
                <w:b/>
                <w:szCs w:val="20"/>
              </w:rPr>
              <w:t>(i)</w:t>
            </w:r>
            <w:r w:rsidRPr="004C725E">
              <w:rPr>
                <w:rFonts w:ascii="Times New Roman" w:hAnsi="Times New Roman" w:cs="Times New Roman"/>
                <w:bCs/>
                <w:szCs w:val="20"/>
              </w:rPr>
              <w:t xml:space="preserve"> às instituições financeiras contratadas como formadores de mercado; </w:t>
            </w:r>
            <w:r w:rsidRPr="004C725E">
              <w:rPr>
                <w:rFonts w:ascii="Times New Roman" w:hAnsi="Times New Roman" w:cs="Times New Roman"/>
                <w:b/>
                <w:szCs w:val="20"/>
              </w:rPr>
              <w:t>(</w:t>
            </w:r>
            <w:proofErr w:type="spellStart"/>
            <w:r w:rsidRPr="004C725E">
              <w:rPr>
                <w:rFonts w:ascii="Times New Roman" w:hAnsi="Times New Roman" w:cs="Times New Roman"/>
                <w:b/>
                <w:szCs w:val="20"/>
              </w:rPr>
              <w:t>ii</w:t>
            </w:r>
            <w:proofErr w:type="spellEnd"/>
            <w:r w:rsidRPr="004C725E">
              <w:rPr>
                <w:rFonts w:ascii="Times New Roman" w:hAnsi="Times New Roman" w:cs="Times New Roman"/>
                <w:b/>
                <w:szCs w:val="20"/>
              </w:rPr>
              <w:t>)</w:t>
            </w:r>
            <w:r w:rsidRPr="004C725E">
              <w:rPr>
                <w:rFonts w:ascii="Times New Roman" w:hAnsi="Times New Roman" w:cs="Times New Roman"/>
                <w:bCs/>
                <w:szCs w:val="20"/>
              </w:rPr>
              <w:t xml:space="preserve"> aos gestores de recursos e demais entidades ou indivíduos sujeitos a regulamentação que exija a aplicação mínima de recursos em fundos de investimento para fins da realização de </w:t>
            </w:r>
            <w:r w:rsidRPr="004C725E">
              <w:rPr>
                <w:rFonts w:ascii="Times New Roman" w:hAnsi="Times New Roman" w:cs="Times New Roman"/>
                <w:bCs/>
                <w:szCs w:val="20"/>
              </w:rPr>
              <w:lastRenderedPageBreak/>
              <w:t xml:space="preserve">investimentos por determinado tipo de investidor, exclusivamente até o montante necessário para que a respectiva regra de aplicação mínima de recursos seja observada; e </w:t>
            </w:r>
            <w:r w:rsidRPr="004C725E">
              <w:rPr>
                <w:rFonts w:ascii="Times New Roman" w:hAnsi="Times New Roman" w:cs="Times New Roman"/>
                <w:b/>
                <w:szCs w:val="20"/>
              </w:rPr>
              <w:t>(</w:t>
            </w:r>
            <w:proofErr w:type="spellStart"/>
            <w:r w:rsidRPr="004C725E">
              <w:rPr>
                <w:rFonts w:ascii="Times New Roman" w:hAnsi="Times New Roman" w:cs="Times New Roman"/>
                <w:b/>
                <w:szCs w:val="20"/>
              </w:rPr>
              <w:t>iii</w:t>
            </w:r>
            <w:proofErr w:type="spellEnd"/>
            <w:r w:rsidRPr="004C725E">
              <w:rPr>
                <w:rFonts w:ascii="Times New Roman" w:hAnsi="Times New Roman" w:cs="Times New Roman"/>
                <w:b/>
                <w:szCs w:val="20"/>
              </w:rPr>
              <w:t>)</w:t>
            </w:r>
            <w:r w:rsidRPr="004C725E">
              <w:rPr>
                <w:rFonts w:ascii="Times New Roman" w:hAnsi="Times New Roman" w:cs="Times New Roman"/>
                <w:bCs/>
                <w:szCs w:val="20"/>
              </w:rPr>
              <w:t xml:space="preserve"> caso, na ausência de colocação para as pessoas vinculadas, a demanda remanescente seja inferior à quantidade de valores mobiliários inicialmente ofertada. Adicionalmente, a regra prevista nest</w:t>
            </w:r>
            <w:r>
              <w:rPr>
                <w:rFonts w:ascii="Times New Roman" w:hAnsi="Times New Roman" w:cs="Times New Roman"/>
                <w:bCs/>
                <w:szCs w:val="20"/>
              </w:rPr>
              <w:t>e</w:t>
            </w:r>
            <w:r w:rsidRPr="004C725E">
              <w:rPr>
                <w:rFonts w:ascii="Times New Roman" w:hAnsi="Times New Roman" w:cs="Times New Roman"/>
                <w:bCs/>
                <w:szCs w:val="20"/>
              </w:rPr>
              <w:t xml:space="preserve"> </w:t>
            </w:r>
            <w:r>
              <w:rPr>
                <w:rFonts w:ascii="Times New Roman" w:hAnsi="Times New Roman" w:cs="Times New Roman"/>
                <w:bCs/>
                <w:szCs w:val="20"/>
              </w:rPr>
              <w:t>item</w:t>
            </w:r>
            <w:r w:rsidRPr="004C725E">
              <w:rPr>
                <w:rFonts w:ascii="Times New Roman" w:hAnsi="Times New Roman" w:cs="Times New Roman"/>
                <w:bCs/>
                <w:szCs w:val="20"/>
              </w:rPr>
              <w:t xml:space="preserve"> não é aplicável ao Direito de Preferência</w:t>
            </w:r>
            <w:r w:rsidR="00E03177" w:rsidRPr="00E03177">
              <w:rPr>
                <w:rFonts w:ascii="Times New Roman" w:hAnsi="Times New Roman" w:cs="Times New Roman"/>
                <w:szCs w:val="20"/>
                <w:lang w:val="pt-PT"/>
              </w:rPr>
              <w:t xml:space="preserve">, </w:t>
            </w:r>
            <w:r w:rsidR="00E03177" w:rsidRPr="00E03177">
              <w:rPr>
                <w:rFonts w:ascii="Times New Roman" w:hAnsi="Times New Roman" w:cs="Times New Roman"/>
                <w:szCs w:val="20"/>
              </w:rPr>
              <w:t>Direito de Subscrição de Sobras e Montante Adicional</w:t>
            </w:r>
            <w:r w:rsidRPr="004C725E">
              <w:rPr>
                <w:rFonts w:ascii="Times New Roman" w:hAnsi="Times New Roman" w:cs="Times New Roman"/>
                <w:bCs/>
                <w:szCs w:val="20"/>
              </w:rPr>
              <w:t>.</w:t>
            </w:r>
          </w:p>
          <w:p w14:paraId="74B60CE6" w14:textId="77777777" w:rsidR="00CE3BDE" w:rsidRDefault="00CE3BDE" w:rsidP="004C725E">
            <w:pPr>
              <w:pStyle w:val="Body"/>
              <w:spacing w:after="0" w:line="300" w:lineRule="exact"/>
              <w:rPr>
                <w:rFonts w:ascii="Times New Roman" w:hAnsi="Times New Roman" w:cs="Times New Roman"/>
                <w:bCs/>
                <w:szCs w:val="20"/>
              </w:rPr>
            </w:pPr>
          </w:p>
          <w:p w14:paraId="3F862A7F" w14:textId="443F19D8" w:rsidR="00CE3BDE" w:rsidRPr="004C725E" w:rsidRDefault="00CE3BDE" w:rsidP="004C725E">
            <w:pPr>
              <w:pStyle w:val="Body"/>
              <w:spacing w:after="0" w:line="300" w:lineRule="exact"/>
              <w:rPr>
                <w:rFonts w:ascii="Times New Roman" w:hAnsi="Times New Roman" w:cs="Times New Roman"/>
                <w:bCs/>
                <w:szCs w:val="20"/>
              </w:rPr>
            </w:pPr>
            <w:r w:rsidRPr="00CE3BDE">
              <w:rPr>
                <w:rFonts w:ascii="Times New Roman" w:hAnsi="Times New Roman" w:cs="Times New Roman"/>
                <w:bCs/>
                <w:szCs w:val="20"/>
              </w:rPr>
              <w:t xml:space="preserve">Caso, após a realização da liquidação das Novas Cotas no </w:t>
            </w:r>
            <w:proofErr w:type="spellStart"/>
            <w:r w:rsidRPr="00CE3BDE">
              <w:rPr>
                <w:rFonts w:ascii="Times New Roman" w:hAnsi="Times New Roman" w:cs="Times New Roman"/>
                <w:bCs/>
                <w:szCs w:val="20"/>
              </w:rPr>
              <w:t>Escriturador</w:t>
            </w:r>
            <w:proofErr w:type="spellEnd"/>
            <w:r w:rsidRPr="00CE3BDE">
              <w:rPr>
                <w:rFonts w:ascii="Times New Roman" w:hAnsi="Times New Roman" w:cs="Times New Roman"/>
                <w:bCs/>
                <w:szCs w:val="20"/>
              </w:rPr>
              <w:t>, a ser realizada mediante compensação de créditos, conforme cronograma indicativo da Oferta, o montante final da Oferta liquidado totalize demanda superior a 1/3 (um terço) do Montante Inicial da Oferta (sem considerar as Novas Cotas do Lote Adicional), os valores depositados pelas Pessoas Vinculadas deverão ser devolvidos nas contas correntes de suas respectivas titularidades indicadas nos respectivos Boletins de Subscrição, acrescidos dos Investimentos Temporários, de acordo com os Critérios de Restituição de Valores, no prazo de até 5 (cinco) Dias Úteis contados da respectiva comunicação.</w:t>
            </w:r>
          </w:p>
          <w:p w14:paraId="777AC478" w14:textId="77777777" w:rsidR="004C725E" w:rsidRPr="004C725E" w:rsidRDefault="004C725E" w:rsidP="004C725E">
            <w:pPr>
              <w:pStyle w:val="Body"/>
              <w:spacing w:after="0" w:line="300" w:lineRule="exact"/>
              <w:rPr>
                <w:rFonts w:ascii="Times New Roman" w:hAnsi="Times New Roman" w:cs="Times New Roman"/>
                <w:bCs/>
                <w:szCs w:val="20"/>
              </w:rPr>
            </w:pPr>
          </w:p>
          <w:p w14:paraId="11E7B1FD" w14:textId="709929F8" w:rsidR="00787E82" w:rsidRPr="001C00B9" w:rsidRDefault="004C725E" w:rsidP="00253E9C">
            <w:pPr>
              <w:pStyle w:val="Body"/>
              <w:spacing w:after="0" w:line="300" w:lineRule="exact"/>
              <w:rPr>
                <w:rFonts w:ascii="Times New Roman" w:hAnsi="Times New Roman" w:cs="Times New Roman"/>
                <w:szCs w:val="20"/>
              </w:rPr>
            </w:pPr>
            <w:r w:rsidRPr="004C725E">
              <w:rPr>
                <w:rFonts w:ascii="Times New Roman" w:hAnsi="Times New Roman" w:cs="Times New Roman"/>
                <w:bCs/>
                <w:szCs w:val="20"/>
              </w:rPr>
              <w:t>Caso não seja verificado excesso de demanda superior a 1/3 (um terço) da quantidade de Novas Cotas inicialmente ofertada no âmbito da Oferta</w:t>
            </w:r>
            <w:r w:rsidR="00A832E4">
              <w:rPr>
                <w:rFonts w:ascii="Times New Roman" w:hAnsi="Times New Roman" w:cs="Times New Roman"/>
                <w:bCs/>
                <w:szCs w:val="20"/>
              </w:rPr>
              <w:t xml:space="preserve"> </w:t>
            </w:r>
            <w:r w:rsidR="00A832E4" w:rsidRPr="00E82269">
              <w:rPr>
                <w:rFonts w:ascii="Times New Roman" w:hAnsi="Times New Roman" w:cs="Times New Roman"/>
              </w:rPr>
              <w:t>(sem considerar as Cotas do Lote Adicional)</w:t>
            </w:r>
            <w:r w:rsidRPr="004C725E">
              <w:rPr>
                <w:rFonts w:ascii="Times New Roman" w:hAnsi="Times New Roman" w:cs="Times New Roman"/>
                <w:bCs/>
                <w:szCs w:val="20"/>
              </w:rPr>
              <w:t>, não haverá limitação para participação de Pessoas Vinculadas na Oferta, podendo as Pessoas Vinculadas representarem até 100% (cem por cento) dos Investidores.</w:t>
            </w:r>
          </w:p>
          <w:p w14:paraId="5C27A6FA" w14:textId="73547C5E" w:rsidR="00A107B6" w:rsidRPr="001C00B9" w:rsidRDefault="00A107B6" w:rsidP="00253E9C">
            <w:pPr>
              <w:pStyle w:val="Body"/>
              <w:spacing w:after="0" w:line="300" w:lineRule="exact"/>
              <w:rPr>
                <w:rFonts w:ascii="Times New Roman" w:hAnsi="Times New Roman" w:cs="Times New Roman"/>
                <w:szCs w:val="20"/>
                <w:highlight w:val="yellow"/>
              </w:rPr>
            </w:pPr>
          </w:p>
        </w:tc>
      </w:tr>
      <w:tr w:rsidR="00A107B6" w:rsidRPr="001C00B9" w14:paraId="1B07D326" w14:textId="77777777" w:rsidTr="00410AE6">
        <w:tc>
          <w:tcPr>
            <w:tcW w:w="1774" w:type="pct"/>
          </w:tcPr>
          <w:p w14:paraId="71A00CAC" w14:textId="567EBB85"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Prazo da Oferta</w:t>
            </w:r>
          </w:p>
        </w:tc>
        <w:tc>
          <w:tcPr>
            <w:tcW w:w="3226" w:type="pct"/>
          </w:tcPr>
          <w:p w14:paraId="219670D7" w14:textId="74F8B316" w:rsidR="00640647" w:rsidRPr="001C00B9" w:rsidRDefault="001C0B85" w:rsidP="00253E9C">
            <w:pPr>
              <w:pStyle w:val="Body"/>
              <w:spacing w:after="0" w:line="300" w:lineRule="exact"/>
              <w:rPr>
                <w:rFonts w:ascii="Times New Roman" w:hAnsi="Times New Roman" w:cs="Times New Roman"/>
                <w:szCs w:val="20"/>
              </w:rPr>
            </w:pPr>
            <w:r w:rsidRPr="001C0B85">
              <w:rPr>
                <w:rFonts w:ascii="Times New Roman" w:hAnsi="Times New Roman" w:cs="Times New Roman"/>
                <w:szCs w:val="20"/>
              </w:rPr>
              <w:t>A subscrição das Novas Cotas objeto da Oferta deve ser realizada no prazo de até 180 (cento e oitenta) dias contados da divulgação do anúncio de início da Oferta (“</w:t>
            </w:r>
            <w:r w:rsidRPr="001C0B85">
              <w:rPr>
                <w:rFonts w:ascii="Times New Roman" w:hAnsi="Times New Roman" w:cs="Times New Roman"/>
                <w:szCs w:val="20"/>
                <w:u w:val="single"/>
              </w:rPr>
              <w:t>Anúncio de Início</w:t>
            </w:r>
            <w:r w:rsidRPr="001C0B85">
              <w:rPr>
                <w:rFonts w:ascii="Times New Roman" w:hAnsi="Times New Roman" w:cs="Times New Roman"/>
                <w:szCs w:val="20"/>
              </w:rPr>
              <w:t>”), nos termos do artigo 48 da Resolução CVM 160 (“</w:t>
            </w:r>
            <w:r w:rsidRPr="001C0B85">
              <w:rPr>
                <w:rFonts w:ascii="Times New Roman" w:hAnsi="Times New Roman" w:cs="Times New Roman"/>
                <w:szCs w:val="20"/>
                <w:u w:val="single"/>
              </w:rPr>
              <w:t>Período de Distribuição</w:t>
            </w:r>
            <w:r w:rsidRPr="001C0B85">
              <w:rPr>
                <w:rFonts w:ascii="Times New Roman" w:hAnsi="Times New Roman" w:cs="Times New Roman"/>
                <w:szCs w:val="20"/>
              </w:rPr>
              <w:t>”).</w:t>
            </w:r>
          </w:p>
          <w:p w14:paraId="0BB0DC80" w14:textId="4ABAD90D" w:rsidR="00A107B6" w:rsidRPr="001C00B9" w:rsidRDefault="00A107B6" w:rsidP="00253E9C">
            <w:pPr>
              <w:pStyle w:val="Body"/>
              <w:spacing w:after="0" w:line="300" w:lineRule="exact"/>
              <w:rPr>
                <w:rFonts w:ascii="Times New Roman" w:hAnsi="Times New Roman" w:cs="Times New Roman"/>
                <w:szCs w:val="20"/>
                <w:highlight w:val="yellow"/>
              </w:rPr>
            </w:pPr>
          </w:p>
        </w:tc>
      </w:tr>
      <w:tr w:rsidR="00A107B6" w:rsidRPr="001C00B9" w14:paraId="4B2D1A42" w14:textId="77777777" w:rsidTr="00410AE6">
        <w:tc>
          <w:tcPr>
            <w:tcW w:w="1774" w:type="pct"/>
          </w:tcPr>
          <w:p w14:paraId="163C1892"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Plano de Distribuição</w:t>
            </w:r>
          </w:p>
        </w:tc>
        <w:tc>
          <w:tcPr>
            <w:tcW w:w="3226" w:type="pct"/>
          </w:tcPr>
          <w:p w14:paraId="46466459" w14:textId="02013C1C" w:rsidR="00304872" w:rsidRPr="001C00B9" w:rsidRDefault="00FC6BE8" w:rsidP="00253E9C">
            <w:pPr>
              <w:pStyle w:val="Body"/>
              <w:spacing w:after="0" w:line="300" w:lineRule="exact"/>
              <w:rPr>
                <w:rFonts w:ascii="Times New Roman" w:hAnsi="Times New Roman" w:cs="Times New Roman"/>
                <w:bCs/>
                <w:szCs w:val="20"/>
              </w:rPr>
            </w:pPr>
            <w:r w:rsidRPr="00E8555A">
              <w:rPr>
                <w:rFonts w:ascii="Times New Roman" w:eastAsiaTheme="minorHAnsi" w:hAnsi="Times New Roman" w:cs="Times New Roman"/>
              </w:rPr>
              <w:t xml:space="preserve">Observadas as disposições da regulamentação aplicável, </w:t>
            </w:r>
            <w:r w:rsidR="00AA70F6">
              <w:rPr>
                <w:rFonts w:ascii="Times New Roman" w:eastAsiaTheme="minorHAnsi" w:hAnsi="Times New Roman" w:cs="Times New Roman"/>
              </w:rPr>
              <w:t xml:space="preserve">os Coordenadores </w:t>
            </w:r>
            <w:r w:rsidRPr="00E8555A">
              <w:rPr>
                <w:rFonts w:ascii="Times New Roman" w:eastAsiaTheme="minorHAnsi" w:hAnsi="Times New Roman" w:cs="Times New Roman"/>
              </w:rPr>
              <w:t>realizar</w:t>
            </w:r>
            <w:r w:rsidR="00AA70F6">
              <w:rPr>
                <w:rFonts w:ascii="Times New Roman" w:eastAsiaTheme="minorHAnsi" w:hAnsi="Times New Roman" w:cs="Times New Roman"/>
              </w:rPr>
              <w:t>ão</w:t>
            </w:r>
            <w:r w:rsidRPr="00E8555A">
              <w:rPr>
                <w:rFonts w:ascii="Times New Roman" w:eastAsiaTheme="minorHAnsi" w:hAnsi="Times New Roman" w:cs="Times New Roman"/>
              </w:rPr>
              <w:t xml:space="preserve">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w:t>
            </w:r>
            <w:r w:rsidR="00AA70F6">
              <w:rPr>
                <w:rFonts w:ascii="Times New Roman" w:eastAsiaTheme="minorHAnsi" w:hAnsi="Times New Roman" w:cs="Times New Roman"/>
              </w:rPr>
              <w:t>os Coordenadores</w:t>
            </w:r>
            <w:r w:rsidRPr="00E8555A">
              <w:rPr>
                <w:rFonts w:ascii="Times New Roman" w:eastAsiaTheme="minorHAnsi" w:hAnsi="Times New Roman" w:cs="Times New Roman"/>
              </w:rPr>
              <w:t xml:space="preserve">, exceto no caso da Oferta Não Institucional, na qual tais elementos não poderão ser considerados para fins de alocação, devendo assegurar durante todo o procedimento de distribuição </w:t>
            </w:r>
            <w:r w:rsidRPr="00B0236E">
              <w:rPr>
                <w:rFonts w:ascii="Times New Roman" w:eastAsiaTheme="minorHAnsi" w:hAnsi="Times New Roman" w:cs="Times New Roman"/>
                <w:b/>
                <w:bCs/>
              </w:rPr>
              <w:t>(i)</w:t>
            </w:r>
            <w:r w:rsidRPr="00E8555A">
              <w:rPr>
                <w:rFonts w:ascii="Times New Roman" w:eastAsiaTheme="minorHAnsi" w:hAnsi="Times New Roman" w:cs="Times New Roman"/>
              </w:rPr>
              <w:t xml:space="preserve"> que as informações divulgadas e a alocação da Oferta não privilegiem Pessoas Vinculadas, em detrimento de pessoas não vinculadas; </w:t>
            </w:r>
            <w:r w:rsidRPr="00484D66">
              <w:rPr>
                <w:rFonts w:ascii="Times New Roman" w:eastAsiaTheme="minorHAnsi" w:hAnsi="Times New Roman" w:cs="Times New Roman"/>
                <w:b/>
                <w:bCs/>
              </w:rPr>
              <w:t>(</w:t>
            </w:r>
            <w:proofErr w:type="spellStart"/>
            <w:r w:rsidRPr="00484D66">
              <w:rPr>
                <w:rFonts w:ascii="Times New Roman" w:eastAsiaTheme="minorHAnsi" w:hAnsi="Times New Roman" w:cs="Times New Roman"/>
                <w:b/>
                <w:bCs/>
              </w:rPr>
              <w:t>ii</w:t>
            </w:r>
            <w:proofErr w:type="spellEnd"/>
            <w:r w:rsidRPr="00484D66">
              <w:rPr>
                <w:rFonts w:ascii="Times New Roman" w:eastAsiaTheme="minorHAnsi" w:hAnsi="Times New Roman" w:cs="Times New Roman"/>
                <w:b/>
                <w:bCs/>
              </w:rPr>
              <w:t>)</w:t>
            </w:r>
            <w:r w:rsidRPr="00E8555A">
              <w:rPr>
                <w:rFonts w:ascii="Times New Roman" w:eastAsiaTheme="minorHAnsi" w:hAnsi="Times New Roman" w:cs="Times New Roman"/>
              </w:rPr>
              <w:t xml:space="preserve"> a suficiência, veracidade, precisão, consistência e atualidade das informações constantes do </w:t>
            </w:r>
            <w:r w:rsidRPr="00E8555A">
              <w:rPr>
                <w:rFonts w:ascii="Times New Roman" w:eastAsiaTheme="minorHAnsi" w:hAnsi="Times New Roman" w:cs="Times New Roman"/>
              </w:rPr>
              <w:lastRenderedPageBreak/>
              <w:t xml:space="preserve">Prospecto e </w:t>
            </w:r>
            <w:r>
              <w:rPr>
                <w:rFonts w:ascii="Times New Roman" w:eastAsiaTheme="minorHAnsi" w:hAnsi="Times New Roman" w:cs="Times New Roman"/>
              </w:rPr>
              <w:t xml:space="preserve">dos </w:t>
            </w:r>
            <w:r w:rsidRPr="00E8555A">
              <w:rPr>
                <w:rFonts w:ascii="Times New Roman" w:eastAsiaTheme="minorHAnsi" w:hAnsi="Times New Roman" w:cs="Times New Roman"/>
              </w:rPr>
              <w:t xml:space="preserve">demais documentos da Oferta e demais informações fornecidas ao mercado durante a Oferta; </w:t>
            </w:r>
            <w:r w:rsidRPr="00D41BF6">
              <w:rPr>
                <w:rFonts w:ascii="Times New Roman" w:eastAsiaTheme="minorHAnsi" w:hAnsi="Times New Roman" w:cs="Times New Roman"/>
                <w:b/>
                <w:bCs/>
              </w:rPr>
              <w:t>(</w:t>
            </w:r>
            <w:proofErr w:type="spellStart"/>
            <w:r w:rsidRPr="00D41BF6">
              <w:rPr>
                <w:rFonts w:ascii="Times New Roman" w:eastAsiaTheme="minorHAnsi" w:hAnsi="Times New Roman" w:cs="Times New Roman"/>
                <w:b/>
                <w:bCs/>
              </w:rPr>
              <w:t>iii</w:t>
            </w:r>
            <w:proofErr w:type="spellEnd"/>
            <w:r w:rsidRPr="00D41BF6">
              <w:rPr>
                <w:rFonts w:ascii="Times New Roman" w:eastAsiaTheme="minorHAnsi" w:hAnsi="Times New Roman" w:cs="Times New Roman"/>
                <w:b/>
                <w:bCs/>
              </w:rPr>
              <w:t>)</w:t>
            </w:r>
            <w:r w:rsidRPr="00E8555A">
              <w:rPr>
                <w:rFonts w:ascii="Times New Roman" w:eastAsiaTheme="minorHAnsi" w:hAnsi="Times New Roman" w:cs="Times New Roman"/>
              </w:rPr>
              <w:t xml:space="preserve"> a adequação do investimento ao perfil de risco dos Investidores nos termos do artigo 64 da Resolução CVM 160 e diligenciar para verificar se os Investidores acessados podem adquirir as Novas Cotas ou se há restrições que impeçam tais Investidores de participar da Oferta</w:t>
            </w:r>
            <w:r>
              <w:rPr>
                <w:rFonts w:ascii="Times New Roman" w:eastAsiaTheme="minorHAnsi" w:hAnsi="Times New Roman" w:cs="Times New Roman"/>
              </w:rPr>
              <w:t xml:space="preserve">; e </w:t>
            </w:r>
            <w:r>
              <w:rPr>
                <w:rFonts w:ascii="Times New Roman" w:eastAsiaTheme="minorHAnsi" w:hAnsi="Times New Roman" w:cs="Times New Roman"/>
                <w:b/>
                <w:bCs/>
              </w:rPr>
              <w:t>(</w:t>
            </w:r>
            <w:proofErr w:type="spellStart"/>
            <w:r>
              <w:rPr>
                <w:rFonts w:ascii="Times New Roman" w:eastAsiaTheme="minorHAnsi" w:hAnsi="Times New Roman" w:cs="Times New Roman"/>
                <w:b/>
                <w:bCs/>
              </w:rPr>
              <w:t>iv</w:t>
            </w:r>
            <w:proofErr w:type="spellEnd"/>
            <w:r>
              <w:rPr>
                <w:rFonts w:ascii="Times New Roman" w:eastAsiaTheme="minorHAnsi" w:hAnsi="Times New Roman" w:cs="Times New Roman"/>
                <w:b/>
                <w:bCs/>
              </w:rPr>
              <w:t>)</w:t>
            </w:r>
            <w:r>
              <w:rPr>
                <w:rFonts w:ascii="Times New Roman" w:eastAsiaTheme="minorHAnsi" w:hAnsi="Times New Roman" w:cs="Times New Roman"/>
              </w:rPr>
              <w:t xml:space="preserve"> </w:t>
            </w:r>
            <w:r w:rsidRPr="000055DC">
              <w:rPr>
                <w:rFonts w:ascii="Times New Roman" w:eastAsiaTheme="minorHAnsi" w:hAnsi="Times New Roman" w:cs="Times New Roman"/>
              </w:rPr>
              <w:t>que os Investidores recebam previamente exemplares do Prospecto para leitura obrigatória e que suas dúvidas possam ser esclarecidas tempestivamente por pessoas designadas pel</w:t>
            </w:r>
            <w:r w:rsidR="00AA70F6">
              <w:rPr>
                <w:rFonts w:ascii="Times New Roman" w:eastAsiaTheme="minorHAnsi" w:hAnsi="Times New Roman" w:cs="Times New Roman"/>
              </w:rPr>
              <w:t xml:space="preserve">os Coordenadores </w:t>
            </w:r>
            <w:r w:rsidRPr="00E8555A">
              <w:rPr>
                <w:rFonts w:ascii="Times New Roman" w:hAnsi="Times New Roman" w:cs="Times New Roman"/>
              </w:rPr>
              <w:t>(“</w:t>
            </w:r>
            <w:r w:rsidRPr="00E8555A">
              <w:rPr>
                <w:rFonts w:ascii="Times New Roman" w:hAnsi="Times New Roman" w:cs="Times New Roman"/>
                <w:u w:val="single"/>
              </w:rPr>
              <w:t>Plano de Distribuição</w:t>
            </w:r>
            <w:r w:rsidRPr="00E8555A">
              <w:rPr>
                <w:rFonts w:ascii="Times New Roman" w:hAnsi="Times New Roman" w:cs="Times New Roman"/>
              </w:rPr>
              <w:t>”).</w:t>
            </w:r>
          </w:p>
          <w:p w14:paraId="56DF2F79" w14:textId="77777777" w:rsidR="00A107B6" w:rsidRPr="001C00B9" w:rsidRDefault="00A107B6" w:rsidP="00253E9C">
            <w:pPr>
              <w:pStyle w:val="Body"/>
              <w:spacing w:after="0" w:line="300" w:lineRule="exact"/>
              <w:rPr>
                <w:rFonts w:ascii="Times New Roman" w:hAnsi="Times New Roman" w:cs="Times New Roman"/>
                <w:szCs w:val="20"/>
                <w:highlight w:val="yellow"/>
              </w:rPr>
            </w:pPr>
          </w:p>
        </w:tc>
      </w:tr>
      <w:tr w:rsidR="00A107B6" w:rsidRPr="001C00B9" w14:paraId="0532A45E" w14:textId="77777777" w:rsidTr="00410AE6">
        <w:tc>
          <w:tcPr>
            <w:tcW w:w="1774" w:type="pct"/>
          </w:tcPr>
          <w:p w14:paraId="3D5AF2F8" w14:textId="16496C53"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 xml:space="preserve">Procedimento de Alocação </w:t>
            </w:r>
          </w:p>
        </w:tc>
        <w:tc>
          <w:tcPr>
            <w:tcW w:w="3226" w:type="pct"/>
          </w:tcPr>
          <w:p w14:paraId="02911250" w14:textId="67EEEE46" w:rsidR="008044B9" w:rsidRPr="0048596F" w:rsidRDefault="0048596F" w:rsidP="008044B9">
            <w:pPr>
              <w:pStyle w:val="NormalWeb0"/>
              <w:tabs>
                <w:tab w:val="left" w:pos="180"/>
              </w:tabs>
              <w:spacing w:line="300" w:lineRule="exact"/>
              <w:contextualSpacing/>
              <w:jc w:val="both"/>
              <w:rPr>
                <w:rFonts w:ascii="Times New Roman" w:hAnsi="Times New Roman" w:cs="Times New Roman"/>
                <w:bCs/>
                <w:sz w:val="20"/>
                <w:szCs w:val="20"/>
              </w:rPr>
            </w:pPr>
            <w:bookmarkStart w:id="11" w:name="_Hlk140530943"/>
            <w:r w:rsidRPr="0048596F">
              <w:rPr>
                <w:rFonts w:ascii="Times New Roman" w:hAnsi="Times New Roman" w:cs="Times New Roman"/>
                <w:sz w:val="20"/>
                <w:szCs w:val="20"/>
              </w:rPr>
              <w:t>Haverá procedimento de alocação no âmbito da Oferta, a ser conduzido pel</w:t>
            </w:r>
            <w:r w:rsidR="00AA70F6">
              <w:rPr>
                <w:rFonts w:ascii="Times New Roman" w:hAnsi="Times New Roman" w:cs="Times New Roman"/>
                <w:sz w:val="20"/>
                <w:szCs w:val="20"/>
              </w:rPr>
              <w:t xml:space="preserve">os Coordenadores </w:t>
            </w:r>
            <w:r w:rsidRPr="0048596F">
              <w:rPr>
                <w:rFonts w:ascii="Times New Roman" w:hAnsi="Times New Roman" w:cs="Times New Roman"/>
                <w:sz w:val="20"/>
                <w:szCs w:val="20"/>
              </w:rPr>
              <w:t xml:space="preserve">em conjunto com a B3, em comum acordo com a Gestora, posteriormente ao término do Período de Coleta de Intenções de Investimento, à obtenção do registro da Oferta e à divulgação do Anúncio de Início nos Meios de Divulgação, para a verificação, junto aos Investidores, inclusive Pessoas Vinculadas, da demanda pelas Novas Cotas, considerando os </w:t>
            </w:r>
            <w:r w:rsidR="00F77A1E" w:rsidRPr="00F77A1E">
              <w:rPr>
                <w:rFonts w:ascii="Times New Roman" w:hAnsi="Times New Roman" w:cs="Times New Roman"/>
                <w:sz w:val="20"/>
                <w:szCs w:val="20"/>
              </w:rPr>
              <w:t>Boleti</w:t>
            </w:r>
            <w:r w:rsidR="00325D0C">
              <w:rPr>
                <w:rFonts w:ascii="Times New Roman" w:hAnsi="Times New Roman" w:cs="Times New Roman"/>
                <w:sz w:val="20"/>
                <w:szCs w:val="20"/>
              </w:rPr>
              <w:t>ns</w:t>
            </w:r>
            <w:r w:rsidR="00F77A1E" w:rsidRPr="00F77A1E">
              <w:rPr>
                <w:rFonts w:ascii="Times New Roman" w:hAnsi="Times New Roman" w:cs="Times New Roman"/>
                <w:sz w:val="20"/>
                <w:szCs w:val="20"/>
              </w:rPr>
              <w:t xml:space="preserve"> de Subscrição</w:t>
            </w:r>
            <w:r w:rsidRPr="0048596F">
              <w:rPr>
                <w:rFonts w:ascii="Times New Roman" w:hAnsi="Times New Roman" w:cs="Times New Roman"/>
                <w:sz w:val="20"/>
                <w:szCs w:val="20"/>
              </w:rPr>
              <w:t xml:space="preserve">, sem lotes máximos, observado o Investimento Mínimo por Investidor, para: </w:t>
            </w:r>
            <w:r w:rsidRPr="0048596F">
              <w:rPr>
                <w:rFonts w:ascii="Times New Roman" w:hAnsi="Times New Roman" w:cs="Times New Roman"/>
                <w:b/>
                <w:bCs/>
                <w:sz w:val="20"/>
                <w:szCs w:val="20"/>
              </w:rPr>
              <w:t>(i)</w:t>
            </w:r>
            <w:r w:rsidRPr="0048596F">
              <w:rPr>
                <w:rFonts w:ascii="Times New Roman" w:hAnsi="Times New Roman" w:cs="Times New Roman"/>
                <w:sz w:val="20"/>
                <w:szCs w:val="20"/>
              </w:rPr>
              <w:t xml:space="preserve"> verificar se o Montante Mínimo da Oferta foi atingido; </w:t>
            </w:r>
            <w:r w:rsidR="0015480B" w:rsidRPr="0015480B">
              <w:rPr>
                <w:rFonts w:ascii="Times New Roman" w:hAnsi="Times New Roman" w:cs="Times New Roman"/>
                <w:b/>
                <w:bCs/>
                <w:sz w:val="20"/>
                <w:szCs w:val="20"/>
              </w:rPr>
              <w:t>(</w:t>
            </w:r>
            <w:proofErr w:type="spellStart"/>
            <w:r w:rsidR="0015480B" w:rsidRPr="0015480B">
              <w:rPr>
                <w:rFonts w:ascii="Times New Roman" w:hAnsi="Times New Roman" w:cs="Times New Roman"/>
                <w:b/>
                <w:bCs/>
                <w:sz w:val="20"/>
                <w:szCs w:val="20"/>
              </w:rPr>
              <w:t>ii</w:t>
            </w:r>
            <w:proofErr w:type="spellEnd"/>
            <w:r w:rsidR="0015480B" w:rsidRPr="0015480B">
              <w:rPr>
                <w:rFonts w:ascii="Times New Roman" w:hAnsi="Times New Roman" w:cs="Times New Roman"/>
                <w:b/>
                <w:bCs/>
                <w:sz w:val="20"/>
                <w:szCs w:val="20"/>
              </w:rPr>
              <w:t>)</w:t>
            </w:r>
            <w:r w:rsidR="0015480B" w:rsidRPr="0015480B">
              <w:rPr>
                <w:rFonts w:ascii="Times New Roman" w:hAnsi="Times New Roman" w:cs="Times New Roman"/>
                <w:sz w:val="20"/>
                <w:szCs w:val="20"/>
              </w:rPr>
              <w:t xml:space="preserve"> verificar se haverá emissão, e em qual quantidade, das Cotas do Lote Adicional; </w:t>
            </w:r>
            <w:r w:rsidR="0015480B" w:rsidRPr="0015480B">
              <w:rPr>
                <w:rFonts w:ascii="Times New Roman" w:hAnsi="Times New Roman" w:cs="Times New Roman"/>
                <w:b/>
                <w:bCs/>
                <w:sz w:val="20"/>
                <w:szCs w:val="20"/>
              </w:rPr>
              <w:t>(</w:t>
            </w:r>
            <w:proofErr w:type="spellStart"/>
            <w:r w:rsidR="0015480B" w:rsidRPr="0015480B">
              <w:rPr>
                <w:rFonts w:ascii="Times New Roman" w:hAnsi="Times New Roman" w:cs="Times New Roman"/>
                <w:b/>
                <w:bCs/>
                <w:sz w:val="20"/>
                <w:szCs w:val="20"/>
              </w:rPr>
              <w:t>iii</w:t>
            </w:r>
            <w:proofErr w:type="spellEnd"/>
            <w:r w:rsidR="0015480B" w:rsidRPr="0015480B">
              <w:rPr>
                <w:rFonts w:ascii="Times New Roman" w:hAnsi="Times New Roman" w:cs="Times New Roman"/>
                <w:b/>
                <w:bCs/>
                <w:sz w:val="20"/>
                <w:szCs w:val="20"/>
              </w:rPr>
              <w:t>)</w:t>
            </w:r>
            <w:r w:rsidR="0015480B" w:rsidRPr="0015480B">
              <w:rPr>
                <w:rFonts w:ascii="Times New Roman" w:hAnsi="Times New Roman" w:cs="Times New Roman"/>
                <w:sz w:val="20"/>
                <w:szCs w:val="20"/>
              </w:rPr>
              <w:t xml:space="preserve"> determinar o montante final da Oferta, considerando que o Montante Inicial da Oferta poderá ser aumentado em virtude do exercício total ou parcial do Lote Adicional ou diminuído em virtude da Distribuição Parcial, desde que observado o Montante Mínimo da Oferta; </w:t>
            </w:r>
            <w:r w:rsidR="0015480B" w:rsidRPr="0015480B">
              <w:rPr>
                <w:rFonts w:ascii="Times New Roman" w:hAnsi="Times New Roman" w:cs="Times New Roman"/>
                <w:b/>
                <w:bCs/>
                <w:sz w:val="20"/>
                <w:szCs w:val="20"/>
              </w:rPr>
              <w:t>(</w:t>
            </w:r>
            <w:proofErr w:type="spellStart"/>
            <w:r w:rsidR="0015480B" w:rsidRPr="0015480B">
              <w:rPr>
                <w:rFonts w:ascii="Times New Roman" w:hAnsi="Times New Roman" w:cs="Times New Roman"/>
                <w:b/>
                <w:bCs/>
                <w:sz w:val="20"/>
                <w:szCs w:val="20"/>
              </w:rPr>
              <w:t>iv</w:t>
            </w:r>
            <w:proofErr w:type="spellEnd"/>
            <w:r w:rsidR="0015480B" w:rsidRPr="0015480B">
              <w:rPr>
                <w:rFonts w:ascii="Times New Roman" w:hAnsi="Times New Roman" w:cs="Times New Roman"/>
                <w:b/>
                <w:bCs/>
                <w:sz w:val="20"/>
                <w:szCs w:val="20"/>
              </w:rPr>
              <w:t>)</w:t>
            </w:r>
            <w:r w:rsidR="0015480B" w:rsidRPr="0015480B">
              <w:rPr>
                <w:rFonts w:ascii="Times New Roman" w:hAnsi="Times New Roman" w:cs="Times New Roman"/>
                <w:sz w:val="20"/>
                <w:szCs w:val="20"/>
              </w:rPr>
              <w:t xml:space="preserve"> determinar o percentual do montante final da Oferta a ser destinado à Oferta Não Institucional (se 20% (vinte por cento) ou maior, nos termos previstos neste Contrato) e, assim, definir a quantidade de Novas Cotas a ser destinada à Oferta Não Institucional e se será necessário aplicar o rateio previsto acima, caso em que serão observados os Critérios de Rateio da Oferta Não Institucional; e </w:t>
            </w:r>
            <w:r w:rsidR="0015480B" w:rsidRPr="0015480B">
              <w:rPr>
                <w:rFonts w:ascii="Times New Roman" w:hAnsi="Times New Roman" w:cs="Times New Roman"/>
                <w:b/>
                <w:bCs/>
                <w:sz w:val="20"/>
                <w:szCs w:val="20"/>
              </w:rPr>
              <w:t>(v)</w:t>
            </w:r>
            <w:r w:rsidR="0015480B" w:rsidRPr="0015480B">
              <w:rPr>
                <w:rFonts w:ascii="Times New Roman" w:hAnsi="Times New Roman" w:cs="Times New Roman"/>
                <w:sz w:val="20"/>
                <w:szCs w:val="20"/>
              </w:rPr>
              <w:t xml:space="preserve"> após a alocação da Oferta Não Institucional, realizar a alocação das Novas Cotas junto aos Investidores Institucionais, observados, se necessários, os Critérios de Colocação da Oferta Institucional (conforme abaixo definido) </w:t>
            </w:r>
            <w:bookmarkStart w:id="12" w:name="_Hlk140597620"/>
            <w:r w:rsidR="0015480B" w:rsidRPr="0015480B">
              <w:rPr>
                <w:rFonts w:ascii="Times New Roman" w:hAnsi="Times New Roman" w:cs="Times New Roman"/>
                <w:sz w:val="20"/>
                <w:szCs w:val="20"/>
                <w:lang w:val="pt-PT"/>
              </w:rPr>
              <w:t>(“</w:t>
            </w:r>
            <w:r w:rsidR="0015480B" w:rsidRPr="0015480B">
              <w:rPr>
                <w:rFonts w:ascii="Times New Roman" w:hAnsi="Times New Roman" w:cs="Times New Roman"/>
                <w:sz w:val="20"/>
                <w:szCs w:val="20"/>
                <w:u w:val="single"/>
                <w:lang w:val="pt-PT"/>
              </w:rPr>
              <w:t>Procedimento de Alocação</w:t>
            </w:r>
            <w:r w:rsidR="0015480B" w:rsidRPr="0015480B">
              <w:rPr>
                <w:rFonts w:ascii="Times New Roman" w:hAnsi="Times New Roman" w:cs="Times New Roman"/>
                <w:sz w:val="20"/>
                <w:szCs w:val="20"/>
              </w:rPr>
              <w:t>”).</w:t>
            </w:r>
            <w:bookmarkEnd w:id="12"/>
          </w:p>
          <w:p w14:paraId="127831B4" w14:textId="77777777" w:rsidR="008044B9" w:rsidRPr="0048596F" w:rsidRDefault="008044B9" w:rsidP="008044B9">
            <w:pPr>
              <w:pStyle w:val="NormalWeb0"/>
              <w:tabs>
                <w:tab w:val="left" w:pos="180"/>
              </w:tabs>
              <w:spacing w:line="300" w:lineRule="exact"/>
              <w:contextualSpacing/>
              <w:jc w:val="both"/>
              <w:rPr>
                <w:rFonts w:ascii="Times New Roman" w:hAnsi="Times New Roman" w:cs="Times New Roman"/>
                <w:sz w:val="20"/>
                <w:szCs w:val="20"/>
              </w:rPr>
            </w:pPr>
          </w:p>
          <w:p w14:paraId="13E861DD" w14:textId="49DAD17D" w:rsidR="008044B9" w:rsidRPr="001C00B9" w:rsidRDefault="001B12DB" w:rsidP="00253E9C">
            <w:pPr>
              <w:pStyle w:val="NormalWeb0"/>
              <w:tabs>
                <w:tab w:val="left" w:pos="180"/>
              </w:tabs>
              <w:spacing w:before="0" w:beforeAutospacing="0" w:after="0" w:afterAutospacing="0" w:line="300" w:lineRule="exact"/>
              <w:contextualSpacing/>
              <w:jc w:val="both"/>
              <w:rPr>
                <w:rFonts w:ascii="Times New Roman" w:hAnsi="Times New Roman" w:cs="Times New Roman"/>
                <w:bCs/>
                <w:sz w:val="20"/>
                <w:szCs w:val="20"/>
              </w:rPr>
            </w:pPr>
            <w:r w:rsidRPr="001B12DB">
              <w:rPr>
                <w:rFonts w:ascii="Times New Roman" w:hAnsi="Times New Roman" w:cs="Times New Roman"/>
                <w:sz w:val="20"/>
                <w:szCs w:val="20"/>
              </w:rPr>
              <w:t>Poderão participar do Procedimento de Alocação os Investidores que sejam considerados Pessoas Vinculadas, sem limite de participação em relação ao Montante Inicial da Oferta</w:t>
            </w:r>
            <w:r w:rsidR="00AD7127">
              <w:rPr>
                <w:rFonts w:ascii="Times New Roman" w:hAnsi="Times New Roman" w:cs="Times New Roman"/>
                <w:sz w:val="20"/>
                <w:szCs w:val="20"/>
              </w:rPr>
              <w:t xml:space="preserve"> </w:t>
            </w:r>
            <w:r w:rsidR="00AD7127" w:rsidRPr="00AD7127">
              <w:rPr>
                <w:rFonts w:ascii="Times New Roman" w:hAnsi="Times New Roman" w:cs="Times New Roman"/>
                <w:sz w:val="20"/>
                <w:szCs w:val="20"/>
              </w:rPr>
              <w:t>(sem considerar as Cotas do Lote Adicional)</w:t>
            </w:r>
            <w:r w:rsidRPr="001B12DB">
              <w:rPr>
                <w:rFonts w:ascii="Times New Roman" w:hAnsi="Times New Roman" w:cs="Times New Roman"/>
                <w:sz w:val="20"/>
                <w:szCs w:val="20"/>
              </w:rPr>
              <w:t xml:space="preserve">, observado, no entanto, que, caso seja verificado excesso de demanda superior a 1/3 (um terço) da quantidade de Novas Cotas inicialmente ofertada no âmbito da Oferta, os </w:t>
            </w:r>
            <w:r w:rsidR="00325D0C" w:rsidRPr="00325D0C">
              <w:rPr>
                <w:rFonts w:ascii="Times New Roman" w:hAnsi="Times New Roman" w:cs="Times New Roman"/>
                <w:sz w:val="20"/>
                <w:szCs w:val="20"/>
              </w:rPr>
              <w:t>Boleti</w:t>
            </w:r>
            <w:r w:rsidR="00325D0C">
              <w:rPr>
                <w:rFonts w:ascii="Times New Roman" w:hAnsi="Times New Roman" w:cs="Times New Roman"/>
                <w:sz w:val="20"/>
                <w:szCs w:val="20"/>
              </w:rPr>
              <w:t>ns</w:t>
            </w:r>
            <w:r w:rsidR="00325D0C" w:rsidRPr="00325D0C">
              <w:rPr>
                <w:rFonts w:ascii="Times New Roman" w:hAnsi="Times New Roman" w:cs="Times New Roman"/>
                <w:sz w:val="20"/>
                <w:szCs w:val="20"/>
              </w:rPr>
              <w:t xml:space="preserve"> de Subscrição</w:t>
            </w:r>
            <w:r w:rsidRPr="001B12DB">
              <w:rPr>
                <w:rFonts w:ascii="Times New Roman" w:hAnsi="Times New Roman" w:cs="Times New Roman"/>
                <w:sz w:val="20"/>
                <w:szCs w:val="20"/>
              </w:rPr>
              <w:t xml:space="preserve"> das Pessoas Vinculadas serão automaticamente cancelados, nos termos do artigo 56 da Resolução CVM 160, observado que, conforme previsto no §1º do artigo 56 da Resolução CVM 160, a referida vedação não se aplica </w:t>
            </w:r>
            <w:r w:rsidRPr="001B12DB">
              <w:rPr>
                <w:rFonts w:ascii="Times New Roman" w:hAnsi="Times New Roman" w:cs="Times New Roman"/>
                <w:b/>
                <w:bCs/>
                <w:sz w:val="20"/>
                <w:szCs w:val="20"/>
              </w:rPr>
              <w:t>(i)</w:t>
            </w:r>
            <w:r w:rsidRPr="001B12DB">
              <w:rPr>
                <w:rFonts w:ascii="Times New Roman" w:hAnsi="Times New Roman" w:cs="Times New Roman"/>
                <w:sz w:val="20"/>
                <w:szCs w:val="20"/>
              </w:rPr>
              <w:t xml:space="preserve"> às instituições </w:t>
            </w:r>
            <w:r w:rsidRPr="001B12DB">
              <w:rPr>
                <w:rFonts w:ascii="Times New Roman" w:hAnsi="Times New Roman" w:cs="Times New Roman"/>
                <w:sz w:val="20"/>
                <w:szCs w:val="20"/>
              </w:rPr>
              <w:lastRenderedPageBreak/>
              <w:t xml:space="preserve">financeiras contratadas como formadores de mercado; </w:t>
            </w:r>
            <w:r w:rsidRPr="001B12DB">
              <w:rPr>
                <w:rFonts w:ascii="Times New Roman" w:hAnsi="Times New Roman" w:cs="Times New Roman"/>
                <w:b/>
                <w:bCs/>
                <w:sz w:val="20"/>
                <w:szCs w:val="20"/>
              </w:rPr>
              <w:t>(</w:t>
            </w:r>
            <w:proofErr w:type="spellStart"/>
            <w:r w:rsidRPr="001B12DB">
              <w:rPr>
                <w:rFonts w:ascii="Times New Roman" w:hAnsi="Times New Roman" w:cs="Times New Roman"/>
                <w:b/>
                <w:bCs/>
                <w:sz w:val="20"/>
                <w:szCs w:val="20"/>
              </w:rPr>
              <w:t>ii</w:t>
            </w:r>
            <w:proofErr w:type="spellEnd"/>
            <w:r w:rsidRPr="001B12DB">
              <w:rPr>
                <w:rFonts w:ascii="Times New Roman" w:hAnsi="Times New Roman" w:cs="Times New Roman"/>
                <w:b/>
                <w:bCs/>
                <w:sz w:val="20"/>
                <w:szCs w:val="20"/>
              </w:rPr>
              <w:t>)</w:t>
            </w:r>
            <w:r w:rsidRPr="001B12DB">
              <w:rPr>
                <w:rFonts w:ascii="Times New Roman" w:hAnsi="Times New Roman" w:cs="Times New Roman"/>
                <w:sz w:val="20"/>
                <w:szCs w:val="20"/>
              </w:rPr>
              <w:t xml:space="preserve"> aos gestores de recursos e demais entidades ou indivíduos sujeitos a regulamentação que exija a aplicação mínima de recursos em fundos de investimento para fins da realização de investimentos por determinado tipo de investidor, exclusivamente até o montante necessário para que a respectiva regra de aplicação mínima de recursos seja observada; e </w:t>
            </w:r>
            <w:r w:rsidRPr="001B12DB">
              <w:rPr>
                <w:rFonts w:ascii="Times New Roman" w:hAnsi="Times New Roman" w:cs="Times New Roman"/>
                <w:b/>
                <w:bCs/>
                <w:sz w:val="20"/>
                <w:szCs w:val="20"/>
              </w:rPr>
              <w:t>(</w:t>
            </w:r>
            <w:proofErr w:type="spellStart"/>
            <w:r w:rsidRPr="001B12DB">
              <w:rPr>
                <w:rFonts w:ascii="Times New Roman" w:hAnsi="Times New Roman" w:cs="Times New Roman"/>
                <w:b/>
                <w:bCs/>
                <w:sz w:val="20"/>
                <w:szCs w:val="20"/>
              </w:rPr>
              <w:t>iii</w:t>
            </w:r>
            <w:proofErr w:type="spellEnd"/>
            <w:r w:rsidRPr="001B12DB">
              <w:rPr>
                <w:rFonts w:ascii="Times New Roman" w:hAnsi="Times New Roman" w:cs="Times New Roman"/>
                <w:b/>
                <w:bCs/>
                <w:sz w:val="20"/>
                <w:szCs w:val="20"/>
              </w:rPr>
              <w:t>)</w:t>
            </w:r>
            <w:r w:rsidRPr="001B12DB">
              <w:rPr>
                <w:rFonts w:ascii="Times New Roman" w:hAnsi="Times New Roman" w:cs="Times New Roman"/>
                <w:sz w:val="20"/>
                <w:szCs w:val="20"/>
              </w:rPr>
              <w:t xml:space="preserve"> caso, na ausência de colocação para as pessoas vinculadas, a demanda remanescente seja inferior à quantidade de valores mobiliários inicialmente ofertada. Adicionalmente, a regra prevista </w:t>
            </w:r>
            <w:r>
              <w:rPr>
                <w:rFonts w:ascii="Times New Roman" w:hAnsi="Times New Roman" w:cs="Times New Roman"/>
                <w:sz w:val="20"/>
                <w:szCs w:val="20"/>
              </w:rPr>
              <w:t>neste item</w:t>
            </w:r>
            <w:r w:rsidRPr="001B12DB">
              <w:rPr>
                <w:rFonts w:ascii="Times New Roman" w:hAnsi="Times New Roman" w:cs="Times New Roman"/>
                <w:sz w:val="20"/>
                <w:szCs w:val="20"/>
              </w:rPr>
              <w:t xml:space="preserve"> não é aplicável ao Direito de Preferência</w:t>
            </w:r>
            <w:r w:rsidR="00E03177" w:rsidRPr="00E03177">
              <w:rPr>
                <w:rFonts w:ascii="Times New Roman" w:hAnsi="Times New Roman" w:cs="Times New Roman"/>
                <w:sz w:val="20"/>
                <w:szCs w:val="20"/>
                <w:lang w:val="pt-PT"/>
              </w:rPr>
              <w:t xml:space="preserve">, </w:t>
            </w:r>
            <w:r w:rsidR="00E03177" w:rsidRPr="00E03177">
              <w:rPr>
                <w:rFonts w:ascii="Times New Roman" w:hAnsi="Times New Roman" w:cs="Times New Roman"/>
                <w:sz w:val="20"/>
                <w:szCs w:val="20"/>
              </w:rPr>
              <w:t>Direito de Subscrição de Sobras e Montante Adicional</w:t>
            </w:r>
            <w:r w:rsidR="008044B9" w:rsidRPr="001B12DB">
              <w:rPr>
                <w:rFonts w:ascii="Times New Roman" w:hAnsi="Times New Roman" w:cs="Times New Roman"/>
                <w:bCs/>
                <w:sz w:val="20"/>
                <w:szCs w:val="20"/>
              </w:rPr>
              <w:t>.</w:t>
            </w:r>
          </w:p>
          <w:bookmarkEnd w:id="11"/>
          <w:p w14:paraId="456D17B0" w14:textId="7E99AD33" w:rsidR="00A107B6" w:rsidRPr="001C00B9" w:rsidRDefault="00A107B6" w:rsidP="00253E9C">
            <w:pPr>
              <w:pStyle w:val="NormalWeb0"/>
              <w:tabs>
                <w:tab w:val="left" w:pos="180"/>
              </w:tabs>
              <w:spacing w:before="0" w:beforeAutospacing="0" w:after="0" w:afterAutospacing="0" w:line="300" w:lineRule="exact"/>
              <w:contextualSpacing/>
              <w:jc w:val="both"/>
              <w:rPr>
                <w:rFonts w:ascii="Times New Roman" w:hAnsi="Times New Roman" w:cs="Times New Roman"/>
                <w:b/>
                <w:sz w:val="20"/>
                <w:szCs w:val="20"/>
                <w:highlight w:val="yellow"/>
              </w:rPr>
            </w:pPr>
          </w:p>
        </w:tc>
      </w:tr>
      <w:tr w:rsidR="001E0097" w:rsidRPr="001C00B9" w14:paraId="28CDDED9" w14:textId="77777777" w:rsidTr="00410AE6">
        <w:tc>
          <w:tcPr>
            <w:tcW w:w="1774" w:type="pct"/>
          </w:tcPr>
          <w:p w14:paraId="4E32E40B" w14:textId="599639E5" w:rsidR="001E0097" w:rsidRPr="001C00B9" w:rsidRDefault="000E004A" w:rsidP="00253E9C">
            <w:pPr>
              <w:pStyle w:val="Body"/>
              <w:spacing w:after="0" w:line="300" w:lineRule="exact"/>
              <w:rPr>
                <w:rFonts w:ascii="Times New Roman" w:hAnsi="Times New Roman" w:cs="Times New Roman"/>
                <w:b/>
                <w:szCs w:val="20"/>
              </w:rPr>
            </w:pPr>
            <w:r w:rsidRPr="000E004A">
              <w:rPr>
                <w:rFonts w:ascii="Times New Roman" w:hAnsi="Times New Roman" w:cs="Times New Roman"/>
                <w:b/>
                <w:szCs w:val="20"/>
              </w:rPr>
              <w:lastRenderedPageBreak/>
              <w:t>Oferta Não Institucional</w:t>
            </w:r>
          </w:p>
        </w:tc>
        <w:tc>
          <w:tcPr>
            <w:tcW w:w="3226" w:type="pct"/>
          </w:tcPr>
          <w:p w14:paraId="010E497B" w14:textId="631C9F85" w:rsidR="00D428CB" w:rsidRPr="00D428CB" w:rsidRDefault="00D428CB" w:rsidP="00D428CB">
            <w:pPr>
              <w:pStyle w:val="NormalWeb0"/>
              <w:tabs>
                <w:tab w:val="left" w:pos="180"/>
              </w:tabs>
              <w:spacing w:line="300" w:lineRule="exact"/>
              <w:contextualSpacing/>
              <w:jc w:val="both"/>
              <w:rPr>
                <w:rFonts w:ascii="Times New Roman" w:hAnsi="Times New Roman" w:cs="Times New Roman"/>
                <w:sz w:val="20"/>
                <w:szCs w:val="20"/>
              </w:rPr>
            </w:pPr>
            <w:r w:rsidRPr="00D428CB">
              <w:rPr>
                <w:rFonts w:ascii="Times New Roman" w:hAnsi="Times New Roman" w:cs="Times New Roman"/>
                <w:sz w:val="20"/>
                <w:szCs w:val="20"/>
              </w:rPr>
              <w:t xml:space="preserve">Durante o Período de Coleta de Intenções de Investimento, os Investidores Não Institucionais, inclusive aqueles considerados Pessoas Vinculadas, interessados em subscrever as Novas Cotas objeto da Oferta deverão preencher e apresentar a uma única Instituição Participante da Oferta um ou mais </w:t>
            </w:r>
            <w:r w:rsidR="00325D0C" w:rsidRPr="00325D0C">
              <w:rPr>
                <w:rFonts w:ascii="Times New Roman" w:hAnsi="Times New Roman" w:cs="Times New Roman"/>
                <w:sz w:val="20"/>
                <w:szCs w:val="20"/>
              </w:rPr>
              <w:t>Boleti</w:t>
            </w:r>
            <w:r w:rsidR="00325D0C">
              <w:rPr>
                <w:rFonts w:ascii="Times New Roman" w:hAnsi="Times New Roman" w:cs="Times New Roman"/>
                <w:sz w:val="20"/>
                <w:szCs w:val="20"/>
              </w:rPr>
              <w:t>ns</w:t>
            </w:r>
            <w:r w:rsidR="00325D0C" w:rsidRPr="00325D0C">
              <w:rPr>
                <w:rFonts w:ascii="Times New Roman" w:hAnsi="Times New Roman" w:cs="Times New Roman"/>
                <w:sz w:val="20"/>
                <w:szCs w:val="20"/>
              </w:rPr>
              <w:t xml:space="preserve"> de Subscrição</w:t>
            </w:r>
            <w:r w:rsidRPr="00D428CB">
              <w:rPr>
                <w:rFonts w:ascii="Times New Roman" w:hAnsi="Times New Roman" w:cs="Times New Roman"/>
                <w:sz w:val="20"/>
                <w:szCs w:val="20"/>
              </w:rPr>
              <w:t xml:space="preserve"> indicando, dentre outras informações, a quantidade de Novas Cotas que pretendem subscrever (observado o Investimento Mínimo por Investidor e o limite previsto acima), os quais serão considerados de forma cumulativa. Os Investidores Não Institucionais deverão indicar, obrigatoriamente, no(s) seu(s) respectivo(s) </w:t>
            </w:r>
            <w:r w:rsidR="00325D0C">
              <w:rPr>
                <w:rFonts w:ascii="Times New Roman" w:hAnsi="Times New Roman" w:cs="Times New Roman"/>
                <w:sz w:val="20"/>
                <w:szCs w:val="20"/>
              </w:rPr>
              <w:t>Boletim/Boletins</w:t>
            </w:r>
            <w:r w:rsidRPr="00D428CB">
              <w:rPr>
                <w:rFonts w:ascii="Times New Roman" w:hAnsi="Times New Roman" w:cs="Times New Roman"/>
                <w:sz w:val="20"/>
                <w:szCs w:val="20"/>
              </w:rPr>
              <w:t xml:space="preserve"> </w:t>
            </w:r>
            <w:r w:rsidR="00325D0C" w:rsidRPr="00325D0C">
              <w:rPr>
                <w:rFonts w:ascii="Times New Roman" w:hAnsi="Times New Roman" w:cs="Times New Roman"/>
                <w:sz w:val="20"/>
                <w:szCs w:val="20"/>
              </w:rPr>
              <w:t>de Subscrição</w:t>
            </w:r>
            <w:r w:rsidR="00325D0C" w:rsidRPr="00D428CB" w:rsidDel="00325D0C">
              <w:rPr>
                <w:rFonts w:ascii="Times New Roman" w:hAnsi="Times New Roman" w:cs="Times New Roman"/>
                <w:sz w:val="20"/>
                <w:szCs w:val="20"/>
              </w:rPr>
              <w:t xml:space="preserve"> </w:t>
            </w:r>
            <w:r w:rsidRPr="00D428CB">
              <w:rPr>
                <w:rFonts w:ascii="Times New Roman" w:hAnsi="Times New Roman" w:cs="Times New Roman"/>
                <w:sz w:val="20"/>
                <w:szCs w:val="20"/>
              </w:rPr>
              <w:t xml:space="preserve">a sua qualidade ou não de Pessoa Vinculada, sob pena de seu(s) </w:t>
            </w:r>
            <w:r w:rsidR="003B794A">
              <w:rPr>
                <w:rFonts w:ascii="Times New Roman" w:hAnsi="Times New Roman" w:cs="Times New Roman"/>
                <w:sz w:val="20"/>
                <w:szCs w:val="20"/>
              </w:rPr>
              <w:t>Boletim/Boletins</w:t>
            </w:r>
            <w:r w:rsidRPr="00D428CB">
              <w:rPr>
                <w:rFonts w:ascii="Times New Roman" w:hAnsi="Times New Roman" w:cs="Times New Roman"/>
                <w:sz w:val="20"/>
                <w:szCs w:val="20"/>
              </w:rPr>
              <w:t xml:space="preserve"> de </w:t>
            </w:r>
            <w:r w:rsidR="003B794A">
              <w:rPr>
                <w:rFonts w:ascii="Times New Roman" w:hAnsi="Times New Roman" w:cs="Times New Roman"/>
                <w:sz w:val="20"/>
                <w:szCs w:val="20"/>
              </w:rPr>
              <w:t>Subscrição</w:t>
            </w:r>
            <w:r w:rsidR="003B794A" w:rsidRPr="00D428CB">
              <w:rPr>
                <w:rFonts w:ascii="Times New Roman" w:hAnsi="Times New Roman" w:cs="Times New Roman"/>
                <w:sz w:val="20"/>
                <w:szCs w:val="20"/>
              </w:rPr>
              <w:t xml:space="preserve"> </w:t>
            </w:r>
            <w:r w:rsidRPr="00D428CB">
              <w:rPr>
                <w:rFonts w:ascii="Times New Roman" w:hAnsi="Times New Roman" w:cs="Times New Roman"/>
                <w:sz w:val="20"/>
                <w:szCs w:val="20"/>
              </w:rPr>
              <w:t>ser(em) cancelado(s) pela respectiva Instituição Participante da Oferta, conforme demanda a ser observada após o Procedimento de Alocação.</w:t>
            </w:r>
          </w:p>
          <w:p w14:paraId="1C25B33A" w14:textId="77777777" w:rsidR="00D428CB" w:rsidRPr="00D428CB" w:rsidRDefault="00D428CB" w:rsidP="00D428CB">
            <w:pPr>
              <w:pStyle w:val="NormalWeb0"/>
              <w:tabs>
                <w:tab w:val="left" w:pos="180"/>
              </w:tabs>
              <w:spacing w:line="300" w:lineRule="exact"/>
              <w:contextualSpacing/>
              <w:jc w:val="both"/>
              <w:rPr>
                <w:rFonts w:ascii="Times New Roman" w:hAnsi="Times New Roman" w:cs="Times New Roman"/>
                <w:sz w:val="20"/>
                <w:szCs w:val="20"/>
              </w:rPr>
            </w:pPr>
          </w:p>
          <w:p w14:paraId="1BFAC107" w14:textId="1E247252" w:rsidR="001E0097" w:rsidRDefault="00D428CB" w:rsidP="00D428CB">
            <w:pPr>
              <w:pStyle w:val="NormalWeb0"/>
              <w:tabs>
                <w:tab w:val="left" w:pos="180"/>
              </w:tabs>
              <w:spacing w:line="300" w:lineRule="exact"/>
              <w:contextualSpacing/>
              <w:jc w:val="both"/>
              <w:rPr>
                <w:rFonts w:ascii="Times New Roman" w:hAnsi="Times New Roman" w:cs="Times New Roman"/>
                <w:sz w:val="20"/>
                <w:szCs w:val="20"/>
              </w:rPr>
            </w:pPr>
            <w:r w:rsidRPr="00D428CB">
              <w:rPr>
                <w:rFonts w:ascii="Times New Roman" w:hAnsi="Times New Roman" w:cs="Times New Roman"/>
                <w:sz w:val="20"/>
                <w:szCs w:val="20"/>
              </w:rPr>
              <w:t>Observado o disposto acima em relação ao exercício do Direito de Preferência</w:t>
            </w:r>
            <w:r w:rsidR="00E03177" w:rsidRPr="00E03177">
              <w:rPr>
                <w:rFonts w:ascii="Times New Roman" w:hAnsi="Times New Roman" w:cs="Times New Roman"/>
                <w:sz w:val="20"/>
                <w:szCs w:val="20"/>
                <w:lang w:val="pt-PT"/>
              </w:rPr>
              <w:t xml:space="preserve">, </w:t>
            </w:r>
            <w:r w:rsidR="00E03177" w:rsidRPr="00E03177">
              <w:rPr>
                <w:rFonts w:ascii="Times New Roman" w:hAnsi="Times New Roman" w:cs="Times New Roman"/>
                <w:sz w:val="20"/>
                <w:szCs w:val="20"/>
              </w:rPr>
              <w:t>Direito de Subscrição de Sobras e Montante Adicional</w:t>
            </w:r>
            <w:r w:rsidRPr="00D428CB">
              <w:rPr>
                <w:rFonts w:ascii="Times New Roman" w:hAnsi="Times New Roman" w:cs="Times New Roman"/>
                <w:sz w:val="20"/>
                <w:szCs w:val="20"/>
              </w:rPr>
              <w:t xml:space="preserve">, no mínimo, 20% (vinte por cento) do montante final da Oferta </w:t>
            </w:r>
            <w:r w:rsidR="00AD7127" w:rsidRPr="00AD7127">
              <w:rPr>
                <w:rFonts w:ascii="Times New Roman" w:hAnsi="Times New Roman" w:cs="Times New Roman"/>
                <w:sz w:val="20"/>
                <w:szCs w:val="20"/>
              </w:rPr>
              <w:t>(sem considerar as Cotas do Lote Adicional)</w:t>
            </w:r>
            <w:r w:rsidR="00AD7127">
              <w:rPr>
                <w:rFonts w:ascii="Times New Roman" w:hAnsi="Times New Roman" w:cs="Times New Roman"/>
                <w:sz w:val="20"/>
                <w:szCs w:val="20"/>
              </w:rPr>
              <w:t xml:space="preserve"> </w:t>
            </w:r>
            <w:r w:rsidRPr="00D428CB">
              <w:rPr>
                <w:rFonts w:ascii="Times New Roman" w:hAnsi="Times New Roman" w:cs="Times New Roman"/>
                <w:sz w:val="20"/>
                <w:szCs w:val="20"/>
              </w:rPr>
              <w:t>será destinado, prioritariamente, aos Investidores Não Institucionais (“</w:t>
            </w:r>
            <w:r w:rsidRPr="009754E1">
              <w:rPr>
                <w:rFonts w:ascii="Times New Roman" w:hAnsi="Times New Roman" w:cs="Times New Roman"/>
                <w:sz w:val="20"/>
                <w:szCs w:val="20"/>
                <w:u w:val="single"/>
              </w:rPr>
              <w:t>Oferta Não Institucional</w:t>
            </w:r>
            <w:r w:rsidRPr="00D428CB">
              <w:rPr>
                <w:rFonts w:ascii="Times New Roman" w:hAnsi="Times New Roman" w:cs="Times New Roman"/>
                <w:sz w:val="20"/>
                <w:szCs w:val="20"/>
              </w:rPr>
              <w:t xml:space="preserve">”), sendo certo que </w:t>
            </w:r>
            <w:r w:rsidR="00AA70F6">
              <w:rPr>
                <w:rFonts w:ascii="Times New Roman" w:hAnsi="Times New Roman" w:cs="Times New Roman"/>
                <w:sz w:val="20"/>
                <w:szCs w:val="20"/>
              </w:rPr>
              <w:t>os Coordenadores</w:t>
            </w:r>
            <w:r w:rsidRPr="00D428CB">
              <w:rPr>
                <w:rFonts w:ascii="Times New Roman" w:hAnsi="Times New Roman" w:cs="Times New Roman"/>
                <w:sz w:val="20"/>
                <w:szCs w:val="20"/>
              </w:rPr>
              <w:t>, em comum acordo com a Administradora e a Gestora, poder</w:t>
            </w:r>
            <w:r w:rsidR="00AA70F6">
              <w:rPr>
                <w:rFonts w:ascii="Times New Roman" w:hAnsi="Times New Roman" w:cs="Times New Roman"/>
                <w:sz w:val="20"/>
                <w:szCs w:val="20"/>
              </w:rPr>
              <w:t>ão</w:t>
            </w:r>
            <w:r w:rsidRPr="00D428CB">
              <w:rPr>
                <w:rFonts w:ascii="Times New Roman" w:hAnsi="Times New Roman" w:cs="Times New Roman"/>
                <w:sz w:val="20"/>
                <w:szCs w:val="20"/>
              </w:rPr>
              <w:t xml:space="preserve"> alterar a quantidade de Novas Cotas inicialmente destinada à Oferta Não Institucional, podendo, inclusive, aumentar até o limite máximo do Montante Inicial da Oferta</w:t>
            </w:r>
            <w:r w:rsidR="00AD7127">
              <w:rPr>
                <w:rFonts w:ascii="Times New Roman" w:hAnsi="Times New Roman" w:cs="Times New Roman"/>
                <w:sz w:val="20"/>
                <w:szCs w:val="20"/>
              </w:rPr>
              <w:t xml:space="preserve"> </w:t>
            </w:r>
            <w:r w:rsidR="00AD7127" w:rsidRPr="00AD7127">
              <w:rPr>
                <w:rFonts w:ascii="Times New Roman" w:hAnsi="Times New Roman" w:cs="Times New Roman"/>
                <w:sz w:val="20"/>
                <w:szCs w:val="20"/>
              </w:rPr>
              <w:t>, e (b) considerar as Cotas do Lote Adicional que vierem a ser emitidas.</w:t>
            </w:r>
          </w:p>
          <w:p w14:paraId="11634800" w14:textId="5E4BB318" w:rsidR="009754E1" w:rsidRPr="0048596F" w:rsidRDefault="009754E1" w:rsidP="00D428CB">
            <w:pPr>
              <w:pStyle w:val="NormalWeb0"/>
              <w:tabs>
                <w:tab w:val="left" w:pos="180"/>
              </w:tabs>
              <w:spacing w:line="300" w:lineRule="exact"/>
              <w:contextualSpacing/>
              <w:jc w:val="both"/>
              <w:rPr>
                <w:rFonts w:ascii="Times New Roman" w:hAnsi="Times New Roman" w:cs="Times New Roman"/>
                <w:sz w:val="20"/>
                <w:szCs w:val="20"/>
              </w:rPr>
            </w:pPr>
          </w:p>
        </w:tc>
      </w:tr>
      <w:tr w:rsidR="00E347B6" w:rsidRPr="001C00B9" w14:paraId="1992A1D3" w14:textId="77777777" w:rsidTr="00410AE6">
        <w:tc>
          <w:tcPr>
            <w:tcW w:w="1774" w:type="pct"/>
          </w:tcPr>
          <w:p w14:paraId="31D68F18" w14:textId="42198973" w:rsidR="00E43334" w:rsidRPr="001C00B9" w:rsidRDefault="00E34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 xml:space="preserve">Critério </w:t>
            </w:r>
            <w:r w:rsidR="00E43334" w:rsidRPr="001C00B9">
              <w:rPr>
                <w:rFonts w:ascii="Times New Roman" w:hAnsi="Times New Roman" w:cs="Times New Roman"/>
                <w:b/>
                <w:szCs w:val="20"/>
              </w:rPr>
              <w:t>de Rateio da Oferta</w:t>
            </w:r>
            <w:r w:rsidR="007E49F1">
              <w:rPr>
                <w:rFonts w:ascii="Times New Roman" w:hAnsi="Times New Roman" w:cs="Times New Roman"/>
                <w:b/>
                <w:szCs w:val="20"/>
              </w:rPr>
              <w:t xml:space="preserve"> Não Institucional</w:t>
            </w:r>
            <w:r w:rsidR="00E43334" w:rsidRPr="001C00B9">
              <w:rPr>
                <w:rFonts w:ascii="Times New Roman" w:hAnsi="Times New Roman" w:cs="Times New Roman"/>
                <w:b/>
                <w:szCs w:val="20"/>
              </w:rPr>
              <w:t xml:space="preserve"> </w:t>
            </w:r>
          </w:p>
        </w:tc>
        <w:tc>
          <w:tcPr>
            <w:tcW w:w="3226" w:type="pct"/>
          </w:tcPr>
          <w:p w14:paraId="5BB0481E" w14:textId="77777777" w:rsidR="00523711" w:rsidRPr="00523711" w:rsidRDefault="00523711" w:rsidP="00523711">
            <w:pPr>
              <w:pStyle w:val="NormalWeb0"/>
              <w:tabs>
                <w:tab w:val="left" w:pos="180"/>
              </w:tabs>
              <w:spacing w:line="300" w:lineRule="exact"/>
              <w:contextualSpacing/>
              <w:jc w:val="both"/>
              <w:rPr>
                <w:rFonts w:ascii="Times New Roman" w:hAnsi="Times New Roman" w:cs="Times New Roman"/>
                <w:sz w:val="20"/>
                <w:szCs w:val="20"/>
              </w:rPr>
            </w:pPr>
            <w:bookmarkStart w:id="13" w:name="_Hlk139908554"/>
            <w:bookmarkStart w:id="14" w:name="_Hlk139903670"/>
            <w:bookmarkStart w:id="15" w:name="_Hlk135395501"/>
            <w:bookmarkStart w:id="16" w:name="_Hlk132393172"/>
            <w:bookmarkStart w:id="17" w:name="_Hlk166506383"/>
            <w:r w:rsidRPr="00523711">
              <w:rPr>
                <w:rFonts w:ascii="Times New Roman" w:hAnsi="Times New Roman" w:cs="Times New Roman"/>
                <w:sz w:val="20"/>
                <w:szCs w:val="20"/>
              </w:rPr>
              <w:t xml:space="preserve">A quantidade total de Novas Cotas apresentados pelos Investidores, inclusive aqueles que sejam considerados Pessoas Vinculadas, será verificada diariamente (dentro da janela das 08:00 às 19:30 no sistema DDA) por ordem de chegada. </w:t>
            </w:r>
          </w:p>
          <w:p w14:paraId="14CB8802" w14:textId="77777777" w:rsidR="00523711" w:rsidRPr="00523711" w:rsidRDefault="00523711" w:rsidP="00523711">
            <w:pPr>
              <w:pStyle w:val="NormalWeb0"/>
              <w:tabs>
                <w:tab w:val="left" w:pos="180"/>
              </w:tabs>
              <w:spacing w:line="300" w:lineRule="exact"/>
              <w:contextualSpacing/>
              <w:jc w:val="both"/>
              <w:rPr>
                <w:rFonts w:ascii="Times New Roman" w:hAnsi="Times New Roman" w:cs="Times New Roman"/>
                <w:sz w:val="20"/>
                <w:szCs w:val="20"/>
              </w:rPr>
            </w:pPr>
          </w:p>
          <w:p w14:paraId="3402E22F" w14:textId="64542809" w:rsidR="00523711" w:rsidRDefault="00523711" w:rsidP="00704385">
            <w:pPr>
              <w:pStyle w:val="NormalWeb0"/>
              <w:tabs>
                <w:tab w:val="left" w:pos="180"/>
              </w:tabs>
              <w:spacing w:line="300" w:lineRule="exact"/>
              <w:contextualSpacing/>
              <w:jc w:val="both"/>
              <w:rPr>
                <w:rFonts w:ascii="Times New Roman" w:hAnsi="Times New Roman" w:cs="Times New Roman"/>
                <w:sz w:val="20"/>
                <w:szCs w:val="20"/>
              </w:rPr>
            </w:pPr>
            <w:r w:rsidRPr="00523711">
              <w:rPr>
                <w:rFonts w:ascii="Times New Roman" w:hAnsi="Times New Roman" w:cs="Times New Roman"/>
                <w:sz w:val="20"/>
                <w:szCs w:val="20"/>
              </w:rPr>
              <w:t xml:space="preserve">Se ao final de cada dia de cada Período de Coleta de Intenções de </w:t>
            </w:r>
            <w:r w:rsidRPr="00523711">
              <w:rPr>
                <w:rFonts w:ascii="Times New Roman" w:hAnsi="Times New Roman" w:cs="Times New Roman"/>
                <w:sz w:val="20"/>
                <w:szCs w:val="20"/>
              </w:rPr>
              <w:lastRenderedPageBreak/>
              <w:t>Investimento for verificado que a quantidade de Novas Cotas ordenadas não atingiu o Montante Inicial da Oferta, todos os pedidos serão atendidos integralmente, independente do horário de recebimento pelo sistema DDA naquele dia, seguindo o critério de alocação por ordem de chegada, observados os procedimentos operacionais da B3</w:t>
            </w:r>
            <w:r>
              <w:rPr>
                <w:rFonts w:ascii="Times New Roman" w:hAnsi="Times New Roman" w:cs="Times New Roman"/>
                <w:sz w:val="20"/>
                <w:szCs w:val="20"/>
              </w:rPr>
              <w:t xml:space="preserve"> constantes no Prospecto</w:t>
            </w:r>
            <w:r w:rsidR="00AD7127" w:rsidRPr="00AD7127">
              <w:rPr>
                <w:rFonts w:ascii="Times New Roman" w:hAnsi="Times New Roman" w:cs="Times New Roman"/>
                <w:sz w:val="20"/>
                <w:szCs w:val="20"/>
              </w:rPr>
              <w:t>.</w:t>
            </w:r>
          </w:p>
          <w:p w14:paraId="74D19460" w14:textId="77777777" w:rsidR="00523711" w:rsidRPr="00704385" w:rsidRDefault="00523711" w:rsidP="00523711">
            <w:pPr>
              <w:pStyle w:val="NormalWeb0"/>
              <w:tabs>
                <w:tab w:val="left" w:pos="180"/>
              </w:tabs>
              <w:spacing w:line="300" w:lineRule="exact"/>
              <w:contextualSpacing/>
              <w:jc w:val="both"/>
              <w:rPr>
                <w:rFonts w:ascii="Times New Roman" w:hAnsi="Times New Roman" w:cs="Times New Roman"/>
                <w:sz w:val="20"/>
                <w:szCs w:val="20"/>
              </w:rPr>
            </w:pPr>
          </w:p>
          <w:p w14:paraId="280478CA" w14:textId="76769E9C" w:rsidR="00704385" w:rsidRPr="00704385" w:rsidRDefault="00523711" w:rsidP="00704385">
            <w:pPr>
              <w:pStyle w:val="NormalWeb0"/>
              <w:tabs>
                <w:tab w:val="left" w:pos="180"/>
              </w:tabs>
              <w:spacing w:line="300" w:lineRule="exact"/>
              <w:contextualSpacing/>
              <w:jc w:val="both"/>
              <w:rPr>
                <w:rFonts w:ascii="Times New Roman" w:hAnsi="Times New Roman" w:cs="Times New Roman"/>
                <w:sz w:val="20"/>
                <w:szCs w:val="20"/>
              </w:rPr>
            </w:pPr>
            <w:r w:rsidRPr="00523711">
              <w:rPr>
                <w:rFonts w:ascii="Times New Roman" w:hAnsi="Times New Roman" w:cs="Times New Roman"/>
                <w:sz w:val="20"/>
                <w:szCs w:val="20"/>
              </w:rPr>
              <w:t>Caso seja verificado que quantidade total de Novas Cotas ordenadas pelos Investidores, inclusive aqueles que sejam considerados Pessoas Vinculadas excedeu o valor remanescente não alocado anteriormente, já considerando o Lote Adicional, todas as ordens recebidas no dia que se verificou o excesso de demanda (independente do horário de recebimento pelo sistema DDA), serão rateadas proporcionalmente entre todos os Investidores do dia, inclusive aquelas que sejam considerados Pessoas Vinculadas, limitada ao valor individual de cada boletim de subscrição e à quantidade total remanescente não alocada anteriormente, desconsiderando-se as frações de Novas Cotas (“</w:t>
            </w:r>
            <w:r w:rsidRPr="00523711">
              <w:rPr>
                <w:rFonts w:ascii="Times New Roman" w:hAnsi="Times New Roman" w:cs="Times New Roman"/>
                <w:sz w:val="20"/>
                <w:szCs w:val="20"/>
                <w:u w:val="single"/>
              </w:rPr>
              <w:t>Critério de Rateio da Oferta</w:t>
            </w:r>
            <w:r w:rsidRPr="00523711">
              <w:rPr>
                <w:rFonts w:ascii="Times New Roman" w:hAnsi="Times New Roman" w:cs="Times New Roman"/>
                <w:sz w:val="20"/>
                <w:szCs w:val="20"/>
              </w:rPr>
              <w:t>”)</w:t>
            </w:r>
          </w:p>
          <w:bookmarkEnd w:id="13"/>
          <w:bookmarkEnd w:id="14"/>
          <w:bookmarkEnd w:id="15"/>
          <w:bookmarkEnd w:id="16"/>
          <w:bookmarkEnd w:id="17"/>
          <w:p w14:paraId="0F3C5B98" w14:textId="0AC8704F" w:rsidR="00EE2D38" w:rsidRPr="001C00B9" w:rsidRDefault="00EE2D38" w:rsidP="00AD7127">
            <w:pPr>
              <w:pStyle w:val="NormalWeb0"/>
              <w:tabs>
                <w:tab w:val="left" w:pos="180"/>
              </w:tabs>
              <w:spacing w:line="300" w:lineRule="exact"/>
              <w:contextualSpacing/>
              <w:jc w:val="both"/>
              <w:rPr>
                <w:rFonts w:ascii="Times New Roman" w:hAnsi="Times New Roman" w:cs="Times New Roman"/>
                <w:bCs/>
                <w:szCs w:val="20"/>
              </w:rPr>
            </w:pPr>
          </w:p>
        </w:tc>
      </w:tr>
      <w:tr w:rsidR="00B83B44" w:rsidRPr="001C00B9" w14:paraId="7076816E" w14:textId="77777777" w:rsidTr="00410AE6">
        <w:tc>
          <w:tcPr>
            <w:tcW w:w="1774" w:type="pct"/>
          </w:tcPr>
          <w:p w14:paraId="1B5B6367" w14:textId="134A8103" w:rsidR="00B83B44" w:rsidRPr="001C00B9" w:rsidRDefault="00B83B44" w:rsidP="00253E9C">
            <w:pPr>
              <w:pStyle w:val="Body"/>
              <w:spacing w:after="0" w:line="300" w:lineRule="exact"/>
              <w:rPr>
                <w:rFonts w:ascii="Times New Roman" w:hAnsi="Times New Roman" w:cs="Times New Roman"/>
                <w:b/>
                <w:szCs w:val="20"/>
              </w:rPr>
            </w:pPr>
            <w:r w:rsidRPr="000E004A">
              <w:rPr>
                <w:rFonts w:ascii="Times New Roman" w:hAnsi="Times New Roman" w:cs="Times New Roman"/>
                <w:b/>
                <w:szCs w:val="20"/>
              </w:rPr>
              <w:lastRenderedPageBreak/>
              <w:t>Oferta Institucional</w:t>
            </w:r>
          </w:p>
        </w:tc>
        <w:tc>
          <w:tcPr>
            <w:tcW w:w="3226" w:type="pct"/>
          </w:tcPr>
          <w:p w14:paraId="0163FD1B" w14:textId="2F0EA94A" w:rsidR="00B83B44" w:rsidRDefault="00D91C3B" w:rsidP="00704385">
            <w:pPr>
              <w:pStyle w:val="NormalWeb0"/>
              <w:tabs>
                <w:tab w:val="left" w:pos="180"/>
              </w:tabs>
              <w:spacing w:line="300" w:lineRule="exact"/>
              <w:contextualSpacing/>
              <w:jc w:val="both"/>
              <w:rPr>
                <w:rFonts w:ascii="Times New Roman" w:hAnsi="Times New Roman" w:cs="Times New Roman"/>
                <w:sz w:val="20"/>
                <w:szCs w:val="20"/>
              </w:rPr>
            </w:pPr>
            <w:r w:rsidRPr="00D91C3B">
              <w:rPr>
                <w:rFonts w:ascii="Times New Roman" w:hAnsi="Times New Roman" w:cs="Times New Roman"/>
                <w:sz w:val="20"/>
                <w:szCs w:val="20"/>
              </w:rPr>
              <w:t>Após a divulgação do Comunicado de Encerramento do Período de Exercício do Direito de Preferência</w:t>
            </w:r>
            <w:r w:rsidR="00E03177" w:rsidRPr="00E03177">
              <w:rPr>
                <w:rFonts w:ascii="Times New Roman" w:hAnsi="Times New Roman" w:cs="Times New Roman"/>
                <w:sz w:val="20"/>
                <w:szCs w:val="20"/>
                <w:lang w:val="pt-PT"/>
              </w:rPr>
              <w:t xml:space="preserve">, </w:t>
            </w:r>
            <w:r w:rsidR="00853D84">
              <w:rPr>
                <w:rFonts w:ascii="Times New Roman" w:hAnsi="Times New Roman" w:cs="Times New Roman"/>
                <w:sz w:val="20"/>
                <w:szCs w:val="20"/>
                <w:lang w:val="pt-PT"/>
              </w:rPr>
              <w:t xml:space="preserve">e do Comunicado do </w:t>
            </w:r>
            <w:r w:rsidR="00E03177" w:rsidRPr="00E03177">
              <w:rPr>
                <w:rFonts w:ascii="Times New Roman" w:hAnsi="Times New Roman" w:cs="Times New Roman"/>
                <w:sz w:val="20"/>
                <w:szCs w:val="20"/>
              </w:rPr>
              <w:t>Direito de Subscrição de Sobras e Montante Adicional</w:t>
            </w:r>
            <w:r w:rsidRPr="00D91C3B">
              <w:rPr>
                <w:rFonts w:ascii="Times New Roman" w:hAnsi="Times New Roman" w:cs="Times New Roman"/>
                <w:sz w:val="20"/>
                <w:szCs w:val="20"/>
              </w:rPr>
              <w:t xml:space="preserve"> e o atendimento dos </w:t>
            </w:r>
            <w:r w:rsidR="005A54FA" w:rsidRPr="00325D0C">
              <w:rPr>
                <w:rFonts w:ascii="Times New Roman" w:hAnsi="Times New Roman" w:cs="Times New Roman"/>
                <w:sz w:val="20"/>
                <w:szCs w:val="20"/>
              </w:rPr>
              <w:t>Boleti</w:t>
            </w:r>
            <w:r w:rsidR="005A54FA">
              <w:rPr>
                <w:rFonts w:ascii="Times New Roman" w:hAnsi="Times New Roman" w:cs="Times New Roman"/>
                <w:sz w:val="20"/>
                <w:szCs w:val="20"/>
              </w:rPr>
              <w:t>ns</w:t>
            </w:r>
            <w:r w:rsidR="005A54FA" w:rsidRPr="00325D0C">
              <w:rPr>
                <w:rFonts w:ascii="Times New Roman" w:hAnsi="Times New Roman" w:cs="Times New Roman"/>
                <w:sz w:val="20"/>
                <w:szCs w:val="20"/>
              </w:rPr>
              <w:t xml:space="preserve"> de Subscrição</w:t>
            </w:r>
            <w:r w:rsidRPr="00D91C3B">
              <w:rPr>
                <w:rFonts w:ascii="Times New Roman" w:hAnsi="Times New Roman" w:cs="Times New Roman"/>
                <w:sz w:val="20"/>
                <w:szCs w:val="20"/>
              </w:rPr>
              <w:t xml:space="preserve"> apresentados pelos Investidores Não Institucionais, as Novas Cotas remanescentes que não forem colocadas na Oferta Não Institucional serão destinadas à colocação junto a Investidores Institucionais, por meio d</w:t>
            </w:r>
            <w:r w:rsidR="00AA70F6">
              <w:rPr>
                <w:rFonts w:ascii="Times New Roman" w:hAnsi="Times New Roman" w:cs="Times New Roman"/>
                <w:sz w:val="20"/>
                <w:szCs w:val="20"/>
              </w:rPr>
              <w:t>os Coordenadores</w:t>
            </w:r>
            <w:r w:rsidRPr="00D91C3B">
              <w:rPr>
                <w:rFonts w:ascii="Times New Roman" w:hAnsi="Times New Roman" w:cs="Times New Roman"/>
                <w:sz w:val="20"/>
                <w:szCs w:val="20"/>
              </w:rPr>
              <w:t xml:space="preserve">, não sendo admitidas, para tais Investidores Institucionais, reservas antecipadas e não sendo estipulados valores máximos de investimento, observados os procedimentos </w:t>
            </w:r>
            <w:r w:rsidR="00444C95">
              <w:rPr>
                <w:rFonts w:ascii="Times New Roman" w:hAnsi="Times New Roman" w:cs="Times New Roman"/>
                <w:sz w:val="20"/>
                <w:szCs w:val="20"/>
              </w:rPr>
              <w:t xml:space="preserve">previstos </w:t>
            </w:r>
            <w:r w:rsidR="003518E9">
              <w:rPr>
                <w:rFonts w:ascii="Times New Roman" w:hAnsi="Times New Roman" w:cs="Times New Roman"/>
                <w:sz w:val="20"/>
                <w:szCs w:val="20"/>
              </w:rPr>
              <w:t>no</w:t>
            </w:r>
            <w:r w:rsidR="004F3393" w:rsidRPr="004F3393">
              <w:rPr>
                <w:rFonts w:ascii="Times New Roman" w:hAnsi="Times New Roman" w:cs="Times New Roman"/>
                <w:sz w:val="20"/>
                <w:szCs w:val="20"/>
              </w:rPr>
              <w:t xml:space="preserve"> Prospecto</w:t>
            </w:r>
            <w:r w:rsidR="00444C95">
              <w:rPr>
                <w:rFonts w:ascii="Times New Roman" w:hAnsi="Times New Roman" w:cs="Times New Roman"/>
                <w:sz w:val="20"/>
                <w:szCs w:val="20"/>
              </w:rPr>
              <w:t xml:space="preserve"> </w:t>
            </w:r>
            <w:r w:rsidRPr="00D91C3B">
              <w:rPr>
                <w:rFonts w:ascii="Times New Roman" w:hAnsi="Times New Roman" w:cs="Times New Roman"/>
                <w:sz w:val="20"/>
                <w:szCs w:val="20"/>
              </w:rPr>
              <w:t>(“</w:t>
            </w:r>
            <w:r w:rsidRPr="00FE4422">
              <w:rPr>
                <w:rFonts w:ascii="Times New Roman" w:hAnsi="Times New Roman" w:cs="Times New Roman"/>
                <w:sz w:val="20"/>
                <w:szCs w:val="20"/>
                <w:u w:val="single"/>
              </w:rPr>
              <w:t>Oferta Institucional</w:t>
            </w:r>
            <w:r w:rsidRPr="00D91C3B">
              <w:rPr>
                <w:rFonts w:ascii="Times New Roman" w:hAnsi="Times New Roman" w:cs="Times New Roman"/>
                <w:sz w:val="20"/>
                <w:szCs w:val="20"/>
              </w:rPr>
              <w:t>”)</w:t>
            </w:r>
            <w:r w:rsidR="00FE4422">
              <w:rPr>
                <w:rFonts w:ascii="Times New Roman" w:hAnsi="Times New Roman" w:cs="Times New Roman"/>
                <w:sz w:val="20"/>
                <w:szCs w:val="20"/>
              </w:rPr>
              <w:t>.</w:t>
            </w:r>
          </w:p>
          <w:p w14:paraId="1C01145A" w14:textId="7487DA24" w:rsidR="00FE4422" w:rsidRPr="00704385" w:rsidRDefault="00FE4422" w:rsidP="00704385">
            <w:pPr>
              <w:pStyle w:val="NormalWeb0"/>
              <w:tabs>
                <w:tab w:val="left" w:pos="180"/>
              </w:tabs>
              <w:spacing w:line="300" w:lineRule="exact"/>
              <w:contextualSpacing/>
              <w:jc w:val="both"/>
              <w:rPr>
                <w:rFonts w:ascii="Times New Roman" w:hAnsi="Times New Roman" w:cs="Times New Roman"/>
                <w:sz w:val="20"/>
                <w:szCs w:val="20"/>
              </w:rPr>
            </w:pPr>
          </w:p>
        </w:tc>
      </w:tr>
      <w:tr w:rsidR="002E5ECC" w:rsidRPr="001C00B9" w14:paraId="4236CBBC" w14:textId="77777777" w:rsidTr="00410AE6">
        <w:tc>
          <w:tcPr>
            <w:tcW w:w="1774" w:type="pct"/>
          </w:tcPr>
          <w:p w14:paraId="3FAC04DC" w14:textId="3E15EEA1" w:rsidR="002E5ECC" w:rsidRPr="000E004A" w:rsidRDefault="00E82F4C" w:rsidP="00253E9C">
            <w:pPr>
              <w:pStyle w:val="Body"/>
              <w:spacing w:after="0" w:line="300" w:lineRule="exact"/>
              <w:rPr>
                <w:rFonts w:ascii="Times New Roman" w:hAnsi="Times New Roman" w:cs="Times New Roman"/>
                <w:b/>
                <w:szCs w:val="20"/>
              </w:rPr>
            </w:pPr>
            <w:r w:rsidRPr="00E82F4C">
              <w:rPr>
                <w:rFonts w:ascii="Times New Roman" w:hAnsi="Times New Roman" w:cs="Times New Roman"/>
                <w:b/>
                <w:szCs w:val="20"/>
              </w:rPr>
              <w:t>Critérios de Colocação da Oferta Institucional</w:t>
            </w:r>
          </w:p>
        </w:tc>
        <w:tc>
          <w:tcPr>
            <w:tcW w:w="3226" w:type="pct"/>
          </w:tcPr>
          <w:p w14:paraId="6271D395" w14:textId="4CCF765F" w:rsidR="002E5ECC" w:rsidRDefault="00967D1D" w:rsidP="00704385">
            <w:pPr>
              <w:pStyle w:val="NormalWeb0"/>
              <w:tabs>
                <w:tab w:val="left" w:pos="180"/>
              </w:tabs>
              <w:spacing w:line="300" w:lineRule="exact"/>
              <w:contextualSpacing/>
              <w:jc w:val="both"/>
              <w:rPr>
                <w:rFonts w:ascii="Times New Roman" w:hAnsi="Times New Roman" w:cs="Times New Roman"/>
                <w:sz w:val="20"/>
                <w:szCs w:val="20"/>
              </w:rPr>
            </w:pPr>
            <w:r w:rsidRPr="00967D1D">
              <w:rPr>
                <w:rFonts w:ascii="Times New Roman" w:hAnsi="Times New Roman" w:cs="Times New Roman"/>
                <w:sz w:val="20"/>
                <w:szCs w:val="20"/>
              </w:rPr>
              <w:t xml:space="preserve">Caso os </w:t>
            </w:r>
            <w:r w:rsidR="005A54FA" w:rsidRPr="00325D0C">
              <w:rPr>
                <w:rFonts w:ascii="Times New Roman" w:hAnsi="Times New Roman" w:cs="Times New Roman"/>
                <w:sz w:val="20"/>
                <w:szCs w:val="20"/>
              </w:rPr>
              <w:t>Boleti</w:t>
            </w:r>
            <w:r w:rsidR="005A54FA">
              <w:rPr>
                <w:rFonts w:ascii="Times New Roman" w:hAnsi="Times New Roman" w:cs="Times New Roman"/>
                <w:sz w:val="20"/>
                <w:szCs w:val="20"/>
              </w:rPr>
              <w:t>ns</w:t>
            </w:r>
            <w:r w:rsidR="005A54FA" w:rsidRPr="00325D0C">
              <w:rPr>
                <w:rFonts w:ascii="Times New Roman" w:hAnsi="Times New Roman" w:cs="Times New Roman"/>
                <w:sz w:val="20"/>
                <w:szCs w:val="20"/>
              </w:rPr>
              <w:t xml:space="preserve"> de Subscrição</w:t>
            </w:r>
            <w:r w:rsidRPr="00967D1D">
              <w:rPr>
                <w:rFonts w:ascii="Times New Roman" w:hAnsi="Times New Roman" w:cs="Times New Roman"/>
                <w:sz w:val="20"/>
                <w:szCs w:val="20"/>
              </w:rPr>
              <w:t>, apresentados pelos Investidores Institucionais excedam o total de Novas Cotas remanescentes após o encerramento do Período de Exercício do Direito de Preferência</w:t>
            </w:r>
            <w:r w:rsidR="00E03177" w:rsidRPr="00E03177">
              <w:rPr>
                <w:rFonts w:ascii="Times New Roman" w:hAnsi="Times New Roman" w:cs="Times New Roman"/>
                <w:sz w:val="20"/>
                <w:szCs w:val="20"/>
                <w:lang w:val="pt-PT"/>
              </w:rPr>
              <w:t xml:space="preserve">, </w:t>
            </w:r>
            <w:r w:rsidR="00E03177" w:rsidRPr="00E03177">
              <w:rPr>
                <w:rFonts w:ascii="Times New Roman" w:hAnsi="Times New Roman" w:cs="Times New Roman"/>
                <w:sz w:val="20"/>
                <w:szCs w:val="20"/>
              </w:rPr>
              <w:t>Direito de Subscrição de Sobras e Montante Adicional</w:t>
            </w:r>
            <w:r w:rsidRPr="00967D1D">
              <w:rPr>
                <w:rFonts w:ascii="Times New Roman" w:hAnsi="Times New Roman" w:cs="Times New Roman"/>
                <w:sz w:val="20"/>
                <w:szCs w:val="20"/>
              </w:rPr>
              <w:t xml:space="preserve"> e o atendimento da Oferta Não Institucional, </w:t>
            </w:r>
            <w:r w:rsidR="00AA70F6">
              <w:rPr>
                <w:rFonts w:ascii="Times New Roman" w:hAnsi="Times New Roman" w:cs="Times New Roman"/>
                <w:sz w:val="20"/>
                <w:szCs w:val="20"/>
              </w:rPr>
              <w:t>os Coordenadores</w:t>
            </w:r>
            <w:r w:rsidRPr="00967D1D">
              <w:rPr>
                <w:rFonts w:ascii="Times New Roman" w:hAnsi="Times New Roman" w:cs="Times New Roman"/>
                <w:sz w:val="20"/>
                <w:szCs w:val="20"/>
              </w:rPr>
              <w:t xml:space="preserve"> dar</w:t>
            </w:r>
            <w:r w:rsidR="00AA70F6">
              <w:rPr>
                <w:rFonts w:ascii="Times New Roman" w:hAnsi="Times New Roman" w:cs="Times New Roman"/>
                <w:sz w:val="20"/>
                <w:szCs w:val="20"/>
              </w:rPr>
              <w:t>ão</w:t>
            </w:r>
            <w:r w:rsidRPr="00967D1D">
              <w:rPr>
                <w:rFonts w:ascii="Times New Roman" w:hAnsi="Times New Roman" w:cs="Times New Roman"/>
                <w:sz w:val="20"/>
                <w:szCs w:val="20"/>
              </w:rPr>
              <w:t xml:space="preserve"> prioridade aos Investidores Institucionais que, no entender d</w:t>
            </w:r>
            <w:r w:rsidR="00AA70F6">
              <w:rPr>
                <w:rFonts w:ascii="Times New Roman" w:hAnsi="Times New Roman" w:cs="Times New Roman"/>
                <w:sz w:val="20"/>
                <w:szCs w:val="20"/>
              </w:rPr>
              <w:t>os Coordenadores</w:t>
            </w:r>
            <w:r w:rsidRPr="00967D1D">
              <w:rPr>
                <w:rFonts w:ascii="Times New Roman" w:hAnsi="Times New Roman" w:cs="Times New Roman"/>
                <w:sz w:val="20"/>
                <w:szCs w:val="20"/>
              </w:rPr>
              <w:t>, em comum acordo com os Ofertantes, melhor atendam os objetivos da Oferta, quais sejam, constituir uma base diversificada de investidores, integrada por investidores com diferentes critérios de avaliação das perspectivas do Fundo e a conjuntura macroeconômica brasileira, bem como criar condições para o desenvolvimento do mercado local de fundos de investimento imobiliário (“</w:t>
            </w:r>
            <w:r w:rsidRPr="00C61693">
              <w:rPr>
                <w:rFonts w:ascii="Times New Roman" w:hAnsi="Times New Roman" w:cs="Times New Roman"/>
                <w:sz w:val="20"/>
                <w:szCs w:val="20"/>
                <w:u w:val="single"/>
              </w:rPr>
              <w:t>Critérios de Colocação da Oferta Institucional</w:t>
            </w:r>
            <w:r w:rsidRPr="00967D1D">
              <w:rPr>
                <w:rFonts w:ascii="Times New Roman" w:hAnsi="Times New Roman" w:cs="Times New Roman"/>
                <w:sz w:val="20"/>
                <w:szCs w:val="20"/>
              </w:rPr>
              <w:t xml:space="preserve">”). Ainda, se ao final do Período de Coleta de Intenções de Investimento restar um saldo de Novas Cotas inferior ao montante necessário para se </w:t>
            </w:r>
            <w:r w:rsidRPr="00967D1D">
              <w:rPr>
                <w:rFonts w:ascii="Times New Roman" w:hAnsi="Times New Roman" w:cs="Times New Roman"/>
                <w:sz w:val="20"/>
                <w:szCs w:val="20"/>
              </w:rPr>
              <w:lastRenderedPageBreak/>
              <w:t>atingir o Investimento Mínimo por Investidor por qualquer Investidor Institucional, será autorizada a subscrição e a integralização do referido saldo para que se complete integralmente a distribuição da totalidade das Novas Cotas, de modo que referido Investidor Institucional poderá subscrever e integralizar montante inferior ao Investimento Mínimo por Investidor.</w:t>
            </w:r>
          </w:p>
          <w:p w14:paraId="45434EE7" w14:textId="69E4EB43" w:rsidR="00967D1D" w:rsidRPr="00D91C3B" w:rsidRDefault="00967D1D" w:rsidP="00704385">
            <w:pPr>
              <w:pStyle w:val="NormalWeb0"/>
              <w:tabs>
                <w:tab w:val="left" w:pos="180"/>
              </w:tabs>
              <w:spacing w:line="300" w:lineRule="exact"/>
              <w:contextualSpacing/>
              <w:jc w:val="both"/>
              <w:rPr>
                <w:rFonts w:ascii="Times New Roman" w:hAnsi="Times New Roman" w:cs="Times New Roman"/>
                <w:sz w:val="20"/>
                <w:szCs w:val="20"/>
              </w:rPr>
            </w:pPr>
          </w:p>
        </w:tc>
      </w:tr>
      <w:tr w:rsidR="00D770AD" w:rsidRPr="001C00B9" w14:paraId="67F87B9B" w14:textId="77777777" w:rsidTr="00410AE6">
        <w:tc>
          <w:tcPr>
            <w:tcW w:w="1774" w:type="pct"/>
          </w:tcPr>
          <w:p w14:paraId="00552569" w14:textId="0C68C05B" w:rsidR="00D770AD" w:rsidRPr="00E82F4C" w:rsidRDefault="001B529F" w:rsidP="00253E9C">
            <w:pPr>
              <w:pStyle w:val="Body"/>
              <w:spacing w:after="0" w:line="300" w:lineRule="exact"/>
              <w:rPr>
                <w:rFonts w:ascii="Times New Roman" w:hAnsi="Times New Roman" w:cs="Times New Roman"/>
                <w:b/>
                <w:szCs w:val="20"/>
              </w:rPr>
            </w:pPr>
            <w:r w:rsidRPr="001B529F">
              <w:rPr>
                <w:rFonts w:ascii="Times New Roman" w:hAnsi="Times New Roman" w:cs="Times New Roman"/>
                <w:b/>
                <w:szCs w:val="20"/>
              </w:rPr>
              <w:lastRenderedPageBreak/>
              <w:t>Disposições comuns ao Direito de Preferência,</w:t>
            </w:r>
            <w:r w:rsidR="005C793A">
              <w:rPr>
                <w:rFonts w:ascii="Times New Roman" w:hAnsi="Times New Roman" w:cs="Times New Roman"/>
                <w:b/>
                <w:szCs w:val="20"/>
              </w:rPr>
              <w:t xml:space="preserve"> </w:t>
            </w:r>
            <w:r w:rsidR="005C793A" w:rsidRPr="00150738">
              <w:rPr>
                <w:rFonts w:ascii="Times New Roman" w:hAnsi="Times New Roman" w:cs="Times New Roman"/>
                <w:b/>
              </w:rPr>
              <w:t>ao Direito de Subscrição de Sobras e Montante Adicional</w:t>
            </w:r>
            <w:r w:rsidR="005C793A" w:rsidRPr="00E82269">
              <w:rPr>
                <w:rFonts w:ascii="Times New Roman" w:hAnsi="Times New Roman" w:cs="Times New Roman"/>
                <w:b/>
              </w:rPr>
              <w:t xml:space="preserve"> </w:t>
            </w:r>
            <w:r w:rsidR="005C793A">
              <w:rPr>
                <w:rFonts w:ascii="Times New Roman" w:hAnsi="Times New Roman" w:cs="Times New Roman"/>
                <w:b/>
              </w:rPr>
              <w:t>e</w:t>
            </w:r>
            <w:r w:rsidRPr="001B529F">
              <w:rPr>
                <w:rFonts w:ascii="Times New Roman" w:hAnsi="Times New Roman" w:cs="Times New Roman"/>
                <w:b/>
                <w:szCs w:val="20"/>
              </w:rPr>
              <w:t xml:space="preserve"> à Oferta Não Institucional e à Oferta Institucional</w:t>
            </w:r>
          </w:p>
        </w:tc>
        <w:tc>
          <w:tcPr>
            <w:tcW w:w="3226" w:type="pct"/>
          </w:tcPr>
          <w:p w14:paraId="68657CA0" w14:textId="77777777" w:rsidR="003518E9" w:rsidRPr="003518E9" w:rsidRDefault="003518E9" w:rsidP="003518E9">
            <w:pPr>
              <w:spacing w:after="240" w:line="300" w:lineRule="exact"/>
              <w:jc w:val="both"/>
              <w:rPr>
                <w:rFonts w:ascii="Times New Roman" w:eastAsia="Arial Unicode MS" w:hAnsi="Times New Roman"/>
                <w:color w:val="000000"/>
                <w:szCs w:val="20"/>
                <w:lang w:eastAsia="pt-BR"/>
              </w:rPr>
            </w:pPr>
            <w:r w:rsidRPr="003518E9">
              <w:rPr>
                <w:rFonts w:ascii="Times New Roman" w:eastAsia="Arial Unicode MS" w:hAnsi="Times New Roman"/>
                <w:color w:val="000000"/>
                <w:szCs w:val="20"/>
                <w:lang w:eastAsia="pt-BR"/>
              </w:rPr>
              <w:t>Durante o Período de Exercício do Direito de Preferência, do Direito de Subscrição de Sobras e Montante Adicional e durante a colocação das Novas Cotas, o Cotista que exercer seu Direito de Preferência, Direito de Subscrição de Sobras e Montante Adicional ou o Investidor que subscrever a Nova Cota no âmbito da Oferta, receberá, quando realizada a respectiva liquidação, recibo de Nova Cota que, até data definida no formulário de liberação, que será divulgado posteriormente à divulgação do Anúncio de Encerramento e do anúncio de divulgação de rendimentos pro rata e da obtenção de autorização da B3, não será negociável e não receberá rendimentos provenientes da Classe, exceto pelos Investimentos Temporários, conforme aplicável. Tal recibo é correspondente à quantidade de Novas Cotas por ele adquirida, e se converterá em tal Nova Cota na data definida no formulário de liberação, que será divulgado posteriormente à divulgação do Anúncio de Encerramento e do anúncio de divulgação de rendimentos pro rata e da obtenção de autorização da B3, momento em que as Novas Cotas passarão a ser admitidas livremente à negociação no ambiente de bolsa da B3.</w:t>
            </w:r>
          </w:p>
          <w:p w14:paraId="186AE224" w14:textId="77777777" w:rsidR="003518E9" w:rsidRPr="003518E9" w:rsidRDefault="003518E9" w:rsidP="003518E9">
            <w:pPr>
              <w:spacing w:after="240" w:line="300" w:lineRule="exact"/>
              <w:jc w:val="both"/>
              <w:rPr>
                <w:rFonts w:ascii="Times New Roman" w:eastAsia="Arial Unicode MS" w:hAnsi="Times New Roman"/>
                <w:color w:val="000000"/>
                <w:szCs w:val="20"/>
                <w:lang w:eastAsia="pt-BR"/>
              </w:rPr>
            </w:pPr>
            <w:r w:rsidRPr="003518E9">
              <w:rPr>
                <w:rFonts w:ascii="Times New Roman" w:eastAsia="Arial Unicode MS" w:hAnsi="Times New Roman"/>
                <w:color w:val="000000"/>
                <w:szCs w:val="20"/>
                <w:lang w:eastAsia="pt-BR"/>
              </w:rPr>
              <w:t>Ressalvadas as referências expressas ao Direito de Preferência, Direito de Subscrição de Sobras e Montante Adicional à Oferta Não Institucional e Oferta Institucional, todas as referências à “Oferta” devem ser entendidas como referências ao Direito de Preferência, à Oferta Não Institucional e à Oferta Institucional, em conjunto.</w:t>
            </w:r>
          </w:p>
          <w:p w14:paraId="5D88E650" w14:textId="15B8BA1B" w:rsidR="00AC7AA4" w:rsidRPr="00967D1D" w:rsidRDefault="00AC7AA4" w:rsidP="003518E9">
            <w:pPr>
              <w:pStyle w:val="NormalWeb0"/>
              <w:tabs>
                <w:tab w:val="left" w:pos="180"/>
              </w:tabs>
              <w:spacing w:line="300" w:lineRule="exact"/>
              <w:contextualSpacing/>
              <w:jc w:val="both"/>
              <w:rPr>
                <w:rFonts w:ascii="Times New Roman" w:hAnsi="Times New Roman" w:cs="Times New Roman"/>
                <w:sz w:val="20"/>
                <w:szCs w:val="20"/>
              </w:rPr>
            </w:pPr>
          </w:p>
        </w:tc>
      </w:tr>
      <w:tr w:rsidR="00A107B6" w:rsidRPr="001C00B9" w14:paraId="1615B22A" w14:textId="77777777" w:rsidTr="00410AE6">
        <w:tc>
          <w:tcPr>
            <w:tcW w:w="1774" w:type="pct"/>
          </w:tcPr>
          <w:p w14:paraId="45DB9CE0" w14:textId="77777777" w:rsidR="00A107B6" w:rsidRPr="001C00B9" w:rsidRDefault="00A107B6" w:rsidP="00253E9C">
            <w:pPr>
              <w:pStyle w:val="Body"/>
              <w:spacing w:after="0" w:line="300" w:lineRule="exact"/>
              <w:rPr>
                <w:rFonts w:ascii="Times New Roman" w:hAnsi="Times New Roman" w:cs="Times New Roman"/>
                <w:b/>
                <w:bCs/>
                <w:szCs w:val="20"/>
              </w:rPr>
            </w:pPr>
            <w:r w:rsidRPr="001C00B9">
              <w:rPr>
                <w:rFonts w:ascii="Times New Roman" w:hAnsi="Times New Roman" w:cs="Times New Roman"/>
                <w:b/>
                <w:bCs/>
                <w:szCs w:val="20"/>
              </w:rPr>
              <w:t>Taxa de ingresso e taxa de saída</w:t>
            </w:r>
          </w:p>
          <w:p w14:paraId="151E095B" w14:textId="77777777" w:rsidR="00A107B6" w:rsidRPr="001C00B9" w:rsidRDefault="00A107B6" w:rsidP="00253E9C">
            <w:pPr>
              <w:pStyle w:val="Body"/>
              <w:spacing w:after="0" w:line="300" w:lineRule="exact"/>
              <w:rPr>
                <w:rFonts w:ascii="Times New Roman" w:hAnsi="Times New Roman" w:cs="Times New Roman"/>
                <w:b/>
                <w:szCs w:val="20"/>
              </w:rPr>
            </w:pPr>
          </w:p>
        </w:tc>
        <w:tc>
          <w:tcPr>
            <w:tcW w:w="3226" w:type="pct"/>
          </w:tcPr>
          <w:p w14:paraId="55BEDC49" w14:textId="24A8A3DD" w:rsidR="00A107B6" w:rsidRPr="001C00B9" w:rsidRDefault="00A107B6"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O Fundo não possui taxa de ingresso e taxa de saída.</w:t>
            </w:r>
            <w:r w:rsidRPr="001C00B9" w:rsidDel="00452374">
              <w:rPr>
                <w:rFonts w:ascii="Times New Roman" w:hAnsi="Times New Roman" w:cs="Times New Roman"/>
                <w:szCs w:val="20"/>
              </w:rPr>
              <w:t xml:space="preserve"> </w:t>
            </w:r>
          </w:p>
        </w:tc>
      </w:tr>
      <w:tr w:rsidR="00A107B6" w:rsidRPr="001C00B9" w14:paraId="398AB56B" w14:textId="77777777" w:rsidTr="00410AE6">
        <w:tc>
          <w:tcPr>
            <w:tcW w:w="1774" w:type="pct"/>
          </w:tcPr>
          <w:p w14:paraId="5960C056" w14:textId="77777777" w:rsidR="00A107B6" w:rsidRPr="001C00B9" w:rsidRDefault="00A107B6" w:rsidP="00253E9C">
            <w:pPr>
              <w:tabs>
                <w:tab w:val="left" w:pos="4550"/>
              </w:tabs>
              <w:spacing w:line="300" w:lineRule="exact"/>
              <w:contextualSpacing/>
              <w:rPr>
                <w:rFonts w:ascii="Times New Roman" w:hAnsi="Times New Roman"/>
                <w:b/>
                <w:bCs/>
                <w:szCs w:val="20"/>
              </w:rPr>
            </w:pPr>
            <w:proofErr w:type="spellStart"/>
            <w:r w:rsidRPr="001C00B9">
              <w:rPr>
                <w:rFonts w:ascii="Times New Roman" w:hAnsi="Times New Roman"/>
                <w:b/>
                <w:bCs/>
                <w:szCs w:val="20"/>
              </w:rPr>
              <w:t>Escriturador</w:t>
            </w:r>
            <w:proofErr w:type="spellEnd"/>
          </w:p>
          <w:p w14:paraId="6FBF7D3A" w14:textId="77777777" w:rsidR="00A107B6" w:rsidRPr="001C00B9" w:rsidRDefault="00A107B6" w:rsidP="00253E9C">
            <w:pPr>
              <w:pStyle w:val="Body"/>
              <w:spacing w:after="0" w:line="300" w:lineRule="exact"/>
              <w:rPr>
                <w:rFonts w:ascii="Times New Roman" w:hAnsi="Times New Roman" w:cs="Times New Roman"/>
                <w:b/>
                <w:szCs w:val="20"/>
              </w:rPr>
            </w:pPr>
          </w:p>
        </w:tc>
        <w:tc>
          <w:tcPr>
            <w:tcW w:w="3226" w:type="pct"/>
          </w:tcPr>
          <w:p w14:paraId="2034200B" w14:textId="244666F6" w:rsidR="00A107B6" w:rsidRPr="001C00B9" w:rsidRDefault="00A107B6"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 xml:space="preserve">Instituição devidamente habilitada e contratada pela Administradora para realizar a custódia dos Ativos </w:t>
            </w:r>
            <w:r w:rsidR="00A57A6F" w:rsidRPr="001C00B9">
              <w:rPr>
                <w:rFonts w:ascii="Times New Roman" w:hAnsi="Times New Roman" w:cs="Times New Roman"/>
                <w:szCs w:val="20"/>
              </w:rPr>
              <w:t>da Classe</w:t>
            </w:r>
            <w:r w:rsidRPr="001C00B9">
              <w:rPr>
                <w:rFonts w:ascii="Times New Roman" w:hAnsi="Times New Roman" w:cs="Times New Roman"/>
                <w:szCs w:val="20"/>
              </w:rPr>
              <w:t>.</w:t>
            </w:r>
          </w:p>
          <w:p w14:paraId="0ABE1726" w14:textId="77777777"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395D06A0" w14:textId="77777777" w:rsidTr="00410AE6">
        <w:tc>
          <w:tcPr>
            <w:tcW w:w="1774" w:type="pct"/>
          </w:tcPr>
          <w:p w14:paraId="7F08F239" w14:textId="5EAFE998" w:rsidR="00A107B6" w:rsidRPr="001C00B9" w:rsidRDefault="00A107B6" w:rsidP="003518E9">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Liquidação</w:t>
            </w:r>
          </w:p>
        </w:tc>
        <w:tc>
          <w:tcPr>
            <w:tcW w:w="3226" w:type="pct"/>
          </w:tcPr>
          <w:p w14:paraId="3338AFE3" w14:textId="11B06E05" w:rsidR="003518E9" w:rsidRPr="003518E9" w:rsidRDefault="003518E9" w:rsidP="003518E9">
            <w:pPr>
              <w:keepNext/>
              <w:keepLines/>
              <w:suppressAutoHyphens/>
              <w:spacing w:after="160" w:line="300" w:lineRule="exact"/>
              <w:jc w:val="both"/>
              <w:rPr>
                <w:rFonts w:ascii="Times New Roman" w:hAnsi="Times New Roman"/>
              </w:rPr>
            </w:pPr>
            <w:bookmarkStart w:id="18" w:name="_Hlk218714982"/>
            <w:bookmarkStart w:id="19" w:name="_Hlk139909379"/>
            <w:bookmarkStart w:id="20" w:name="_Ref11664320"/>
            <w:r w:rsidRPr="003518E9">
              <w:rPr>
                <w:rFonts w:ascii="Times New Roman" w:eastAsia="Arial" w:hAnsi="Times New Roman"/>
                <w:bCs/>
                <w:szCs w:val="20"/>
              </w:rPr>
              <w:t xml:space="preserve">A liquidação financeira das Novas Cotas, inclusive dos Cotistas que tenham exercido o Direito de Preferência e o Direito de Subscrição de Sobras e de Montante Adicional, </w:t>
            </w:r>
            <w:r w:rsidRPr="003518E9">
              <w:rPr>
                <w:rFonts w:ascii="Times New Roman" w:hAnsi="Times New Roman"/>
              </w:rPr>
              <w:t>se dar</w:t>
            </w:r>
            <w:r>
              <w:rPr>
                <w:rFonts w:ascii="Times New Roman" w:hAnsi="Times New Roman"/>
              </w:rPr>
              <w:t>ão</w:t>
            </w:r>
            <w:r w:rsidRPr="003518E9">
              <w:rPr>
                <w:rFonts w:ascii="Times New Roman" w:hAnsi="Times New Roman"/>
              </w:rPr>
              <w:t xml:space="preserve"> na</w:t>
            </w:r>
            <w:r>
              <w:rPr>
                <w:rFonts w:ascii="Times New Roman" w:hAnsi="Times New Roman"/>
              </w:rPr>
              <w:t>s</w:t>
            </w:r>
            <w:r w:rsidRPr="003518E9">
              <w:rPr>
                <w:rFonts w:ascii="Times New Roman" w:hAnsi="Times New Roman"/>
              </w:rPr>
              <w:t xml:space="preserve"> Data</w:t>
            </w:r>
            <w:r>
              <w:rPr>
                <w:rFonts w:ascii="Times New Roman" w:hAnsi="Times New Roman"/>
              </w:rPr>
              <w:t>s</w:t>
            </w:r>
            <w:r w:rsidRPr="003518E9">
              <w:rPr>
                <w:rFonts w:ascii="Times New Roman" w:hAnsi="Times New Roman"/>
              </w:rPr>
              <w:t xml:space="preserve"> de Liquidação, conforme prevista</w:t>
            </w:r>
            <w:r>
              <w:rPr>
                <w:rFonts w:ascii="Times New Roman" w:hAnsi="Times New Roman"/>
              </w:rPr>
              <w:t>s</w:t>
            </w:r>
            <w:r w:rsidRPr="003518E9">
              <w:rPr>
                <w:rFonts w:ascii="Times New Roman" w:hAnsi="Times New Roman"/>
              </w:rPr>
              <w:t xml:space="preserve"> no cronograma indicativo da Oferta constante deste Prospecto, desde que cumpridas as Condições Precedentes, conforme aplicáveis, observados os procedimentos operacionais da B3 ou do </w:t>
            </w:r>
            <w:proofErr w:type="spellStart"/>
            <w:r w:rsidRPr="003518E9">
              <w:rPr>
                <w:rFonts w:ascii="Times New Roman" w:hAnsi="Times New Roman"/>
              </w:rPr>
              <w:t>Escriturador</w:t>
            </w:r>
            <w:proofErr w:type="spellEnd"/>
            <w:r w:rsidRPr="003518E9">
              <w:rPr>
                <w:rFonts w:ascii="Times New Roman" w:hAnsi="Times New Roman"/>
              </w:rPr>
              <w:t xml:space="preserve">, conforme o caso, sendo certo que a B3 informará ao Coordenador Líder o volume financeiro recebido em seu ambiente de liquidação. Os Coordenadores farão a liquidação exclusivamente conforme o disposto neste Prospecto e no Contrato de Distribuição. A liquidação será realizada via B3 ou </w:t>
            </w:r>
            <w:proofErr w:type="spellStart"/>
            <w:r w:rsidRPr="003518E9">
              <w:rPr>
                <w:rFonts w:ascii="Times New Roman" w:hAnsi="Times New Roman"/>
              </w:rPr>
              <w:t>Escriturador</w:t>
            </w:r>
            <w:proofErr w:type="spellEnd"/>
            <w:r w:rsidRPr="003518E9">
              <w:rPr>
                <w:rFonts w:ascii="Times New Roman" w:hAnsi="Times New Roman"/>
              </w:rPr>
              <w:t>, conforme o caso.</w:t>
            </w:r>
          </w:p>
          <w:p w14:paraId="20C05EA6" w14:textId="77777777" w:rsidR="003518E9" w:rsidRPr="003518E9" w:rsidRDefault="003518E9" w:rsidP="003518E9">
            <w:pPr>
              <w:suppressAutoHyphens/>
              <w:spacing w:after="220" w:line="300" w:lineRule="exact"/>
              <w:jc w:val="both"/>
              <w:rPr>
                <w:rFonts w:ascii="Times New Roman" w:hAnsi="Times New Roman"/>
              </w:rPr>
            </w:pPr>
            <w:r w:rsidRPr="003518E9">
              <w:rPr>
                <w:rFonts w:ascii="Times New Roman" w:hAnsi="Times New Roman"/>
              </w:rPr>
              <w:t xml:space="preserve">Caso, na respectiva Data de Liquidação, as Novas Cotas subscritas não sejam totalmente integralizadas por falha dos Investidores </w:t>
            </w:r>
            <w:r w:rsidRPr="003518E9">
              <w:rPr>
                <w:rFonts w:ascii="Times New Roman" w:eastAsia="Arial" w:hAnsi="Times New Roman"/>
                <w:bCs/>
                <w:szCs w:val="20"/>
              </w:rPr>
              <w:t>(</w:t>
            </w:r>
            <w:r w:rsidRPr="003518E9">
              <w:rPr>
                <w:rFonts w:ascii="Times New Roman" w:eastAsia="Arial" w:hAnsi="Times New Roman"/>
              </w:rPr>
              <w:t>inclusive os Cotistas que exercem o Direito de Preferência e o Direito de Subscrição de Sobras e de Montante Adicional</w:t>
            </w:r>
            <w:r w:rsidRPr="003518E9">
              <w:rPr>
                <w:rFonts w:ascii="Times New Roman" w:eastAsia="Arial" w:hAnsi="Times New Roman"/>
                <w:bCs/>
                <w:szCs w:val="20"/>
              </w:rPr>
              <w:t>)</w:t>
            </w:r>
            <w:r w:rsidRPr="003518E9">
              <w:rPr>
                <w:rFonts w:ascii="Times New Roman" w:hAnsi="Times New Roman"/>
              </w:rPr>
              <w:t xml:space="preserve"> e/ou das Instituições Participantes da Oferta, a integralização das Novas Cotas objeto da falha poderá ser realizada junto ao </w:t>
            </w:r>
            <w:proofErr w:type="spellStart"/>
            <w:r w:rsidRPr="003518E9">
              <w:rPr>
                <w:rFonts w:ascii="Times New Roman" w:hAnsi="Times New Roman"/>
              </w:rPr>
              <w:t>Escriturador</w:t>
            </w:r>
            <w:proofErr w:type="spellEnd"/>
            <w:r w:rsidRPr="003518E9">
              <w:rPr>
                <w:rFonts w:ascii="Times New Roman" w:hAnsi="Times New Roman"/>
              </w:rPr>
              <w:t xml:space="preserve"> até o 5º (quinto) Dia Útil imediatamente subsequente à Data de Liquidação, pelo Preço de Subscrição.</w:t>
            </w:r>
          </w:p>
          <w:p w14:paraId="0EFBCF37" w14:textId="77777777" w:rsidR="003518E9" w:rsidRPr="003518E9" w:rsidRDefault="003518E9" w:rsidP="003518E9">
            <w:pPr>
              <w:suppressAutoHyphens/>
              <w:spacing w:after="240" w:line="300" w:lineRule="exact"/>
              <w:jc w:val="both"/>
              <w:rPr>
                <w:rFonts w:ascii="Times New Roman" w:hAnsi="Times New Roman"/>
                <w:szCs w:val="20"/>
              </w:rPr>
            </w:pPr>
            <w:r w:rsidRPr="003518E9">
              <w:rPr>
                <w:rFonts w:ascii="Times New Roman" w:hAnsi="Times New Roman"/>
                <w:szCs w:val="20"/>
              </w:rPr>
              <w:t xml:space="preserve">Caso após a possibilidade de integralização das Novas Cotas junto ao </w:t>
            </w:r>
            <w:proofErr w:type="spellStart"/>
            <w:r w:rsidRPr="003518E9">
              <w:rPr>
                <w:rFonts w:ascii="Times New Roman" w:hAnsi="Times New Roman"/>
                <w:szCs w:val="20"/>
              </w:rPr>
              <w:t>Escriturador</w:t>
            </w:r>
            <w:proofErr w:type="spellEnd"/>
            <w:r w:rsidRPr="003518E9">
              <w:rPr>
                <w:rFonts w:ascii="Times New Roman" w:hAnsi="Times New Roman"/>
                <w:szCs w:val="20"/>
              </w:rPr>
              <w:t xml:space="preserve"> ocorram novas falhas por Investidores e/ou Instituições Participantes da Oferta, de modo a não ser atingido o Montante Mínimo da Oferta, a Oferta será cancelada e as Instituições Participantes da Oferta deverão devolver aos Investidores os recursos eventualmente depositados, de acordo com os Critérios de Restituição de Valores. Na hipótese de restituição de quaisquer valores aos Investidores </w:t>
            </w:r>
            <w:r w:rsidRPr="003518E9">
              <w:rPr>
                <w:rFonts w:ascii="Times New Roman" w:eastAsia="Arial" w:hAnsi="Times New Roman"/>
                <w:bCs/>
                <w:szCs w:val="20"/>
              </w:rPr>
              <w:t>(</w:t>
            </w:r>
            <w:r w:rsidRPr="003518E9">
              <w:rPr>
                <w:rFonts w:ascii="Times New Roman" w:eastAsia="Arial" w:hAnsi="Times New Roman"/>
              </w:rPr>
              <w:t>inclusive os Cotistas que exercem o Direito de Preferência e o Direito de Subscrição de Sobras e de Montante Adicional</w:t>
            </w:r>
            <w:r w:rsidRPr="003518E9">
              <w:rPr>
                <w:rFonts w:ascii="Times New Roman" w:eastAsia="Arial" w:hAnsi="Times New Roman"/>
                <w:bCs/>
                <w:szCs w:val="20"/>
              </w:rPr>
              <w:t>)</w:t>
            </w:r>
            <w:r w:rsidRPr="003518E9">
              <w:rPr>
                <w:rFonts w:ascii="Times New Roman" w:hAnsi="Times New Roman"/>
                <w:szCs w:val="20"/>
              </w:rPr>
              <w:t>, o comprovante de pagamento dos respectivos recursos servirá de recibo de quitação relativo aos valores restituídos.</w:t>
            </w:r>
            <w:bookmarkEnd w:id="18"/>
            <w:bookmarkEnd w:id="19"/>
            <w:bookmarkEnd w:id="20"/>
          </w:p>
          <w:p w14:paraId="19BB168E" w14:textId="467A4920" w:rsidR="004762C6" w:rsidRPr="003518E9" w:rsidRDefault="004762C6" w:rsidP="003518E9">
            <w:pPr>
              <w:pStyle w:val="Body"/>
              <w:spacing w:after="0" w:line="300" w:lineRule="exact"/>
              <w:rPr>
                <w:rFonts w:ascii="Times New Roman" w:hAnsi="Times New Roman" w:cs="Times New Roman"/>
                <w:szCs w:val="20"/>
              </w:rPr>
            </w:pPr>
          </w:p>
        </w:tc>
      </w:tr>
      <w:tr w:rsidR="00A107B6" w:rsidRPr="001C00B9" w14:paraId="37295A8D" w14:textId="77777777" w:rsidTr="00410AE6">
        <w:tc>
          <w:tcPr>
            <w:tcW w:w="1774" w:type="pct"/>
          </w:tcPr>
          <w:p w14:paraId="40D3F514" w14:textId="77777777" w:rsidR="00A107B6" w:rsidRPr="001C00B9" w:rsidRDefault="00A107B6"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t>Inadequação de Investimento</w:t>
            </w:r>
          </w:p>
        </w:tc>
        <w:tc>
          <w:tcPr>
            <w:tcW w:w="3226" w:type="pct"/>
          </w:tcPr>
          <w:p w14:paraId="775B2483" w14:textId="77777777" w:rsidR="002E678E" w:rsidRPr="002E678E" w:rsidRDefault="002E678E" w:rsidP="002E678E">
            <w:pPr>
              <w:spacing w:line="300" w:lineRule="exact"/>
              <w:ind w:right="49"/>
              <w:jc w:val="both"/>
              <w:rPr>
                <w:rFonts w:ascii="Times New Roman" w:eastAsia="Calibri" w:hAnsi="Times New Roman"/>
                <w:szCs w:val="20"/>
              </w:rPr>
            </w:pPr>
            <w:r w:rsidRPr="002E678E">
              <w:rPr>
                <w:rFonts w:ascii="Times New Roman" w:eastAsia="Calibri" w:hAnsi="Times New Roman"/>
                <w:szCs w:val="20"/>
              </w:rPr>
              <w:t xml:space="preserve">O investimento em cotas de fundos de investimento imobiliário não é adequado a investidores que necessitem de liquidez imediata, tendo em vista que as cotas de fundos de investimento imobiliário encontram pouca liquidez no mercado brasileiro, a despeito da possibilidade de esses terem suas cotas negociadas em mercado de bolsa. Além disso, os fundos de investimento imobiliário têm a forma de condomínio fechado, ou seja, não admitem a possibilidade de resgate de suas Novas Cotas, sendo que os seus Cotistas podem ter dificuldades em realizar a venda de suas Novas Cotas no mercado secundário. </w:t>
            </w:r>
          </w:p>
          <w:p w14:paraId="6C37BBAD" w14:textId="77777777" w:rsidR="002E678E" w:rsidRDefault="002E678E" w:rsidP="00253E9C">
            <w:pPr>
              <w:pStyle w:val="Body"/>
              <w:spacing w:after="0" w:line="300" w:lineRule="exact"/>
              <w:rPr>
                <w:rFonts w:ascii="Times New Roman" w:eastAsia="Calibri" w:hAnsi="Times New Roman" w:cs="Times New Roman"/>
                <w:szCs w:val="20"/>
              </w:rPr>
            </w:pPr>
          </w:p>
          <w:p w14:paraId="2B22057B" w14:textId="505AA761" w:rsidR="00A107B6" w:rsidRDefault="002E678E" w:rsidP="00253E9C">
            <w:pPr>
              <w:pStyle w:val="Body"/>
              <w:spacing w:after="0" w:line="300" w:lineRule="exact"/>
              <w:rPr>
                <w:rFonts w:ascii="Times New Roman" w:hAnsi="Times New Roman" w:cs="Times New Roman"/>
                <w:b/>
                <w:szCs w:val="20"/>
              </w:rPr>
            </w:pPr>
            <w:r w:rsidRPr="002E678E">
              <w:rPr>
                <w:rFonts w:ascii="Times New Roman" w:eastAsia="Calibri" w:hAnsi="Times New Roman" w:cs="Times New Roman"/>
                <w:szCs w:val="20"/>
              </w:rPr>
              <w:lastRenderedPageBreak/>
              <w:t>Adicionalmente, é vedada a subscrição de Novas Cotas por clubes de investimento constituídos nos termos dos artigos 27 e 28 da Resolução CVM 11.</w:t>
            </w:r>
          </w:p>
          <w:p w14:paraId="74B74D9C" w14:textId="07F817D2" w:rsidR="002E678E" w:rsidRPr="001C00B9" w:rsidRDefault="002E678E" w:rsidP="00253E9C">
            <w:pPr>
              <w:pStyle w:val="Body"/>
              <w:spacing w:after="0" w:line="300" w:lineRule="exact"/>
              <w:rPr>
                <w:rFonts w:ascii="Times New Roman" w:hAnsi="Times New Roman" w:cs="Times New Roman"/>
                <w:b/>
                <w:szCs w:val="20"/>
              </w:rPr>
            </w:pPr>
          </w:p>
        </w:tc>
      </w:tr>
      <w:tr w:rsidR="00A107B6" w:rsidRPr="001C00B9" w14:paraId="5A6CAA3C" w14:textId="77777777" w:rsidTr="00410AE6">
        <w:tc>
          <w:tcPr>
            <w:tcW w:w="1774" w:type="pct"/>
          </w:tcPr>
          <w:p w14:paraId="488396E2"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Alteração das circunstâncias, revogação ou modificação, suspensão e cancelamento da Oferta</w:t>
            </w:r>
          </w:p>
        </w:tc>
        <w:tc>
          <w:tcPr>
            <w:tcW w:w="3226" w:type="pct"/>
          </w:tcPr>
          <w:p w14:paraId="4118E842" w14:textId="309B12FC"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bookmarkStart w:id="21" w:name="_Hlk142524688"/>
            <w:bookmarkStart w:id="22" w:name="_Hlk65685413"/>
            <w:r w:rsidRPr="007C6C51">
              <w:rPr>
                <w:rFonts w:ascii="Times New Roman" w:hAnsi="Times New Roman"/>
                <w:spacing w:val="-4"/>
                <w:szCs w:val="20"/>
              </w:rPr>
              <w:t xml:space="preserve">Caso a Oferta seja modificada ou suspensa, nos termos da regulamentação da CVM: </w:t>
            </w:r>
            <w:r w:rsidRPr="007C6C51">
              <w:rPr>
                <w:rFonts w:ascii="Times New Roman" w:hAnsi="Times New Roman"/>
                <w:b/>
                <w:bCs/>
                <w:spacing w:val="-4"/>
                <w:szCs w:val="20"/>
              </w:rPr>
              <w:t>(i)</w:t>
            </w:r>
            <w:r w:rsidRPr="007C6C51">
              <w:rPr>
                <w:rFonts w:ascii="Times New Roman" w:hAnsi="Times New Roman"/>
                <w:spacing w:val="-4"/>
                <w:szCs w:val="20"/>
              </w:rPr>
              <w:t xml:space="preserve"> a modificação ou suspensão deverá ser divulgada imediatamente através de meios ao menos iguais aos utilizados para a divulgação da Oferta; e </w:t>
            </w:r>
            <w:r w:rsidRPr="007C6C51">
              <w:rPr>
                <w:rFonts w:ascii="Times New Roman" w:hAnsi="Times New Roman"/>
                <w:b/>
                <w:bCs/>
                <w:spacing w:val="-4"/>
                <w:szCs w:val="20"/>
              </w:rPr>
              <w:t>(</w:t>
            </w:r>
            <w:proofErr w:type="spellStart"/>
            <w:r w:rsidRPr="007C6C51">
              <w:rPr>
                <w:rFonts w:ascii="Times New Roman" w:hAnsi="Times New Roman"/>
                <w:b/>
                <w:bCs/>
                <w:spacing w:val="-4"/>
                <w:szCs w:val="20"/>
              </w:rPr>
              <w:t>ii</w:t>
            </w:r>
            <w:proofErr w:type="spellEnd"/>
            <w:r w:rsidRPr="007C6C51">
              <w:rPr>
                <w:rFonts w:ascii="Times New Roman" w:hAnsi="Times New Roman"/>
                <w:b/>
                <w:bCs/>
                <w:spacing w:val="-4"/>
                <w:szCs w:val="20"/>
              </w:rPr>
              <w:t>)</w:t>
            </w:r>
            <w:r w:rsidRPr="007C6C51">
              <w:rPr>
                <w:rFonts w:ascii="Times New Roman" w:hAnsi="Times New Roman"/>
                <w:spacing w:val="-4"/>
                <w:szCs w:val="20"/>
              </w:rPr>
              <w:t xml:space="preserve"> </w:t>
            </w:r>
            <w:r w:rsidR="00AA70F6">
              <w:rPr>
                <w:rFonts w:ascii="Times New Roman" w:hAnsi="Times New Roman"/>
                <w:spacing w:val="-4"/>
                <w:szCs w:val="20"/>
              </w:rPr>
              <w:t xml:space="preserve">os Coordenadores </w:t>
            </w:r>
            <w:r w:rsidRPr="007C6C51">
              <w:rPr>
                <w:rFonts w:ascii="Times New Roman" w:hAnsi="Times New Roman"/>
                <w:spacing w:val="-4"/>
                <w:szCs w:val="20"/>
              </w:rPr>
              <w:t>dever</w:t>
            </w:r>
            <w:r w:rsidR="00AA70F6">
              <w:rPr>
                <w:rFonts w:ascii="Times New Roman" w:hAnsi="Times New Roman"/>
                <w:spacing w:val="-4"/>
                <w:szCs w:val="20"/>
              </w:rPr>
              <w:t>ão</w:t>
            </w:r>
            <w:r w:rsidRPr="007C6C51">
              <w:rPr>
                <w:rFonts w:ascii="Times New Roman" w:hAnsi="Times New Roman"/>
                <w:spacing w:val="-4"/>
                <w:szCs w:val="20"/>
              </w:rPr>
              <w:t xml:space="preserve"> se acautelar e se certificar, no momento do recebimento das aceitações da Oferta, de que o Investidor (inclusive o Cotista que exercer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está ciente de que a Oferta foi alterada e de que tem conhecimento das novas condições.</w:t>
            </w:r>
          </w:p>
          <w:p w14:paraId="67D1A4E4" w14:textId="77777777"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7392FC4C"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 caso de oferta submetida ao rito de registro automático, a modificação de oferta não depende de aprovação prévia da CVM.</w:t>
            </w:r>
          </w:p>
          <w:p w14:paraId="5E6272E4" w14:textId="77777777"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68E5E505" w14:textId="695B5672"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Os Investidores (inclusive os Cotistas que exercerem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que já tiverem aderido à Oferta deverão ser comunicados diretamente pelas Instituições Participantes da Oferta, por correio eletrônico, correspondência física ou qualquer outra forma de comunicação passível de comprovação, a respeito da modificação efetuada, para que confirmem à respectiva Instituição Participante da Oferta, no prazo de 5 (cinco) Dias Úteis contados do recebimento da comunicação, o interesse em revogar sua aceitação à Oferta, presumindo-se, na falta da manifestação, o interesse do Investidor (inclusive os Cotistas que exercerem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em não revogar sua aceitação. O disposto nesse parágrafo não se aplica à hipótese de modificação da Oferta para melhorá-la em favor dos Investidores (inclusive dos Cotistas que exercerem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entretanto a CVM pode determinar a sua adoção caso entenda que a modificação não melhora a Oferta em favor dos Investidores (inclusive dos Cotistas que exercerem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w:t>
            </w:r>
          </w:p>
          <w:p w14:paraId="0F0D47B4" w14:textId="77777777"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568FE2EE" w14:textId="002B14B7"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b/>
                <w:bCs/>
                <w:spacing w:val="-4"/>
                <w:szCs w:val="20"/>
              </w:rPr>
              <w:t>EM CASO DE SILÊNCIO, SERÁ PRESUMIDO QUE OS INVESTIDORES (INCLUSIVE OS COTISTAS QUE EXERCEREM O DIREITO DE PREFERÊNCIA</w:t>
            </w:r>
            <w:r w:rsidR="001E4CBD">
              <w:rPr>
                <w:rFonts w:ascii="Times New Roman" w:hAnsi="Times New Roman"/>
                <w:spacing w:val="-4"/>
                <w:szCs w:val="20"/>
              </w:rPr>
              <w:t xml:space="preserve">, </w:t>
            </w:r>
            <w:r w:rsidR="001E4CBD" w:rsidRPr="001E4CBD">
              <w:rPr>
                <w:rFonts w:ascii="Times New Roman" w:hAnsi="Times New Roman"/>
                <w:b/>
                <w:bCs/>
                <w:spacing w:val="-4"/>
                <w:szCs w:val="20"/>
              </w:rPr>
              <w:t>DIREITO DE SUBSCRIÇÃO DE SOBRAS E MONTANTE ADICIONAL</w:t>
            </w:r>
            <w:r w:rsidR="001E4CBD" w:rsidRPr="007C6C51">
              <w:rPr>
                <w:rFonts w:ascii="Times New Roman" w:hAnsi="Times New Roman"/>
                <w:b/>
                <w:bCs/>
                <w:spacing w:val="-4"/>
                <w:szCs w:val="20"/>
              </w:rPr>
              <w:t xml:space="preserve">) </w:t>
            </w:r>
            <w:r w:rsidRPr="007C6C51">
              <w:rPr>
                <w:rFonts w:ascii="Times New Roman" w:hAnsi="Times New Roman"/>
                <w:b/>
                <w:bCs/>
                <w:spacing w:val="-4"/>
                <w:szCs w:val="20"/>
              </w:rPr>
              <w:t>SILENTES PRETENDEM MANTER A DECLARAÇÃO DE ACEITAÇÃO. AS INSTITUIÇÕES PARTICIPANTES DA OFERTA DEVERÃO ACAUTELAR-SE E CERTIFICAR-SE, NO MOMENTO DO RECEBIMENTO DAS ACEITAÇÕES DA OFERTA, DE QUE O INVESTIDOR (</w:t>
            </w:r>
            <w:r w:rsidR="001E4CBD" w:rsidRPr="001E4CBD">
              <w:rPr>
                <w:rFonts w:ascii="Times New Roman" w:hAnsi="Times New Roman"/>
                <w:b/>
                <w:bCs/>
                <w:spacing w:val="-4"/>
                <w:szCs w:val="20"/>
              </w:rPr>
              <w:t xml:space="preserve">INCLUSIVE O COTISTA QUE EXERCER O DIREITO DE PREFERÊNCIA, DIREITO DE </w:t>
            </w:r>
            <w:r w:rsidR="001E4CBD" w:rsidRPr="001E4CBD">
              <w:rPr>
                <w:rFonts w:ascii="Times New Roman" w:hAnsi="Times New Roman"/>
                <w:b/>
                <w:bCs/>
                <w:spacing w:val="-4"/>
                <w:szCs w:val="20"/>
              </w:rPr>
              <w:lastRenderedPageBreak/>
              <w:t>SUBSCRIÇÃO DE SOBRAS E MONTANTE ADICIONAL) ESTÁ</w:t>
            </w:r>
            <w:r w:rsidR="001E4CBD" w:rsidRPr="007C6C51">
              <w:rPr>
                <w:rFonts w:ascii="Times New Roman" w:hAnsi="Times New Roman"/>
                <w:b/>
                <w:bCs/>
                <w:spacing w:val="-4"/>
                <w:szCs w:val="20"/>
              </w:rPr>
              <w:t xml:space="preserve"> </w:t>
            </w:r>
            <w:r w:rsidRPr="007C6C51">
              <w:rPr>
                <w:rFonts w:ascii="Times New Roman" w:hAnsi="Times New Roman"/>
                <w:b/>
                <w:bCs/>
                <w:spacing w:val="-4"/>
                <w:szCs w:val="20"/>
              </w:rPr>
              <w:t>CIENTE DE QUE A OFERTA FOI ALTERADA E QUE TEM CONHECIMENTO DAS NOVAS CONDIÇÕES, CONFORME O CASO</w:t>
            </w:r>
            <w:r w:rsidRPr="007C6C51">
              <w:rPr>
                <w:rFonts w:ascii="Times New Roman" w:hAnsi="Times New Roman"/>
                <w:spacing w:val="-4"/>
                <w:szCs w:val="20"/>
              </w:rPr>
              <w:t>.</w:t>
            </w:r>
          </w:p>
          <w:p w14:paraId="09B25AB9"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6901B6CD" w14:textId="01798B0C"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Nos termos do parágrafo 4º do artigo 69 da Resolução CVM 160, se o Investidor (inclusive o Cotista que exercer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xml:space="preserve">) revogar sua aceitação e já tiver efetuado a integralização de Novas Cotas, os valores efetivamente integralizados serão devolvidos de acordo com os Critérios de Restituição de Valores, no prazo de até 05 (cinco) Dias Úteis contados da respectiva comunicação, observado que, mesmo com relação às Novas Cotas custodiadas eletronicamente na B3, tal procedimento será realizado fora do âmbito da B3, de acordo com os procedimentos do </w:t>
            </w:r>
            <w:proofErr w:type="spellStart"/>
            <w:r w:rsidRPr="007C6C51">
              <w:rPr>
                <w:rFonts w:ascii="Times New Roman" w:hAnsi="Times New Roman"/>
                <w:spacing w:val="-4"/>
                <w:szCs w:val="20"/>
              </w:rPr>
              <w:t>Escriturador</w:t>
            </w:r>
            <w:proofErr w:type="spellEnd"/>
            <w:r w:rsidRPr="007C6C51">
              <w:rPr>
                <w:rFonts w:ascii="Times New Roman" w:hAnsi="Times New Roman"/>
                <w:spacing w:val="-4"/>
                <w:szCs w:val="20"/>
              </w:rPr>
              <w:t>. Na hipótese de restituição de quaisquer valores aos Investidores (inclusive aos Cotistas que exercerem o Direito de Preferência</w:t>
            </w:r>
            <w:r w:rsidR="000F7C48">
              <w:rPr>
                <w:rFonts w:ascii="Times New Roman" w:hAnsi="Times New Roman"/>
                <w:spacing w:val="-4"/>
                <w:szCs w:val="20"/>
              </w:rPr>
              <w:t xml:space="preserve"> </w:t>
            </w:r>
            <w:r w:rsidR="000F7C48" w:rsidRPr="000F7C48">
              <w:rPr>
                <w:rFonts w:ascii="Times New Roman" w:hAnsi="Times New Roman"/>
                <w:spacing w:val="-4"/>
                <w:szCs w:val="20"/>
              </w:rPr>
              <w:t>e o Direito de Subscrição de Sobras e de Montante Adicional</w:t>
            </w:r>
            <w:r w:rsidRPr="007C6C51">
              <w:rPr>
                <w:rFonts w:ascii="Times New Roman" w:hAnsi="Times New Roman"/>
                <w:spacing w:val="-4"/>
                <w:szCs w:val="20"/>
              </w:rPr>
              <w:t>), conforme o caso, o comprovante de pagamento dos respectivos recursos servirá de recibo de quitação relativo aos valores restituídos, e os Investidores (inclusive os Cotistas que exercerem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xml:space="preserve">) deverão efetuar a devolução do </w:t>
            </w:r>
            <w:r w:rsidR="00BC0560" w:rsidRPr="00325D0C">
              <w:rPr>
                <w:rFonts w:ascii="Times New Roman" w:hAnsi="Times New Roman"/>
                <w:szCs w:val="20"/>
              </w:rPr>
              <w:t>Boleti</w:t>
            </w:r>
            <w:r w:rsidR="00BC0560">
              <w:rPr>
                <w:rFonts w:ascii="Times New Roman" w:hAnsi="Times New Roman"/>
                <w:szCs w:val="20"/>
              </w:rPr>
              <w:t>m</w:t>
            </w:r>
            <w:r w:rsidR="00BC0560" w:rsidRPr="00325D0C">
              <w:rPr>
                <w:rFonts w:ascii="Times New Roman" w:hAnsi="Times New Roman"/>
                <w:szCs w:val="20"/>
              </w:rPr>
              <w:t xml:space="preserve"> de Subscrição</w:t>
            </w:r>
            <w:r w:rsidRPr="007C6C51">
              <w:rPr>
                <w:rFonts w:ascii="Times New Roman" w:hAnsi="Times New Roman"/>
                <w:spacing w:val="-4"/>
                <w:szCs w:val="20"/>
              </w:rPr>
              <w:t>, das Novas Cotas cujos valores tenham sido restituídos.</w:t>
            </w:r>
          </w:p>
          <w:p w14:paraId="3359B3EE"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01CEB75C" w14:textId="238B5572"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A documentação referente ao previsto acima deverá ser mantida à disposição da CVM, pelo prazo de 5 (cinco) anos após a data de divulgação do Anúncio de Encerramento.</w:t>
            </w:r>
          </w:p>
          <w:p w14:paraId="74E396E0"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725CF293" w14:textId="51D85FE4"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 xml:space="preserve">Nos termos do artigo 70 da Resolução CVM 160, a CVM </w:t>
            </w:r>
            <w:r w:rsidRPr="007C6C51">
              <w:rPr>
                <w:rFonts w:ascii="Times New Roman" w:hAnsi="Times New Roman"/>
                <w:b/>
                <w:bCs/>
                <w:spacing w:val="-4"/>
                <w:szCs w:val="20"/>
              </w:rPr>
              <w:t>(i)</w:t>
            </w:r>
            <w:r w:rsidRPr="007C6C51">
              <w:rPr>
                <w:rFonts w:ascii="Times New Roman" w:hAnsi="Times New Roman"/>
                <w:spacing w:val="-4"/>
                <w:szCs w:val="20"/>
              </w:rPr>
              <w:t xml:space="preserve"> poderá suspender ou cancelar, a qualquer tempo, a Oferta se: (a) estiver se processando em condições diversas das constantes da Resolução CVM 160 ou do registro automático da Oferta; ou (b) estiver sendo intermediada por coordenador que esteja com registro suspenso ou cancelado, conforme a regulamentação que dispõe sobre coordenadores de ofertas públicas de distribuição de valores mobiliários; ou (c) for havida por ilegal, contrária à regulamentação da CVM ou fraudulenta, ainda que após obtido o respectivo registro automático da Oferta; e </w:t>
            </w:r>
            <w:r w:rsidRPr="007C6C51">
              <w:rPr>
                <w:rFonts w:ascii="Times New Roman" w:hAnsi="Times New Roman"/>
                <w:b/>
                <w:bCs/>
                <w:spacing w:val="-4"/>
                <w:szCs w:val="20"/>
              </w:rPr>
              <w:t>(</w:t>
            </w:r>
            <w:proofErr w:type="spellStart"/>
            <w:r w:rsidRPr="007C6C51">
              <w:rPr>
                <w:rFonts w:ascii="Times New Roman" w:hAnsi="Times New Roman"/>
                <w:b/>
                <w:bCs/>
                <w:spacing w:val="-4"/>
                <w:szCs w:val="20"/>
              </w:rPr>
              <w:t>ii</w:t>
            </w:r>
            <w:proofErr w:type="spellEnd"/>
            <w:r w:rsidRPr="007C6C51">
              <w:rPr>
                <w:rFonts w:ascii="Times New Roman" w:hAnsi="Times New Roman"/>
                <w:b/>
                <w:bCs/>
                <w:spacing w:val="-4"/>
                <w:szCs w:val="20"/>
              </w:rPr>
              <w:t>)</w:t>
            </w:r>
            <w:r w:rsidRPr="007C6C51">
              <w:rPr>
                <w:rFonts w:ascii="Times New Roman" w:hAnsi="Times New Roman"/>
                <w:spacing w:val="-4"/>
                <w:szCs w:val="20"/>
              </w:rPr>
              <w:t xml:space="preserve"> deverá suspender a Oferta quando verificar ilegalidade ou violação de regulamento sanáveis, sendo certo que o prazo de suspensão da Oferta não poderá ser superior a 30 (trinta) dias, durante o qual a irregularidade apontada deverá ser sanada. Findo tal prazo sem que tenham sido sanados os vícios que determinaram a suspensão, a CVM deverá ordenar a retirada da Oferta e cancelar o respectivo registro automático.</w:t>
            </w:r>
          </w:p>
          <w:p w14:paraId="0862A841"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72D2ED69" w14:textId="33747D3B"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As Instituições Participantes da Oferta e o Fundo deverão dar conhecimento da suspensão aos Investidores (inclusive aos Cotistas que exercerem o Direito de Preferência</w:t>
            </w:r>
            <w:r w:rsidR="000F7C48" w:rsidRPr="000F7C48">
              <w:rPr>
                <w:rFonts w:ascii="Times New Roman" w:eastAsia="Arial" w:hAnsi="Times New Roman"/>
                <w:szCs w:val="22"/>
              </w:rPr>
              <w:t xml:space="preserve"> </w:t>
            </w:r>
            <w:r w:rsidR="000F7C48" w:rsidRPr="000F7C48">
              <w:rPr>
                <w:rFonts w:ascii="Times New Roman" w:hAnsi="Times New Roman"/>
                <w:spacing w:val="-4"/>
                <w:szCs w:val="20"/>
              </w:rPr>
              <w:t xml:space="preserve">e o Direito de Subscrição de Sobras e </w:t>
            </w:r>
            <w:r w:rsidR="000F7C48" w:rsidRPr="000F7C48">
              <w:rPr>
                <w:rFonts w:ascii="Times New Roman" w:hAnsi="Times New Roman"/>
                <w:spacing w:val="-4"/>
                <w:szCs w:val="20"/>
              </w:rPr>
              <w:lastRenderedPageBreak/>
              <w:t>de Montante Adicional</w:t>
            </w:r>
            <w:r w:rsidRPr="007C6C51">
              <w:rPr>
                <w:rFonts w:ascii="Times New Roman" w:hAnsi="Times New Roman"/>
                <w:spacing w:val="-4"/>
                <w:szCs w:val="20"/>
              </w:rPr>
              <w:t>) que já tenham aceitado a Oferta, ao menos pelos meios utilizados para a divulgação da Oferta, facultando-lhes a possibilidade de revogar a aceitação até às 16:00 (dezesseis) horas do 5º (quinto) dia útil subsequente à data em que foi comunicada ao Investidor (inclusive ao Cotista que exercer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a suspensão da Oferta, presumindo-se, na falta da manifestação, o interesse do Investidor (inclusive do Cotista que exercer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em não revogar sua aceitação. Em caso de silêncio, será presumido que os Investidores (inclusive os Cotistas que exercerem o Direito de Preferência</w:t>
            </w:r>
            <w:r w:rsidR="001E4CBD">
              <w:rPr>
                <w:rFonts w:ascii="Times New Roman" w:hAnsi="Times New Roman"/>
                <w:spacing w:val="-4"/>
                <w:szCs w:val="20"/>
              </w:rPr>
              <w:t>, Direito de Subscrição de Sobras e Montante Adicional</w:t>
            </w:r>
            <w:r w:rsidRPr="007C6C51">
              <w:rPr>
                <w:rFonts w:ascii="Times New Roman" w:hAnsi="Times New Roman"/>
                <w:spacing w:val="-4"/>
                <w:szCs w:val="20"/>
              </w:rPr>
              <w:t xml:space="preserve">) silentes pretendem manter a declaração de aceitação. </w:t>
            </w:r>
            <w:r w:rsidRPr="007C6C51">
              <w:rPr>
                <w:rFonts w:ascii="Times New Roman" w:hAnsi="Times New Roman"/>
                <w:b/>
                <w:bCs/>
                <w:spacing w:val="-4"/>
                <w:szCs w:val="20"/>
              </w:rPr>
              <w:t xml:space="preserve">AS INSTITUIÇÕES PARTICIPANTES DA OFERTA DEVERÃO ACAUTELAR-SE E CERTIFICAR-SE, NO MOMENTO DO RECEBIMENTO </w:t>
            </w:r>
            <w:r w:rsidR="003518E9">
              <w:rPr>
                <w:rFonts w:ascii="Times New Roman" w:hAnsi="Times New Roman"/>
                <w:b/>
                <w:bCs/>
                <w:spacing w:val="-4"/>
                <w:szCs w:val="20"/>
              </w:rPr>
              <w:t>DOS BOLETINS DE SUBSBRIÇÃO</w:t>
            </w:r>
            <w:r w:rsidRPr="007C6C51">
              <w:rPr>
                <w:rFonts w:ascii="Times New Roman" w:hAnsi="Times New Roman"/>
                <w:b/>
                <w:bCs/>
                <w:spacing w:val="-4"/>
                <w:szCs w:val="20"/>
              </w:rPr>
              <w:t>, DE QUE O INVESTIDOR (INCLUSIVE O COTISTA QUE EXERCER O DIREITO DE PREFERÊNCIA</w:t>
            </w:r>
            <w:r w:rsidR="001E4CBD">
              <w:rPr>
                <w:rFonts w:ascii="Times New Roman" w:hAnsi="Times New Roman"/>
                <w:spacing w:val="-4"/>
                <w:szCs w:val="20"/>
              </w:rPr>
              <w:t xml:space="preserve">, </w:t>
            </w:r>
            <w:r w:rsidR="001E4CBD" w:rsidRPr="001E4CBD">
              <w:rPr>
                <w:rFonts w:ascii="Times New Roman" w:hAnsi="Times New Roman"/>
                <w:b/>
                <w:bCs/>
                <w:spacing w:val="-4"/>
                <w:szCs w:val="20"/>
              </w:rPr>
              <w:t>DIREITO DE SUBSCRIÇÃO DE SOBRAS E MONTANTE ADICIONAL) ES</w:t>
            </w:r>
            <w:r w:rsidRPr="007C6C51">
              <w:rPr>
                <w:rFonts w:ascii="Times New Roman" w:hAnsi="Times New Roman"/>
                <w:b/>
                <w:bCs/>
                <w:spacing w:val="-4"/>
                <w:szCs w:val="20"/>
              </w:rPr>
              <w:t>TÁ CIENTE DE QUE A OFERTA FOI SUSPENSA E QUE TEM CONHECIMENTO DAS NOVAS CONDIÇÕES, CONFORME O CASO</w:t>
            </w:r>
            <w:r w:rsidRPr="007C6C51">
              <w:rPr>
                <w:rFonts w:ascii="Times New Roman" w:hAnsi="Times New Roman"/>
                <w:spacing w:val="-4"/>
                <w:szCs w:val="20"/>
              </w:rPr>
              <w:t>.</w:t>
            </w:r>
          </w:p>
          <w:p w14:paraId="099F8F42"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20EAB73A" w14:textId="3B71A798"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Nos termos do parágrafo 4º do artigo 70 da Resolução CVM 160, a rescisão do Contrato de Distribuição, decorrente de inadimplemento de quaisquer das partes signatárias ou de não verificação da implementação das Condições Precedentes (conforme definido no Prospecto), importa no cancelamento do registro da Oferta.</w:t>
            </w:r>
          </w:p>
          <w:p w14:paraId="65C97D9D"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6783FD11" w14:textId="5DC83C98"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As hipóteses de resilição involuntária previstas no Contrato de Distribuição, as quais implicam em revogação da Oferta, nos termos da Resolução CVM 160 e do Ofício-Circular nº 10/2023/CVM/SRE, estão relacionadas a uma alteração substancial, posterior e imprevisível nas circunstâncias de fato existentes quando do requerimento de registro de oferta pública de distribuição na CVM.</w:t>
            </w:r>
          </w:p>
          <w:p w14:paraId="6B5610E2"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4D905C94" w14:textId="4237A231"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Nos termos do parágrafo 5º do artigo 70 da Resolução CVM 160, a resilição voluntária do Contrato de Distribuição, por motivo distinto daqueles previstos acima, não implica revogação da Oferta, mas sua suspensão, até que novo contrato de distribuição seja firmado.</w:t>
            </w:r>
          </w:p>
          <w:p w14:paraId="143444B7"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363C66B8" w14:textId="1F7AEDDF"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Nos termos do Ofício-Circular nº 10/2023/CVM/SRE, no caso de ofertas que sigam o rito de registro automático, a eventual revogação da Oferta prescinde de manifestação da CVM, bastando que seja apresentado comunicado ao mercado notificando os Investidores (inclusive os Cotistas que exercerem o Direito de Preferência</w:t>
            </w:r>
            <w:r w:rsidR="001E4CBD">
              <w:rPr>
                <w:rFonts w:ascii="Times New Roman" w:hAnsi="Times New Roman"/>
                <w:spacing w:val="-4"/>
                <w:szCs w:val="20"/>
              </w:rPr>
              <w:t xml:space="preserve">, Direito de Subscrição </w:t>
            </w:r>
            <w:r w:rsidR="001E4CBD">
              <w:rPr>
                <w:rFonts w:ascii="Times New Roman" w:hAnsi="Times New Roman"/>
                <w:spacing w:val="-4"/>
                <w:szCs w:val="20"/>
              </w:rPr>
              <w:lastRenderedPageBreak/>
              <w:t>de Sobras e Montante Adicional</w:t>
            </w:r>
            <w:r w:rsidRPr="007C6C51">
              <w:rPr>
                <w:rFonts w:ascii="Times New Roman" w:hAnsi="Times New Roman"/>
                <w:spacing w:val="-4"/>
                <w:szCs w:val="20"/>
              </w:rPr>
              <w:t>) a respeito da referida revogação, bem como de seus fundamentos.</w:t>
            </w:r>
          </w:p>
          <w:p w14:paraId="6923D7BD" w14:textId="77777777" w:rsidR="007C6C51" w:rsidRDefault="007C6C51" w:rsidP="00253E9C">
            <w:pPr>
              <w:suppressAutoHyphens/>
              <w:autoSpaceDE w:val="0"/>
              <w:autoSpaceDN w:val="0"/>
              <w:adjustRightInd w:val="0"/>
              <w:spacing w:line="300" w:lineRule="exact"/>
              <w:jc w:val="both"/>
              <w:rPr>
                <w:rFonts w:ascii="Times New Roman" w:hAnsi="Times New Roman"/>
                <w:spacing w:val="-4"/>
                <w:szCs w:val="20"/>
              </w:rPr>
            </w:pPr>
          </w:p>
          <w:p w14:paraId="43A635D9" w14:textId="16F50D76" w:rsidR="00A107B6" w:rsidRPr="001C00B9" w:rsidRDefault="007C6C51" w:rsidP="00253E9C">
            <w:pPr>
              <w:suppressAutoHyphens/>
              <w:autoSpaceDE w:val="0"/>
              <w:autoSpaceDN w:val="0"/>
              <w:adjustRightInd w:val="0"/>
              <w:spacing w:line="300" w:lineRule="exact"/>
              <w:jc w:val="both"/>
              <w:rPr>
                <w:rFonts w:ascii="Times New Roman" w:hAnsi="Times New Roman"/>
                <w:szCs w:val="20"/>
              </w:rPr>
            </w:pPr>
            <w:r w:rsidRPr="007C6C51">
              <w:rPr>
                <w:rFonts w:ascii="Times New Roman" w:hAnsi="Times New Roman"/>
                <w:spacing w:val="-4"/>
                <w:szCs w:val="20"/>
              </w:rPr>
              <w:t>Eventual adesão de Participantes Especiais após a obtenção do registro automático da Oferta pela CVM mediante a celebração de termo específico, conforme hipótese do artigo 79, §2º da Resolução CVM 160, não configurará incidência de modificação de Oferta, consoante disposto no Ofício-Circular nº 10/2023/CVM/SRE.</w:t>
            </w:r>
            <w:bookmarkStart w:id="23" w:name="_DV_M208"/>
            <w:bookmarkEnd w:id="21"/>
            <w:bookmarkEnd w:id="22"/>
            <w:bookmarkEnd w:id="23"/>
          </w:p>
        </w:tc>
      </w:tr>
      <w:tr w:rsidR="00A107B6" w:rsidRPr="001C00B9" w14:paraId="72D6E68C" w14:textId="77777777" w:rsidTr="00410AE6">
        <w:tc>
          <w:tcPr>
            <w:tcW w:w="1774" w:type="pct"/>
          </w:tcPr>
          <w:p w14:paraId="15CBA8ED" w14:textId="77777777" w:rsidR="00A107B6" w:rsidRPr="001C00B9" w:rsidRDefault="00A107B6" w:rsidP="00253E9C">
            <w:pPr>
              <w:pStyle w:val="Body"/>
              <w:spacing w:after="0" w:line="300" w:lineRule="exact"/>
              <w:rPr>
                <w:rFonts w:ascii="Times New Roman" w:hAnsi="Times New Roman" w:cs="Times New Roman"/>
                <w:b/>
                <w:szCs w:val="20"/>
              </w:rPr>
            </w:pPr>
          </w:p>
        </w:tc>
        <w:tc>
          <w:tcPr>
            <w:tcW w:w="3226" w:type="pct"/>
          </w:tcPr>
          <w:p w14:paraId="411C3981" w14:textId="0A515BEA" w:rsidR="00A107B6" w:rsidRPr="001C00B9" w:rsidRDefault="00A107B6" w:rsidP="00253E9C">
            <w:pPr>
              <w:tabs>
                <w:tab w:val="left" w:pos="4550"/>
              </w:tabs>
              <w:spacing w:line="300" w:lineRule="exact"/>
              <w:contextualSpacing/>
              <w:jc w:val="both"/>
              <w:rPr>
                <w:rFonts w:ascii="Times New Roman" w:hAnsi="Times New Roman"/>
                <w:b/>
                <w:szCs w:val="20"/>
              </w:rPr>
            </w:pPr>
          </w:p>
        </w:tc>
      </w:tr>
      <w:tr w:rsidR="00A107B6" w:rsidRPr="001C00B9" w14:paraId="6EC1B2A7" w14:textId="77777777" w:rsidTr="00410AE6">
        <w:tc>
          <w:tcPr>
            <w:tcW w:w="1774" w:type="pct"/>
          </w:tcPr>
          <w:p w14:paraId="3510A0D5"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Informações Adicionais</w:t>
            </w:r>
          </w:p>
        </w:tc>
        <w:tc>
          <w:tcPr>
            <w:tcW w:w="3226" w:type="pct"/>
          </w:tcPr>
          <w:p w14:paraId="3516D54C" w14:textId="430D2431" w:rsidR="00A107B6" w:rsidRPr="001C00B9" w:rsidRDefault="00A107B6"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 xml:space="preserve">As demais características da Emissão, da Oferta e das </w:t>
            </w:r>
            <w:r w:rsidR="00410AE6" w:rsidRPr="001C00B9">
              <w:rPr>
                <w:rFonts w:ascii="Times New Roman" w:hAnsi="Times New Roman" w:cs="Times New Roman"/>
                <w:szCs w:val="20"/>
              </w:rPr>
              <w:t>Novas Cotas</w:t>
            </w:r>
            <w:r w:rsidRPr="001C00B9">
              <w:rPr>
                <w:rFonts w:ascii="Times New Roman" w:hAnsi="Times New Roman" w:cs="Times New Roman"/>
                <w:szCs w:val="20"/>
              </w:rPr>
              <w:t xml:space="preserve"> encontram-se descritas no </w:t>
            </w:r>
            <w:r w:rsidRPr="001C00B9">
              <w:rPr>
                <w:rFonts w:ascii="Times New Roman" w:hAnsi="Times New Roman" w:cs="Times New Roman"/>
                <w:szCs w:val="20"/>
                <w:lang w:eastAsia="x-none"/>
              </w:rPr>
              <w:t>Prospecto</w:t>
            </w:r>
            <w:r w:rsidRPr="001C00B9">
              <w:rPr>
                <w:rFonts w:ascii="Times New Roman" w:hAnsi="Times New Roman" w:cs="Times New Roman"/>
                <w:szCs w:val="20"/>
              </w:rPr>
              <w:t>.</w:t>
            </w:r>
          </w:p>
          <w:p w14:paraId="59F6DE79" w14:textId="123C79BC" w:rsidR="00A107B6" w:rsidRPr="001C00B9" w:rsidRDefault="00A107B6" w:rsidP="00253E9C">
            <w:pPr>
              <w:pStyle w:val="Body"/>
              <w:spacing w:after="0" w:line="300" w:lineRule="exact"/>
              <w:rPr>
                <w:rFonts w:ascii="Times New Roman" w:hAnsi="Times New Roman" w:cs="Times New Roman"/>
                <w:szCs w:val="20"/>
              </w:rPr>
            </w:pPr>
          </w:p>
        </w:tc>
      </w:tr>
    </w:tbl>
    <w:p w14:paraId="17EFA3B0" w14:textId="77777777" w:rsidR="00291B95" w:rsidRPr="001C00B9" w:rsidRDefault="00AF6037" w:rsidP="00253E9C">
      <w:pPr>
        <w:pStyle w:val="Level1"/>
        <w:spacing w:before="0" w:after="0" w:line="300" w:lineRule="exact"/>
        <w:rPr>
          <w:rFonts w:ascii="Times New Roman" w:hAnsi="Times New Roman"/>
          <w:sz w:val="20"/>
          <w:szCs w:val="20"/>
        </w:rPr>
      </w:pPr>
      <w:r w:rsidRPr="001C00B9">
        <w:rPr>
          <w:rFonts w:ascii="Times New Roman" w:hAnsi="Times New Roman"/>
          <w:sz w:val="20"/>
          <w:szCs w:val="20"/>
        </w:rPr>
        <w:t xml:space="preserve">CRONOGRAMA </w:t>
      </w:r>
      <w:r w:rsidR="000D7148" w:rsidRPr="001C00B9">
        <w:rPr>
          <w:rFonts w:ascii="Times New Roman" w:hAnsi="Times New Roman"/>
          <w:sz w:val="20"/>
          <w:szCs w:val="20"/>
        </w:rPr>
        <w:t>INDICATIVO DA OFERTA</w:t>
      </w:r>
    </w:p>
    <w:p w14:paraId="017EAF93" w14:textId="77777777" w:rsidR="00A2410A" w:rsidRPr="001C00B9" w:rsidRDefault="00A2410A" w:rsidP="00253E9C">
      <w:pPr>
        <w:spacing w:line="300" w:lineRule="exact"/>
        <w:rPr>
          <w:rFonts w:ascii="Times New Roman" w:hAnsi="Times New Roman"/>
          <w:szCs w:val="20"/>
        </w:rPr>
      </w:pPr>
    </w:p>
    <w:p w14:paraId="5F674385" w14:textId="4E3A4540" w:rsidR="000D7148" w:rsidRDefault="000D7148" w:rsidP="00253E9C">
      <w:pPr>
        <w:spacing w:line="300" w:lineRule="exact"/>
        <w:rPr>
          <w:rFonts w:ascii="Times New Roman" w:hAnsi="Times New Roman"/>
          <w:szCs w:val="20"/>
        </w:rPr>
      </w:pPr>
      <w:r w:rsidRPr="001C00B9">
        <w:rPr>
          <w:rFonts w:ascii="Times New Roman" w:hAnsi="Times New Roman"/>
          <w:szCs w:val="20"/>
        </w:rPr>
        <w:t>Segue abaixo cronograma indicativo dos principais eventos da Oferta Pública:</w:t>
      </w:r>
    </w:p>
    <w:p w14:paraId="6A686C37" w14:textId="77777777" w:rsidR="00AB2C6A" w:rsidRDefault="00AB2C6A" w:rsidP="00253E9C">
      <w:pPr>
        <w:spacing w:line="300" w:lineRule="exact"/>
        <w:rPr>
          <w:rFonts w:ascii="Times New Roman" w:hAnsi="Times New Roman"/>
          <w:szCs w:val="20"/>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6483"/>
        <w:gridCol w:w="1172"/>
      </w:tblGrid>
      <w:tr w:rsidR="005C793A" w:rsidRPr="00D92697" w14:paraId="776975DE"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shd w:val="clear" w:color="BDD7EE" w:fill="BDD7EE"/>
            <w:noWrap/>
            <w:vAlign w:val="center"/>
            <w:hideMark/>
          </w:tcPr>
          <w:p w14:paraId="54FC3E8E" w14:textId="77777777" w:rsidR="005C793A" w:rsidRPr="005C793A" w:rsidRDefault="005C793A" w:rsidP="005C793A">
            <w:pPr>
              <w:tabs>
                <w:tab w:val="left" w:pos="142"/>
              </w:tabs>
              <w:rPr>
                <w:rFonts w:ascii="Times New Roman" w:hAnsi="Times New Roman"/>
                <w:b/>
                <w:bCs/>
                <w:sz w:val="16"/>
                <w:szCs w:val="16"/>
              </w:rPr>
            </w:pPr>
            <w:r w:rsidRPr="005C793A">
              <w:rPr>
                <w:rFonts w:ascii="Times New Roman" w:hAnsi="Times New Roman"/>
                <w:b/>
                <w:bCs/>
                <w:sz w:val="16"/>
                <w:szCs w:val="16"/>
              </w:rPr>
              <w:t>Ordem dos Eventos</w:t>
            </w:r>
          </w:p>
        </w:tc>
        <w:tc>
          <w:tcPr>
            <w:tcW w:w="6483"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6BF8C099" w14:textId="77777777" w:rsidR="005C793A" w:rsidRPr="005C793A" w:rsidRDefault="005C793A" w:rsidP="005C793A">
            <w:pPr>
              <w:tabs>
                <w:tab w:val="left" w:pos="142"/>
              </w:tabs>
              <w:rPr>
                <w:rFonts w:ascii="Times New Roman" w:hAnsi="Times New Roman"/>
                <w:b/>
                <w:bCs/>
                <w:sz w:val="16"/>
                <w:szCs w:val="16"/>
              </w:rPr>
            </w:pPr>
            <w:r w:rsidRPr="005C793A">
              <w:rPr>
                <w:rFonts w:ascii="Times New Roman" w:hAnsi="Times New Roman"/>
                <w:b/>
                <w:bCs/>
                <w:sz w:val="16"/>
                <w:szCs w:val="16"/>
              </w:rPr>
              <w:t>Eventos</w:t>
            </w:r>
          </w:p>
        </w:tc>
        <w:tc>
          <w:tcPr>
            <w:tcW w:w="1172" w:type="dxa"/>
            <w:tcBorders>
              <w:top w:val="single" w:sz="4" w:space="0" w:color="auto"/>
              <w:left w:val="single" w:sz="4" w:space="0" w:color="auto"/>
              <w:bottom w:val="single" w:sz="4" w:space="0" w:color="auto"/>
              <w:right w:val="single" w:sz="4" w:space="0" w:color="auto"/>
            </w:tcBorders>
            <w:shd w:val="clear" w:color="BDD7EE" w:fill="BDD7EE"/>
            <w:noWrap/>
            <w:vAlign w:val="center"/>
            <w:hideMark/>
          </w:tcPr>
          <w:p w14:paraId="4101A6D1" w14:textId="77777777" w:rsidR="005C793A" w:rsidRPr="005C793A" w:rsidRDefault="005C793A" w:rsidP="005C793A">
            <w:pPr>
              <w:tabs>
                <w:tab w:val="left" w:pos="142"/>
              </w:tabs>
              <w:rPr>
                <w:rFonts w:ascii="Times New Roman" w:hAnsi="Times New Roman"/>
                <w:b/>
                <w:bCs/>
                <w:sz w:val="16"/>
                <w:szCs w:val="16"/>
              </w:rPr>
            </w:pPr>
            <w:r w:rsidRPr="005C793A">
              <w:rPr>
                <w:rFonts w:ascii="Times New Roman" w:hAnsi="Times New Roman"/>
                <w:b/>
                <w:bCs/>
                <w:sz w:val="16"/>
                <w:szCs w:val="16"/>
              </w:rPr>
              <w:t>Data Prevista (1) (2)</w:t>
            </w:r>
          </w:p>
        </w:tc>
      </w:tr>
      <w:tr w:rsidR="005C793A" w:rsidRPr="00D92697" w14:paraId="07F0B2F8"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23DBAC9A"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w:t>
            </w:r>
          </w:p>
        </w:tc>
        <w:tc>
          <w:tcPr>
            <w:tcW w:w="6483" w:type="dxa"/>
            <w:tcBorders>
              <w:top w:val="single" w:sz="4" w:space="0" w:color="auto"/>
              <w:left w:val="single" w:sz="4" w:space="0" w:color="auto"/>
              <w:bottom w:val="single" w:sz="4" w:space="0" w:color="auto"/>
              <w:right w:val="single" w:sz="4" w:space="0" w:color="auto"/>
            </w:tcBorders>
            <w:vAlign w:val="center"/>
            <w:hideMark/>
          </w:tcPr>
          <w:p w14:paraId="3D79599A"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Obtenção do Registro da Oferta na CVM</w:t>
            </w:r>
          </w:p>
          <w:p w14:paraId="736F319F"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Divulgação do Anúncio de Início</w:t>
            </w:r>
          </w:p>
          <w:p w14:paraId="0BCFA84F"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Disponibilização deste Prospecto Definitivo e da Lâmina</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3878A8CE"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22/05/2026</w:t>
            </w:r>
          </w:p>
        </w:tc>
      </w:tr>
      <w:tr w:rsidR="005C793A" w:rsidRPr="00D92697" w14:paraId="608D4269"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380E7630"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2</w:t>
            </w:r>
          </w:p>
        </w:tc>
        <w:tc>
          <w:tcPr>
            <w:tcW w:w="6483" w:type="dxa"/>
            <w:tcBorders>
              <w:top w:val="single" w:sz="4" w:space="0" w:color="auto"/>
              <w:left w:val="single" w:sz="4" w:space="0" w:color="auto"/>
              <w:bottom w:val="single" w:sz="4" w:space="0" w:color="auto"/>
              <w:right w:val="single" w:sz="4" w:space="0" w:color="auto"/>
            </w:tcBorders>
            <w:vAlign w:val="center"/>
            <w:hideMark/>
          </w:tcPr>
          <w:p w14:paraId="1DD8DBB8"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Data de Identificação dos Cotistas com Direito de Preferência</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371D1E0"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27/05/2026</w:t>
            </w:r>
          </w:p>
        </w:tc>
      </w:tr>
      <w:tr w:rsidR="005C793A" w:rsidRPr="00D92697" w14:paraId="2D22F626"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26398D4A"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3</w:t>
            </w:r>
          </w:p>
        </w:tc>
        <w:tc>
          <w:tcPr>
            <w:tcW w:w="6483" w:type="dxa"/>
            <w:tcBorders>
              <w:top w:val="single" w:sz="4" w:space="0" w:color="auto"/>
              <w:left w:val="single" w:sz="4" w:space="0" w:color="auto"/>
              <w:bottom w:val="single" w:sz="4" w:space="0" w:color="auto"/>
              <w:right w:val="single" w:sz="4" w:space="0" w:color="auto"/>
            </w:tcBorders>
            <w:vAlign w:val="center"/>
            <w:hideMark/>
          </w:tcPr>
          <w:p w14:paraId="08EE0CE1"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 xml:space="preserve">Início do Período de Exercício do Direito de Preferência na B3 e no </w:t>
            </w:r>
            <w:proofErr w:type="spellStart"/>
            <w:r w:rsidRPr="00AB2C6A">
              <w:rPr>
                <w:rFonts w:ascii="Times New Roman" w:hAnsi="Times New Roman"/>
                <w:sz w:val="16"/>
                <w:szCs w:val="16"/>
              </w:rPr>
              <w:t>Escriturador</w:t>
            </w:r>
            <w:proofErr w:type="spellEnd"/>
          </w:p>
          <w:p w14:paraId="2F70C1AC"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Início do Período de Coleta de Intenções de Investimento (2)</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3C2A43A"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29/05/2026</w:t>
            </w:r>
          </w:p>
        </w:tc>
      </w:tr>
      <w:tr w:rsidR="005C793A" w:rsidRPr="00D92697" w14:paraId="2F46A130"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3149E8AC"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4</w:t>
            </w:r>
          </w:p>
        </w:tc>
        <w:tc>
          <w:tcPr>
            <w:tcW w:w="6483" w:type="dxa"/>
            <w:tcBorders>
              <w:top w:val="single" w:sz="4" w:space="0" w:color="auto"/>
              <w:left w:val="single" w:sz="4" w:space="0" w:color="auto"/>
              <w:bottom w:val="single" w:sz="4" w:space="0" w:color="auto"/>
              <w:right w:val="single" w:sz="4" w:space="0" w:color="auto"/>
            </w:tcBorders>
            <w:vAlign w:val="center"/>
            <w:hideMark/>
          </w:tcPr>
          <w:p w14:paraId="7B6FD24B"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Encerramento do Período de Exercício do Direito de Preferência na B3</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BE36FD9"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11/06/2026</w:t>
            </w:r>
          </w:p>
        </w:tc>
      </w:tr>
      <w:tr w:rsidR="005C793A" w:rsidRPr="00D92697" w14:paraId="434F41D2"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43A2819C"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5</w:t>
            </w:r>
          </w:p>
        </w:tc>
        <w:tc>
          <w:tcPr>
            <w:tcW w:w="6483" w:type="dxa"/>
            <w:tcBorders>
              <w:top w:val="single" w:sz="4" w:space="0" w:color="auto"/>
              <w:left w:val="single" w:sz="4" w:space="0" w:color="auto"/>
              <w:bottom w:val="single" w:sz="4" w:space="0" w:color="auto"/>
              <w:right w:val="single" w:sz="4" w:space="0" w:color="auto"/>
            </w:tcBorders>
            <w:vAlign w:val="center"/>
            <w:hideMark/>
          </w:tcPr>
          <w:p w14:paraId="4C5308F9"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 xml:space="preserve">Encerramento do Período de Exercício do Direito de Preferência no </w:t>
            </w:r>
            <w:proofErr w:type="spellStart"/>
            <w:r w:rsidRPr="00AB2C6A">
              <w:rPr>
                <w:rFonts w:ascii="Times New Roman" w:hAnsi="Times New Roman"/>
                <w:sz w:val="16"/>
                <w:szCs w:val="16"/>
              </w:rPr>
              <w:t>Escriturador</w:t>
            </w:r>
            <w:proofErr w:type="spellEnd"/>
          </w:p>
          <w:p w14:paraId="288C275A"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Data de Liquidação do Direito de Preferência</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3CE7AF1" w14:textId="77777777" w:rsidR="005C793A" w:rsidRPr="00AB2C6A" w:rsidDel="00EA564B" w:rsidRDefault="005C793A" w:rsidP="005C793A">
            <w:pPr>
              <w:tabs>
                <w:tab w:val="left" w:pos="142"/>
              </w:tabs>
              <w:rPr>
                <w:rFonts w:ascii="Times New Roman" w:hAnsi="Times New Roman"/>
                <w:sz w:val="16"/>
                <w:szCs w:val="16"/>
              </w:rPr>
            </w:pPr>
            <w:r w:rsidRPr="00AB2C6A">
              <w:rPr>
                <w:rFonts w:ascii="Times New Roman" w:hAnsi="Times New Roman"/>
                <w:sz w:val="16"/>
                <w:szCs w:val="16"/>
              </w:rPr>
              <w:t>12/06/2026</w:t>
            </w:r>
          </w:p>
        </w:tc>
      </w:tr>
      <w:tr w:rsidR="005C793A" w:rsidRPr="00D92697" w14:paraId="1BA17D26"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529D0010"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6</w:t>
            </w:r>
          </w:p>
        </w:tc>
        <w:tc>
          <w:tcPr>
            <w:tcW w:w="6483" w:type="dxa"/>
            <w:tcBorders>
              <w:top w:val="single" w:sz="4" w:space="0" w:color="auto"/>
              <w:left w:val="single" w:sz="4" w:space="0" w:color="auto"/>
              <w:bottom w:val="single" w:sz="4" w:space="0" w:color="auto"/>
              <w:right w:val="single" w:sz="4" w:space="0" w:color="auto"/>
            </w:tcBorders>
            <w:vAlign w:val="center"/>
            <w:hideMark/>
          </w:tcPr>
          <w:p w14:paraId="6C18396E"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Divulgação do Comunicado de Encerramento do Período de Exercício do Direito de Preferência</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78602612"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12/06/2026</w:t>
            </w:r>
          </w:p>
        </w:tc>
      </w:tr>
      <w:tr w:rsidR="005C793A" w:rsidRPr="00D92697" w14:paraId="35DECA4F"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1D4AD0FB"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7</w:t>
            </w:r>
          </w:p>
        </w:tc>
        <w:tc>
          <w:tcPr>
            <w:tcW w:w="6483" w:type="dxa"/>
            <w:tcBorders>
              <w:top w:val="single" w:sz="4" w:space="0" w:color="auto"/>
              <w:left w:val="single" w:sz="4" w:space="0" w:color="auto"/>
              <w:bottom w:val="single" w:sz="4" w:space="0" w:color="auto"/>
              <w:right w:val="single" w:sz="4" w:space="0" w:color="auto"/>
            </w:tcBorders>
            <w:vAlign w:val="center"/>
            <w:hideMark/>
          </w:tcPr>
          <w:p w14:paraId="5A3FED2C"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 xml:space="preserve">Início do Período de Exercício do Direito de Subscrição de Sobras e de Montante Adicional na B3 e no </w:t>
            </w:r>
            <w:proofErr w:type="spellStart"/>
            <w:r w:rsidRPr="00AB2C6A">
              <w:rPr>
                <w:rFonts w:ascii="Times New Roman" w:hAnsi="Times New Roman"/>
                <w:sz w:val="16"/>
                <w:szCs w:val="16"/>
              </w:rPr>
              <w:t>Escriturador</w:t>
            </w:r>
            <w:proofErr w:type="spellEnd"/>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617A8F78"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15/06/2026</w:t>
            </w:r>
          </w:p>
        </w:tc>
      </w:tr>
      <w:tr w:rsidR="005C793A" w:rsidRPr="00D92697" w14:paraId="10EFA28C"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3F03F8C3"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8</w:t>
            </w:r>
          </w:p>
        </w:tc>
        <w:tc>
          <w:tcPr>
            <w:tcW w:w="6483" w:type="dxa"/>
            <w:tcBorders>
              <w:top w:val="single" w:sz="4" w:space="0" w:color="auto"/>
              <w:left w:val="single" w:sz="4" w:space="0" w:color="auto"/>
              <w:bottom w:val="single" w:sz="4" w:space="0" w:color="auto"/>
              <w:right w:val="single" w:sz="4" w:space="0" w:color="auto"/>
            </w:tcBorders>
            <w:vAlign w:val="center"/>
            <w:hideMark/>
          </w:tcPr>
          <w:p w14:paraId="166B364C"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Encerramento do Período de Exercício do Direito de Subscrição de Sobras e de Montante Adicional na B3</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A0EB2D7"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18/06/2026</w:t>
            </w:r>
          </w:p>
        </w:tc>
      </w:tr>
      <w:tr w:rsidR="005C793A" w:rsidRPr="00D92697" w14:paraId="48EDEB2E"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543B906D"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9</w:t>
            </w:r>
          </w:p>
        </w:tc>
        <w:tc>
          <w:tcPr>
            <w:tcW w:w="6483" w:type="dxa"/>
            <w:tcBorders>
              <w:top w:val="single" w:sz="4" w:space="0" w:color="auto"/>
              <w:left w:val="single" w:sz="4" w:space="0" w:color="auto"/>
              <w:bottom w:val="single" w:sz="4" w:space="0" w:color="auto"/>
              <w:right w:val="single" w:sz="4" w:space="0" w:color="auto"/>
            </w:tcBorders>
            <w:vAlign w:val="center"/>
            <w:hideMark/>
          </w:tcPr>
          <w:p w14:paraId="0C208EF3"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 xml:space="preserve">Encerramento do Período de Exercício do Direito de Subscrição de Sobras e de Montante Adicional no </w:t>
            </w:r>
            <w:proofErr w:type="spellStart"/>
            <w:r w:rsidRPr="00AB2C6A">
              <w:rPr>
                <w:rFonts w:ascii="Times New Roman" w:hAnsi="Times New Roman"/>
                <w:sz w:val="16"/>
                <w:szCs w:val="16"/>
              </w:rPr>
              <w:t>Escriturador</w:t>
            </w:r>
            <w:proofErr w:type="spellEnd"/>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5818C296"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19/06/2026</w:t>
            </w:r>
          </w:p>
        </w:tc>
      </w:tr>
      <w:tr w:rsidR="005C793A" w:rsidRPr="00D92697" w14:paraId="399B04AD"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6A6412C2"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10</w:t>
            </w:r>
          </w:p>
        </w:tc>
        <w:tc>
          <w:tcPr>
            <w:tcW w:w="6483" w:type="dxa"/>
            <w:tcBorders>
              <w:top w:val="single" w:sz="4" w:space="0" w:color="auto"/>
              <w:left w:val="single" w:sz="4" w:space="0" w:color="auto"/>
              <w:bottom w:val="single" w:sz="4" w:space="0" w:color="auto"/>
              <w:right w:val="single" w:sz="4" w:space="0" w:color="auto"/>
            </w:tcBorders>
            <w:vAlign w:val="center"/>
            <w:hideMark/>
          </w:tcPr>
          <w:p w14:paraId="1C308E85"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Data de Liquidação das Sobras e do Montante Adicional</w:t>
            </w:r>
          </w:p>
          <w:p w14:paraId="0DD84954"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Divulgação do Comunicado de Encerramento do Período de Exercício do Direito de Subscrição de Sobras e de Montante Adicional</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3D81DA28"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25/06/2026</w:t>
            </w:r>
          </w:p>
        </w:tc>
      </w:tr>
      <w:tr w:rsidR="005C793A" w:rsidRPr="00D92697" w14:paraId="74B40F36"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0B0F3A04"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11</w:t>
            </w:r>
          </w:p>
        </w:tc>
        <w:tc>
          <w:tcPr>
            <w:tcW w:w="6483" w:type="dxa"/>
            <w:tcBorders>
              <w:top w:val="single" w:sz="4" w:space="0" w:color="auto"/>
              <w:left w:val="single" w:sz="4" w:space="0" w:color="auto"/>
              <w:bottom w:val="single" w:sz="4" w:space="0" w:color="auto"/>
              <w:right w:val="single" w:sz="4" w:space="0" w:color="auto"/>
            </w:tcBorders>
            <w:vAlign w:val="center"/>
            <w:hideMark/>
          </w:tcPr>
          <w:p w14:paraId="623164C6"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Encerramento do Período de Coleta de Intenções de Investimento</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BF3D80C"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25/06/2026</w:t>
            </w:r>
          </w:p>
        </w:tc>
      </w:tr>
      <w:tr w:rsidR="005C793A" w:rsidRPr="00D92697" w14:paraId="364C0D51"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3AB87611"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12</w:t>
            </w:r>
          </w:p>
        </w:tc>
        <w:tc>
          <w:tcPr>
            <w:tcW w:w="6483" w:type="dxa"/>
            <w:tcBorders>
              <w:top w:val="single" w:sz="4" w:space="0" w:color="auto"/>
              <w:left w:val="single" w:sz="4" w:space="0" w:color="auto"/>
              <w:bottom w:val="single" w:sz="4" w:space="0" w:color="auto"/>
              <w:right w:val="single" w:sz="4" w:space="0" w:color="auto"/>
            </w:tcBorders>
            <w:vAlign w:val="center"/>
            <w:hideMark/>
          </w:tcPr>
          <w:p w14:paraId="51962FEF"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Data de realização do Procedimento de Alocação – Novas Cotas a serem integralizadas via DDA</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9B9C1CA"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26/06/2026</w:t>
            </w:r>
          </w:p>
        </w:tc>
      </w:tr>
      <w:tr w:rsidR="005C793A" w:rsidRPr="00D92697" w14:paraId="671DC33D"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1EA7B957"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13</w:t>
            </w:r>
          </w:p>
        </w:tc>
        <w:tc>
          <w:tcPr>
            <w:tcW w:w="6483" w:type="dxa"/>
            <w:tcBorders>
              <w:top w:val="single" w:sz="4" w:space="0" w:color="auto"/>
              <w:left w:val="single" w:sz="4" w:space="0" w:color="auto"/>
              <w:bottom w:val="single" w:sz="4" w:space="0" w:color="auto"/>
              <w:right w:val="single" w:sz="4" w:space="0" w:color="auto"/>
            </w:tcBorders>
            <w:vAlign w:val="center"/>
            <w:hideMark/>
          </w:tcPr>
          <w:p w14:paraId="237DFB13"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Data da liquidação da Oferta – Novas Cotas a serem integralizadas via DDA</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3315D1C8"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30/06/2026</w:t>
            </w:r>
          </w:p>
        </w:tc>
      </w:tr>
      <w:tr w:rsidR="005C793A" w:rsidRPr="00D92697" w14:paraId="2A76AEB4"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7BD7F657" w14:textId="77777777" w:rsidR="005C793A" w:rsidRPr="00AB2C6A" w:rsidDel="0031068A" w:rsidRDefault="005C793A" w:rsidP="005C793A">
            <w:pPr>
              <w:tabs>
                <w:tab w:val="left" w:pos="142"/>
              </w:tabs>
              <w:rPr>
                <w:rFonts w:ascii="Times New Roman" w:hAnsi="Times New Roman"/>
                <w:sz w:val="16"/>
                <w:szCs w:val="16"/>
              </w:rPr>
            </w:pPr>
            <w:r w:rsidRPr="00AB2C6A">
              <w:rPr>
                <w:rFonts w:ascii="Times New Roman" w:hAnsi="Times New Roman"/>
                <w:sz w:val="16"/>
                <w:szCs w:val="16"/>
              </w:rPr>
              <w:t>14</w:t>
            </w:r>
          </w:p>
        </w:tc>
        <w:tc>
          <w:tcPr>
            <w:tcW w:w="6483" w:type="dxa"/>
            <w:tcBorders>
              <w:top w:val="single" w:sz="4" w:space="0" w:color="auto"/>
              <w:left w:val="single" w:sz="4" w:space="0" w:color="auto"/>
              <w:bottom w:val="single" w:sz="4" w:space="0" w:color="auto"/>
              <w:right w:val="single" w:sz="4" w:space="0" w:color="auto"/>
            </w:tcBorders>
            <w:vAlign w:val="center"/>
            <w:hideMark/>
          </w:tcPr>
          <w:p w14:paraId="27125920" w14:textId="77777777" w:rsidR="005C793A" w:rsidRPr="00AB2C6A" w:rsidDel="00530CD1" w:rsidRDefault="005C793A" w:rsidP="005C793A">
            <w:pPr>
              <w:tabs>
                <w:tab w:val="left" w:pos="142"/>
              </w:tabs>
              <w:rPr>
                <w:rFonts w:ascii="Times New Roman" w:hAnsi="Times New Roman"/>
                <w:sz w:val="16"/>
                <w:szCs w:val="16"/>
              </w:rPr>
            </w:pPr>
            <w:r w:rsidRPr="00AB2C6A">
              <w:rPr>
                <w:rFonts w:ascii="Times New Roman" w:hAnsi="Times New Roman"/>
                <w:sz w:val="16"/>
                <w:szCs w:val="16"/>
              </w:rPr>
              <w:t xml:space="preserve">Início da liquidação das Novas Cotas via </w:t>
            </w:r>
            <w:proofErr w:type="spellStart"/>
            <w:proofErr w:type="gramStart"/>
            <w:r w:rsidRPr="00AB2C6A">
              <w:rPr>
                <w:rFonts w:ascii="Times New Roman" w:hAnsi="Times New Roman"/>
                <w:sz w:val="16"/>
                <w:szCs w:val="16"/>
              </w:rPr>
              <w:t>Escriturador</w:t>
            </w:r>
            <w:proofErr w:type="spellEnd"/>
            <w:r w:rsidRPr="00AB2C6A">
              <w:rPr>
                <w:rFonts w:ascii="Times New Roman" w:hAnsi="Times New Roman"/>
                <w:sz w:val="16"/>
                <w:szCs w:val="16"/>
              </w:rPr>
              <w:t>(</w:t>
            </w:r>
            <w:proofErr w:type="gramEnd"/>
            <w:r w:rsidRPr="00AB2C6A">
              <w:rPr>
                <w:rFonts w:ascii="Times New Roman" w:hAnsi="Times New Roman"/>
                <w:sz w:val="16"/>
                <w:szCs w:val="16"/>
              </w:rPr>
              <w:t>3)</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5F1DB4C" w14:textId="1C3CDD15" w:rsidR="005C793A" w:rsidRPr="00AB2C6A" w:rsidRDefault="0022618E" w:rsidP="005C793A">
            <w:pPr>
              <w:tabs>
                <w:tab w:val="left" w:pos="142"/>
              </w:tabs>
              <w:rPr>
                <w:rFonts w:ascii="Times New Roman" w:hAnsi="Times New Roman"/>
                <w:sz w:val="16"/>
                <w:szCs w:val="16"/>
              </w:rPr>
            </w:pPr>
            <w:r>
              <w:rPr>
                <w:rFonts w:ascii="Times New Roman" w:hAnsi="Times New Roman"/>
                <w:sz w:val="16"/>
                <w:szCs w:val="16"/>
              </w:rPr>
              <w:t>01/07/</w:t>
            </w:r>
            <w:r w:rsidR="005C793A" w:rsidRPr="00AB2C6A">
              <w:rPr>
                <w:rFonts w:ascii="Times New Roman" w:hAnsi="Times New Roman"/>
                <w:sz w:val="16"/>
                <w:szCs w:val="16"/>
              </w:rPr>
              <w:t>2026</w:t>
            </w:r>
          </w:p>
        </w:tc>
      </w:tr>
      <w:tr w:rsidR="005C793A" w:rsidRPr="00D92697" w14:paraId="60058017"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2618FCCB" w14:textId="77777777" w:rsidR="005C793A" w:rsidRPr="00AB2C6A" w:rsidDel="0031068A" w:rsidRDefault="005C793A" w:rsidP="005C793A">
            <w:pPr>
              <w:tabs>
                <w:tab w:val="left" w:pos="142"/>
              </w:tabs>
              <w:rPr>
                <w:rFonts w:ascii="Times New Roman" w:hAnsi="Times New Roman"/>
                <w:sz w:val="16"/>
                <w:szCs w:val="16"/>
              </w:rPr>
            </w:pPr>
            <w:r w:rsidRPr="00AB2C6A">
              <w:rPr>
                <w:rFonts w:ascii="Times New Roman" w:hAnsi="Times New Roman"/>
                <w:sz w:val="16"/>
                <w:szCs w:val="16"/>
              </w:rPr>
              <w:t>15</w:t>
            </w:r>
          </w:p>
        </w:tc>
        <w:tc>
          <w:tcPr>
            <w:tcW w:w="6483" w:type="dxa"/>
            <w:tcBorders>
              <w:top w:val="single" w:sz="4" w:space="0" w:color="auto"/>
              <w:left w:val="single" w:sz="4" w:space="0" w:color="auto"/>
              <w:bottom w:val="single" w:sz="4" w:space="0" w:color="auto"/>
              <w:right w:val="single" w:sz="4" w:space="0" w:color="auto"/>
            </w:tcBorders>
            <w:vAlign w:val="center"/>
            <w:hideMark/>
          </w:tcPr>
          <w:p w14:paraId="27A6C393" w14:textId="77777777" w:rsidR="005C793A" w:rsidRPr="00AB2C6A" w:rsidDel="00530CD1" w:rsidRDefault="005C793A" w:rsidP="005C793A">
            <w:pPr>
              <w:tabs>
                <w:tab w:val="left" w:pos="142"/>
              </w:tabs>
              <w:rPr>
                <w:rFonts w:ascii="Times New Roman" w:hAnsi="Times New Roman"/>
                <w:sz w:val="16"/>
                <w:szCs w:val="16"/>
              </w:rPr>
            </w:pPr>
            <w:r w:rsidRPr="00AB2C6A">
              <w:rPr>
                <w:rFonts w:ascii="Times New Roman" w:hAnsi="Times New Roman"/>
                <w:sz w:val="16"/>
                <w:szCs w:val="16"/>
              </w:rPr>
              <w:t xml:space="preserve">Data máxima de liquidação das Novas Cotas via </w:t>
            </w:r>
            <w:proofErr w:type="spellStart"/>
            <w:proofErr w:type="gramStart"/>
            <w:r w:rsidRPr="00AB2C6A">
              <w:rPr>
                <w:rFonts w:ascii="Times New Roman" w:hAnsi="Times New Roman"/>
                <w:sz w:val="16"/>
                <w:szCs w:val="16"/>
              </w:rPr>
              <w:t>Escriturador</w:t>
            </w:r>
            <w:proofErr w:type="spellEnd"/>
            <w:r w:rsidRPr="00AB2C6A">
              <w:rPr>
                <w:rFonts w:ascii="Times New Roman" w:hAnsi="Times New Roman"/>
                <w:sz w:val="16"/>
                <w:szCs w:val="16"/>
              </w:rPr>
              <w:t>(</w:t>
            </w:r>
            <w:proofErr w:type="gramEnd"/>
            <w:r w:rsidRPr="00AB2C6A">
              <w:rPr>
                <w:rFonts w:ascii="Times New Roman" w:hAnsi="Times New Roman"/>
                <w:sz w:val="16"/>
                <w:szCs w:val="16"/>
              </w:rPr>
              <w:t>3)</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3A9B159" w14:textId="65FA1EF5" w:rsidR="005C793A" w:rsidRPr="00AB2C6A" w:rsidRDefault="0022618E" w:rsidP="005C793A">
            <w:pPr>
              <w:tabs>
                <w:tab w:val="left" w:pos="142"/>
              </w:tabs>
              <w:rPr>
                <w:rFonts w:ascii="Times New Roman" w:hAnsi="Times New Roman"/>
                <w:sz w:val="16"/>
                <w:szCs w:val="16"/>
              </w:rPr>
            </w:pPr>
            <w:r>
              <w:rPr>
                <w:rFonts w:ascii="Times New Roman" w:hAnsi="Times New Roman"/>
                <w:sz w:val="16"/>
                <w:szCs w:val="16"/>
              </w:rPr>
              <w:t>17/11/</w:t>
            </w:r>
            <w:r w:rsidR="005C793A" w:rsidRPr="00AB2C6A">
              <w:rPr>
                <w:rFonts w:ascii="Times New Roman" w:hAnsi="Times New Roman"/>
                <w:sz w:val="16"/>
                <w:szCs w:val="16"/>
              </w:rPr>
              <w:t>2026</w:t>
            </w:r>
          </w:p>
        </w:tc>
      </w:tr>
      <w:tr w:rsidR="005C793A" w:rsidRPr="00D92697" w14:paraId="182D0303" w14:textId="77777777" w:rsidTr="005C793A">
        <w:trPr>
          <w:trHeight w:val="254"/>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4E0FED9D"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16</w:t>
            </w:r>
          </w:p>
        </w:tc>
        <w:tc>
          <w:tcPr>
            <w:tcW w:w="6483" w:type="dxa"/>
            <w:tcBorders>
              <w:top w:val="single" w:sz="4" w:space="0" w:color="auto"/>
              <w:left w:val="single" w:sz="4" w:space="0" w:color="auto"/>
              <w:bottom w:val="single" w:sz="4" w:space="0" w:color="auto"/>
              <w:right w:val="single" w:sz="4" w:space="0" w:color="auto"/>
            </w:tcBorders>
            <w:vAlign w:val="center"/>
            <w:hideMark/>
          </w:tcPr>
          <w:p w14:paraId="541B7228" w14:textId="77777777" w:rsidR="005C793A" w:rsidRPr="00AB2C6A" w:rsidDel="00FF31A7" w:rsidRDefault="005C793A" w:rsidP="005C793A">
            <w:pPr>
              <w:tabs>
                <w:tab w:val="left" w:pos="142"/>
              </w:tabs>
              <w:rPr>
                <w:rFonts w:ascii="Times New Roman" w:hAnsi="Times New Roman"/>
                <w:sz w:val="16"/>
                <w:szCs w:val="16"/>
              </w:rPr>
            </w:pPr>
            <w:r w:rsidRPr="00AB2C6A">
              <w:rPr>
                <w:rFonts w:ascii="Times New Roman" w:hAnsi="Times New Roman"/>
                <w:sz w:val="16"/>
                <w:szCs w:val="16"/>
              </w:rPr>
              <w:t>Data máxima para divulgação do Anúncio de Encerramento</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3BF7455E" w14:textId="77777777" w:rsidR="005C793A" w:rsidRPr="00AB2C6A" w:rsidRDefault="005C793A" w:rsidP="005C793A">
            <w:pPr>
              <w:tabs>
                <w:tab w:val="left" w:pos="142"/>
              </w:tabs>
              <w:rPr>
                <w:rFonts w:ascii="Times New Roman" w:hAnsi="Times New Roman"/>
                <w:sz w:val="16"/>
                <w:szCs w:val="16"/>
              </w:rPr>
            </w:pPr>
            <w:r w:rsidRPr="00AB2C6A">
              <w:rPr>
                <w:rFonts w:ascii="Times New Roman" w:hAnsi="Times New Roman"/>
                <w:sz w:val="16"/>
                <w:szCs w:val="16"/>
              </w:rPr>
              <w:t>18/11/2026</w:t>
            </w:r>
          </w:p>
        </w:tc>
      </w:tr>
    </w:tbl>
    <w:p w14:paraId="180041E9" w14:textId="77777777" w:rsidR="002B4C22" w:rsidRDefault="002B4C22" w:rsidP="002B4C22">
      <w:pPr>
        <w:tabs>
          <w:tab w:val="left" w:pos="142"/>
        </w:tabs>
        <w:rPr>
          <w:rFonts w:ascii="Times New Roman" w:hAnsi="Times New Roman"/>
          <w:i/>
          <w:sz w:val="14"/>
          <w:szCs w:val="14"/>
          <w:vertAlign w:val="superscript"/>
        </w:rPr>
      </w:pPr>
      <w:bookmarkStart w:id="24" w:name="_DV_M250"/>
      <w:bookmarkStart w:id="25" w:name="_Toc481144560"/>
      <w:bookmarkStart w:id="26" w:name="_Toc481144561"/>
      <w:bookmarkStart w:id="27" w:name="_Toc481144562"/>
      <w:bookmarkStart w:id="28" w:name="_Toc481144563"/>
      <w:bookmarkStart w:id="29" w:name="_Toc481144564"/>
      <w:bookmarkStart w:id="30" w:name="_Toc481144565"/>
      <w:bookmarkStart w:id="31" w:name="_Toc481144566"/>
      <w:bookmarkStart w:id="32" w:name="_Toc481144567"/>
      <w:bookmarkStart w:id="33" w:name="_Toc481144568"/>
      <w:bookmarkStart w:id="34" w:name="_Toc481144569"/>
      <w:bookmarkStart w:id="35" w:name="_Hlk138940123"/>
      <w:bookmarkStart w:id="36" w:name="_Hlk146728949"/>
      <w:bookmarkEnd w:id="24"/>
      <w:bookmarkEnd w:id="25"/>
      <w:bookmarkEnd w:id="26"/>
      <w:bookmarkEnd w:id="27"/>
      <w:bookmarkEnd w:id="28"/>
      <w:bookmarkEnd w:id="29"/>
      <w:bookmarkEnd w:id="30"/>
      <w:bookmarkEnd w:id="31"/>
      <w:bookmarkEnd w:id="32"/>
      <w:bookmarkEnd w:id="33"/>
      <w:bookmarkEnd w:id="34"/>
    </w:p>
    <w:p w14:paraId="7B3539AC" w14:textId="4455508E" w:rsidR="002B4C22" w:rsidRPr="002B4C22" w:rsidRDefault="002B4C22" w:rsidP="002B4C22">
      <w:pPr>
        <w:tabs>
          <w:tab w:val="left" w:pos="142"/>
        </w:tabs>
        <w:rPr>
          <w:rFonts w:ascii="Times New Roman" w:hAnsi="Times New Roman"/>
          <w:i/>
          <w:sz w:val="14"/>
          <w:szCs w:val="14"/>
          <w:vertAlign w:val="superscript"/>
        </w:rPr>
      </w:pPr>
      <w:r w:rsidRPr="002B4C22">
        <w:rPr>
          <w:rFonts w:ascii="Times New Roman" w:hAnsi="Times New Roman"/>
          <w:i/>
          <w:sz w:val="14"/>
          <w:szCs w:val="14"/>
          <w:vertAlign w:val="superscript"/>
        </w:rPr>
        <w:t>(1)</w:t>
      </w:r>
      <w:r w:rsidRPr="002B4C22">
        <w:rPr>
          <w:rFonts w:ascii="Times New Roman" w:hAnsi="Times New Roman"/>
          <w:i/>
          <w:sz w:val="14"/>
          <w:szCs w:val="14"/>
          <w:vertAlign w:val="superscript"/>
        </w:rPr>
        <w:tab/>
        <w:t>As datas previstas acima são meramente indicativas e estão sujeitas a alterações, atrasos e antecipações sem aviso prévio, a critério dos Coordenadores. Caso ocorram alterações das circunstâncias, revogação, modificação, suspensão ou cancelamento da Oferta, tal cronograma poderá ser alterado. A ocorrência de revogação, suspensão ou cancelamento na Oferta será imediatamente divulgada nas páginas da rede mundial de computadores dos Coordenadores, da Administradora, da Gestora e da CVM, por meio dos veículos também utilizados para disponibilização do Prospecto Definitivo e da Lâmina</w:t>
      </w:r>
    </w:p>
    <w:p w14:paraId="01B1D94B" w14:textId="373BB019" w:rsidR="00BB4AED" w:rsidRDefault="002B4C22" w:rsidP="002B4C22">
      <w:pPr>
        <w:tabs>
          <w:tab w:val="left" w:pos="142"/>
        </w:tabs>
        <w:spacing w:line="300" w:lineRule="exact"/>
        <w:jc w:val="both"/>
        <w:rPr>
          <w:rFonts w:ascii="Times New Roman" w:hAnsi="Times New Roman"/>
          <w:i/>
          <w:iCs/>
          <w:szCs w:val="20"/>
          <w:vertAlign w:val="superscript"/>
        </w:rPr>
      </w:pPr>
      <w:r w:rsidRPr="002B4C22">
        <w:rPr>
          <w:rFonts w:ascii="Times New Roman" w:hAnsi="Times New Roman"/>
          <w:i/>
          <w:sz w:val="14"/>
          <w:szCs w:val="14"/>
          <w:vertAlign w:val="superscript"/>
        </w:rPr>
        <w:t>(2)</w:t>
      </w:r>
      <w:r w:rsidRPr="002B4C22">
        <w:rPr>
          <w:rFonts w:ascii="Times New Roman" w:hAnsi="Times New Roman"/>
          <w:i/>
          <w:sz w:val="14"/>
          <w:szCs w:val="14"/>
          <w:vertAlign w:val="superscript"/>
        </w:rPr>
        <w:tab/>
        <w:t>Atingido o Montante Mínimo da Oferta, o Período de Coleta de Intenções de Investimento poderá ser encerrado a qualquer momento, pela Administradora e pela Gestora, de comum acordo com os Coordenadores.</w:t>
      </w:r>
      <w:r w:rsidRPr="00EB6182" w:rsidDel="002B4C22">
        <w:rPr>
          <w:rFonts w:ascii="Times New Roman" w:hAnsi="Times New Roman"/>
          <w:i/>
          <w:iCs/>
          <w:szCs w:val="20"/>
          <w:vertAlign w:val="superscript"/>
        </w:rPr>
        <w:t xml:space="preserve"> </w:t>
      </w:r>
      <w:bookmarkEnd w:id="35"/>
      <w:bookmarkEnd w:id="36"/>
    </w:p>
    <w:p w14:paraId="38DC793D" w14:textId="4BE6DF13" w:rsidR="005C793A" w:rsidRPr="005C793A" w:rsidRDefault="005C793A" w:rsidP="002B4C22">
      <w:pPr>
        <w:tabs>
          <w:tab w:val="left" w:pos="142"/>
        </w:tabs>
        <w:spacing w:line="300" w:lineRule="exact"/>
        <w:jc w:val="both"/>
        <w:rPr>
          <w:rFonts w:ascii="Times New Roman" w:hAnsi="Times New Roman"/>
          <w:i/>
          <w:spacing w:val="-4"/>
          <w:sz w:val="16"/>
          <w:szCs w:val="16"/>
        </w:rPr>
      </w:pPr>
      <w:r w:rsidRPr="005C793A">
        <w:rPr>
          <w:rFonts w:ascii="Times New Roman" w:hAnsi="Times New Roman"/>
          <w:i/>
          <w:iCs/>
          <w:sz w:val="16"/>
          <w:szCs w:val="16"/>
          <w:vertAlign w:val="superscript"/>
        </w:rPr>
        <w:t>(3)</w:t>
      </w:r>
      <w:r w:rsidRPr="005C793A">
        <w:t xml:space="preserve"> </w:t>
      </w:r>
      <w:r w:rsidRPr="005C793A">
        <w:rPr>
          <w:rFonts w:ascii="Times New Roman" w:hAnsi="Times New Roman"/>
          <w:i/>
          <w:iCs/>
          <w:sz w:val="16"/>
          <w:szCs w:val="16"/>
          <w:vertAlign w:val="superscript"/>
        </w:rPr>
        <w:t>Referida liquidação poderá ser realizada por meio de compensação de créditos, líquidos e certos, detidos contra o Fundo, ou à vista em moeda corrente nacional, nos termos dos Documentos da Oferta.</w:t>
      </w:r>
    </w:p>
    <w:p w14:paraId="7C66B610" w14:textId="73FEE3AA" w:rsidR="00BB4AED" w:rsidRPr="001C00B9" w:rsidRDefault="00065832" w:rsidP="00253E9C">
      <w:pPr>
        <w:pStyle w:val="Body"/>
        <w:spacing w:after="0" w:line="300" w:lineRule="exact"/>
        <w:rPr>
          <w:rFonts w:ascii="Times New Roman" w:hAnsi="Times New Roman" w:cs="Times New Roman"/>
          <w:b/>
          <w:iCs/>
          <w:spacing w:val="-4"/>
          <w:szCs w:val="20"/>
        </w:rPr>
      </w:pPr>
      <w:r w:rsidRPr="00065832">
        <w:rPr>
          <w:rFonts w:ascii="Times New Roman" w:hAnsi="Times New Roman" w:cs="Times New Roman"/>
          <w:b/>
          <w:iCs/>
          <w:spacing w:val="-4"/>
          <w:szCs w:val="20"/>
        </w:rPr>
        <w:t xml:space="preserve">NA HIPÓTESE DE SUSPENSÃO, CANCELAMENTO, MODIFICAÇÃO OU REVOGAÇÃO DA OFERTA, O CRONOGRAMA ACIMA SERÁ ALTERADO. PARA MAIS INFORMAÇÕES A ESSE RESPEITO, INCLUINDO REVOGAÇÃO DA ACEITAÇÃO E DEVOLUÇÃO E REEMBOLSO PARA OS INVESTIDORES, VEJA O ITEM “7.3 ESCLARECIMENTO SOBRE OS PROCEDIMENTOS PREVISTOS NOS ARTIGOS 69 E 70 DA RESOLUÇÃO CVM 160 A RESPEITO DA EVENTUAL </w:t>
      </w:r>
      <w:r w:rsidRPr="00065832">
        <w:rPr>
          <w:rFonts w:ascii="Times New Roman" w:hAnsi="Times New Roman" w:cs="Times New Roman"/>
          <w:b/>
          <w:iCs/>
          <w:spacing w:val="-4"/>
          <w:szCs w:val="20"/>
        </w:rPr>
        <w:lastRenderedPageBreak/>
        <w:t xml:space="preserve">MODIFICAÇÃO DA OFERTA, NOTADAMENTE QUANTO AOS EFEITOS DO SILÊNCIO DO INVESTIDOR” </w:t>
      </w:r>
      <w:r w:rsidR="00BA07A0">
        <w:rPr>
          <w:rFonts w:ascii="Times New Roman" w:hAnsi="Times New Roman" w:cs="Times New Roman"/>
          <w:b/>
          <w:iCs/>
          <w:spacing w:val="-4"/>
          <w:szCs w:val="20"/>
        </w:rPr>
        <w:t>CONSTANTE</w:t>
      </w:r>
      <w:r w:rsidRPr="00065832">
        <w:rPr>
          <w:rFonts w:ascii="Times New Roman" w:hAnsi="Times New Roman" w:cs="Times New Roman"/>
          <w:b/>
          <w:iCs/>
          <w:spacing w:val="-4"/>
          <w:szCs w:val="20"/>
        </w:rPr>
        <w:t xml:space="preserve"> </w:t>
      </w:r>
      <w:r>
        <w:rPr>
          <w:rFonts w:ascii="Times New Roman" w:hAnsi="Times New Roman" w:cs="Times New Roman"/>
          <w:b/>
          <w:iCs/>
          <w:spacing w:val="-4"/>
          <w:szCs w:val="20"/>
        </w:rPr>
        <w:t>DO</w:t>
      </w:r>
      <w:r w:rsidRPr="00065832">
        <w:rPr>
          <w:rFonts w:ascii="Times New Roman" w:hAnsi="Times New Roman" w:cs="Times New Roman"/>
          <w:b/>
          <w:iCs/>
          <w:spacing w:val="-4"/>
          <w:szCs w:val="20"/>
        </w:rPr>
        <w:t xml:space="preserve"> PROSPECTO.</w:t>
      </w:r>
    </w:p>
    <w:p w14:paraId="03D52E72" w14:textId="77777777" w:rsidR="00D61693" w:rsidRDefault="00D61693" w:rsidP="00253E9C">
      <w:pPr>
        <w:pStyle w:val="Body"/>
        <w:spacing w:after="0" w:line="300" w:lineRule="exact"/>
        <w:rPr>
          <w:rFonts w:ascii="Times New Roman" w:eastAsia="Calibri" w:hAnsi="Times New Roman" w:cs="Times New Roman"/>
          <w:spacing w:val="-2"/>
          <w:szCs w:val="20"/>
        </w:rPr>
      </w:pPr>
    </w:p>
    <w:p w14:paraId="5416592A" w14:textId="43BA0391" w:rsidR="00B04438" w:rsidRPr="00B04438" w:rsidRDefault="00B04438" w:rsidP="00B04438">
      <w:pPr>
        <w:pStyle w:val="Body"/>
        <w:spacing w:after="0" w:line="300" w:lineRule="exact"/>
        <w:rPr>
          <w:rFonts w:ascii="Times New Roman" w:eastAsia="Calibri" w:hAnsi="Times New Roman" w:cs="Times New Roman"/>
          <w:b/>
          <w:bCs/>
          <w:spacing w:val="-2"/>
          <w:szCs w:val="20"/>
        </w:rPr>
      </w:pPr>
      <w:r w:rsidRPr="00B04438">
        <w:rPr>
          <w:rFonts w:ascii="Times New Roman" w:eastAsia="Calibri" w:hAnsi="Times New Roman" w:cs="Times New Roman"/>
          <w:b/>
          <w:bCs/>
          <w:spacing w:val="-2"/>
          <w:szCs w:val="20"/>
        </w:rPr>
        <w:t xml:space="preserve">DURANTE A COLOCAÇÃO DAS NOVAS COTAS, O INVESTIDOR QUE SUBSCREVER NOVAS COTAS, BEM COMO O COTISTA QUE EXERCER O DIREITO DE PREFERÊNCIA, </w:t>
      </w:r>
      <w:r w:rsidR="001E4CBD">
        <w:rPr>
          <w:rFonts w:ascii="Times New Roman" w:eastAsia="Calibri" w:hAnsi="Times New Roman" w:cs="Times New Roman"/>
          <w:b/>
          <w:bCs/>
          <w:spacing w:val="-2"/>
          <w:szCs w:val="20"/>
        </w:rPr>
        <w:t>DIREITO DE SUBSCRIÇÃO DE SOBRAS E MONTANTE ADICIONAL</w:t>
      </w:r>
      <w:r w:rsidR="001E4CBD" w:rsidRPr="00B04438">
        <w:rPr>
          <w:rFonts w:ascii="Times New Roman" w:eastAsia="Calibri" w:hAnsi="Times New Roman" w:cs="Times New Roman"/>
          <w:b/>
          <w:bCs/>
          <w:spacing w:val="-2"/>
          <w:szCs w:val="20"/>
        </w:rPr>
        <w:t xml:space="preserve"> </w:t>
      </w:r>
      <w:r w:rsidRPr="00B04438">
        <w:rPr>
          <w:rFonts w:ascii="Times New Roman" w:eastAsia="Calibri" w:hAnsi="Times New Roman" w:cs="Times New Roman"/>
          <w:b/>
          <w:bCs/>
          <w:spacing w:val="-2"/>
          <w:szCs w:val="20"/>
        </w:rPr>
        <w:t>TERÁ SUAS NOVAS COTAS BLOQUEADAS PARA NEGOCIAÇÃO PELA ADMINISTRADORA E PEL</w:t>
      </w:r>
      <w:r w:rsidR="00AA70F6">
        <w:rPr>
          <w:rFonts w:ascii="Times New Roman" w:eastAsia="Calibri" w:hAnsi="Times New Roman" w:cs="Times New Roman"/>
          <w:b/>
          <w:bCs/>
          <w:spacing w:val="-2"/>
          <w:szCs w:val="20"/>
        </w:rPr>
        <w:t>OS COORDENADORES</w:t>
      </w:r>
      <w:r w:rsidRPr="00B04438">
        <w:rPr>
          <w:rFonts w:ascii="Times New Roman" w:eastAsia="Calibri" w:hAnsi="Times New Roman" w:cs="Times New Roman"/>
          <w:b/>
          <w:bCs/>
          <w:spacing w:val="-2"/>
          <w:szCs w:val="20"/>
        </w:rPr>
        <w:t>, AS QUAIS SOMENTE PASSARÃO A SER LIVREMENTE NEGOCIADAS NA B3 APÓS A DIVULGAÇÃO DO ANÚNCIO DE ENCERRAMENTO DA OFERTA E DO ANÚNCIO DE DIVULGAÇÃO DE RENDIMENTOS PRO RATA E DA OBTENÇÃO DE AUTORIZAÇÃO DA B3.</w:t>
      </w:r>
    </w:p>
    <w:p w14:paraId="3499FC96" w14:textId="77777777" w:rsidR="00B04438" w:rsidRPr="00B04438" w:rsidRDefault="00B04438" w:rsidP="00B04438">
      <w:pPr>
        <w:pStyle w:val="Body"/>
        <w:spacing w:after="0" w:line="300" w:lineRule="exact"/>
        <w:rPr>
          <w:rFonts w:ascii="Times New Roman" w:eastAsia="Calibri" w:hAnsi="Times New Roman" w:cs="Times New Roman"/>
          <w:b/>
          <w:bCs/>
          <w:spacing w:val="-2"/>
          <w:szCs w:val="20"/>
        </w:rPr>
      </w:pPr>
    </w:p>
    <w:p w14:paraId="418E3EE7" w14:textId="2CF30AF0" w:rsidR="00B04438" w:rsidRDefault="00B04438" w:rsidP="00B04438">
      <w:pPr>
        <w:pStyle w:val="Body"/>
        <w:spacing w:after="0" w:line="300" w:lineRule="exact"/>
        <w:rPr>
          <w:rFonts w:ascii="Times New Roman" w:eastAsia="Calibri" w:hAnsi="Times New Roman" w:cs="Times New Roman"/>
          <w:spacing w:val="-2"/>
          <w:szCs w:val="20"/>
        </w:rPr>
      </w:pPr>
      <w:r w:rsidRPr="00B04438">
        <w:rPr>
          <w:rFonts w:ascii="Times New Roman" w:eastAsia="Calibri" w:hAnsi="Times New Roman" w:cs="Times New Roman"/>
          <w:b/>
          <w:bCs/>
          <w:spacing w:val="-2"/>
          <w:szCs w:val="20"/>
        </w:rPr>
        <w:t>CONSIDERANDO QUE O PERÍODO DE COLETA DE INTENÇÕES DE INVESTIMENTO ESTARÁ EM CURSO CONCOMITANTEMENTE COM O PERÍODO DE EXERCÍCIO DO DIREITO DE PREFERÊNCIA</w:t>
      </w:r>
      <w:r w:rsidR="001E4CBD">
        <w:rPr>
          <w:rFonts w:ascii="Times New Roman" w:eastAsia="Calibri" w:hAnsi="Times New Roman" w:cs="Times New Roman"/>
          <w:b/>
          <w:bCs/>
          <w:spacing w:val="-2"/>
          <w:szCs w:val="20"/>
        </w:rPr>
        <w:t>,</w:t>
      </w:r>
      <w:r w:rsidR="001E4CBD" w:rsidRPr="001E4CBD">
        <w:rPr>
          <w:rFonts w:ascii="Times New Roman" w:eastAsia="Calibri" w:hAnsi="Times New Roman" w:cs="Times New Roman"/>
          <w:b/>
          <w:bCs/>
          <w:spacing w:val="-2"/>
          <w:szCs w:val="20"/>
        </w:rPr>
        <w:t xml:space="preserve"> </w:t>
      </w:r>
      <w:r w:rsidR="001E4CBD">
        <w:rPr>
          <w:rFonts w:ascii="Times New Roman" w:eastAsia="Calibri" w:hAnsi="Times New Roman" w:cs="Times New Roman"/>
          <w:b/>
          <w:bCs/>
          <w:spacing w:val="-2"/>
          <w:szCs w:val="20"/>
        </w:rPr>
        <w:t>DIREITO DE SUBSCRIÇÃO DE SOBRAS E MONTANTE ADICIONAL</w:t>
      </w:r>
      <w:r w:rsidRPr="00B04438">
        <w:rPr>
          <w:rFonts w:ascii="Times New Roman" w:eastAsia="Calibri" w:hAnsi="Times New Roman" w:cs="Times New Roman"/>
          <w:b/>
          <w:bCs/>
          <w:spacing w:val="-2"/>
          <w:szCs w:val="20"/>
        </w:rPr>
        <w:t xml:space="preserve">, O INVESTIDOR DEVE ESTAR CIENTE DE QUE O </w:t>
      </w:r>
      <w:r w:rsidR="00BC0560">
        <w:rPr>
          <w:rFonts w:ascii="Times New Roman" w:eastAsia="Calibri" w:hAnsi="Times New Roman" w:cs="Times New Roman"/>
          <w:b/>
          <w:bCs/>
          <w:spacing w:val="-2"/>
          <w:szCs w:val="20"/>
        </w:rPr>
        <w:t xml:space="preserve">BOLETIM DE SUBSCRIÇÃO </w:t>
      </w:r>
      <w:r w:rsidRPr="00B04438">
        <w:rPr>
          <w:rFonts w:ascii="Times New Roman" w:eastAsia="Calibri" w:hAnsi="Times New Roman" w:cs="Times New Roman"/>
          <w:b/>
          <w:bCs/>
          <w:spacing w:val="-2"/>
          <w:szCs w:val="20"/>
        </w:rPr>
        <w:t>POR ELE ENVIADO SOMENTE SERÁ ACATADO ATÉ O LIMITE MÁXIMO DE NOVAS COTAS QUE REMANESCEREM APÓS O TÉRMINO DO PERÍODO DE EXERCÍCIO DO DIREITO DE PREFERÊNCIA</w:t>
      </w:r>
      <w:r w:rsidR="001E4CBD">
        <w:rPr>
          <w:rFonts w:ascii="Times New Roman" w:eastAsia="Calibri" w:hAnsi="Times New Roman" w:cs="Times New Roman"/>
          <w:b/>
          <w:bCs/>
          <w:spacing w:val="-2"/>
          <w:szCs w:val="20"/>
        </w:rPr>
        <w:t>,</w:t>
      </w:r>
      <w:r w:rsidR="001E4CBD" w:rsidRPr="001E4CBD">
        <w:rPr>
          <w:rFonts w:ascii="Times New Roman" w:eastAsia="Calibri" w:hAnsi="Times New Roman" w:cs="Times New Roman"/>
          <w:b/>
          <w:bCs/>
          <w:spacing w:val="-2"/>
          <w:szCs w:val="20"/>
        </w:rPr>
        <w:t xml:space="preserve"> </w:t>
      </w:r>
      <w:r w:rsidR="001E4CBD">
        <w:rPr>
          <w:rFonts w:ascii="Times New Roman" w:eastAsia="Calibri" w:hAnsi="Times New Roman" w:cs="Times New Roman"/>
          <w:b/>
          <w:bCs/>
          <w:spacing w:val="-2"/>
          <w:szCs w:val="20"/>
        </w:rPr>
        <w:t>DIREITO DE SUBSCRIÇÃO DE SOBRAS E MONTANTE ADICIONAL</w:t>
      </w:r>
      <w:r w:rsidRPr="00B04438">
        <w:rPr>
          <w:rFonts w:ascii="Times New Roman" w:eastAsia="Calibri" w:hAnsi="Times New Roman" w:cs="Times New Roman"/>
          <w:b/>
          <w:bCs/>
          <w:spacing w:val="-2"/>
          <w:szCs w:val="20"/>
        </w:rPr>
        <w:t>, CONFORME SERÁ DIVULGADO NO COMUNICADO DE ENCERRAMENTO DO PERÍODO DE EXERCÍCIO DO DIREITO DE PREFERÊNCIA</w:t>
      </w:r>
      <w:r w:rsidR="001E4CBD">
        <w:rPr>
          <w:rFonts w:ascii="Times New Roman" w:eastAsia="Calibri" w:hAnsi="Times New Roman" w:cs="Times New Roman"/>
          <w:b/>
          <w:bCs/>
          <w:spacing w:val="-2"/>
          <w:szCs w:val="20"/>
        </w:rPr>
        <w:t>, DIREITO DE SUBSCRIÇÃO DE SOBRAS E MONTANTE ADICIONAL</w:t>
      </w:r>
      <w:r w:rsidRPr="00B04438">
        <w:rPr>
          <w:rFonts w:ascii="Times New Roman" w:eastAsia="Calibri" w:hAnsi="Times New Roman" w:cs="Times New Roman"/>
          <w:b/>
          <w:bCs/>
          <w:spacing w:val="-2"/>
          <w:szCs w:val="20"/>
        </w:rPr>
        <w:t>, OBSERVADO AINDA, O CRITÉRIO DE RATEIO DA OFERTA E A POSSIBILIDADE DE DISTRIBUIÇÃO PARCIAL.</w:t>
      </w:r>
    </w:p>
    <w:p w14:paraId="43BAE1D7" w14:textId="77777777" w:rsidR="00B04438" w:rsidRPr="001C00B9" w:rsidRDefault="00B04438" w:rsidP="00253E9C">
      <w:pPr>
        <w:pStyle w:val="Body"/>
        <w:spacing w:after="0" w:line="300" w:lineRule="exact"/>
        <w:rPr>
          <w:rFonts w:ascii="Times New Roman" w:eastAsia="Calibri" w:hAnsi="Times New Roman" w:cs="Times New Roman"/>
          <w:spacing w:val="-2"/>
          <w:szCs w:val="20"/>
        </w:rPr>
      </w:pPr>
    </w:p>
    <w:p w14:paraId="24636CD6" w14:textId="52856E31" w:rsidR="0002730E" w:rsidRPr="001C00B9" w:rsidRDefault="0062041D" w:rsidP="00253E9C">
      <w:pPr>
        <w:pStyle w:val="Body"/>
        <w:spacing w:after="0" w:line="300" w:lineRule="exact"/>
        <w:rPr>
          <w:rFonts w:ascii="Times New Roman" w:hAnsi="Times New Roman" w:cs="Times New Roman"/>
          <w:szCs w:val="20"/>
        </w:rPr>
      </w:pPr>
      <w:r w:rsidRPr="001C00B9">
        <w:rPr>
          <w:rFonts w:ascii="Times New Roman" w:eastAsia="Calibri" w:hAnsi="Times New Roman" w:cs="Times New Roman"/>
          <w:spacing w:val="-2"/>
          <w:szCs w:val="20"/>
        </w:rPr>
        <w:t xml:space="preserve">Quaisquer </w:t>
      </w:r>
      <w:r w:rsidRPr="001C00B9">
        <w:rPr>
          <w:rFonts w:ascii="Times New Roman" w:hAnsi="Times New Roman" w:cs="Times New Roman"/>
          <w:szCs w:val="20"/>
        </w:rPr>
        <w:t>informações</w:t>
      </w:r>
      <w:r w:rsidRPr="001C00B9">
        <w:rPr>
          <w:rFonts w:ascii="Times New Roman" w:eastAsia="Calibri" w:hAnsi="Times New Roman" w:cs="Times New Roman"/>
          <w:spacing w:val="-2"/>
          <w:szCs w:val="20"/>
        </w:rPr>
        <w:t xml:space="preserve"> referentes à Oferta, incluindo </w:t>
      </w:r>
      <w:r w:rsidR="005476BE" w:rsidRPr="001C00B9">
        <w:rPr>
          <w:rFonts w:ascii="Times New Roman" w:eastAsia="Calibri" w:hAnsi="Times New Roman" w:cs="Times New Roman"/>
          <w:spacing w:val="-2"/>
          <w:szCs w:val="20"/>
        </w:rPr>
        <w:t xml:space="preserve">o </w:t>
      </w:r>
      <w:r w:rsidRPr="001C00B9">
        <w:rPr>
          <w:rFonts w:ascii="Times New Roman" w:eastAsia="Calibri" w:hAnsi="Times New Roman" w:cs="Times New Roman"/>
          <w:spacing w:val="-2"/>
          <w:szCs w:val="20"/>
        </w:rPr>
        <w:t xml:space="preserve">Prospecto, os anúncios e comunicados da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conforme mencionados no cronograma acima, as informações sobre manifestação de aceitação à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manifestação de revogação da aceitação à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modificação da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suspensão da </w:t>
      </w:r>
      <w:r w:rsidR="005476BE" w:rsidRPr="001C00B9">
        <w:rPr>
          <w:rFonts w:ascii="Times New Roman" w:eastAsia="Calibri" w:hAnsi="Times New Roman" w:cs="Times New Roman"/>
          <w:spacing w:val="-2"/>
          <w:szCs w:val="20"/>
        </w:rPr>
        <w:t xml:space="preserve">Oferta </w:t>
      </w:r>
      <w:r w:rsidRPr="001C00B9">
        <w:rPr>
          <w:rFonts w:ascii="Times New Roman" w:eastAsia="Calibri" w:hAnsi="Times New Roman" w:cs="Times New Roman"/>
          <w:spacing w:val="-2"/>
          <w:szCs w:val="20"/>
        </w:rPr>
        <w:t xml:space="preserve">e cancelamento ou revogação da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prazos, termos, condições e forma para devolução e reembolso dos valores dados em contrapartida às </w:t>
      </w:r>
      <w:r w:rsidR="00410AE6" w:rsidRPr="001C00B9">
        <w:rPr>
          <w:rFonts w:ascii="Times New Roman" w:eastAsia="Calibri" w:hAnsi="Times New Roman" w:cs="Times New Roman"/>
          <w:spacing w:val="-2"/>
          <w:szCs w:val="20"/>
        </w:rPr>
        <w:t>Novas Cotas</w:t>
      </w:r>
      <w:r w:rsidRPr="001C00B9">
        <w:rPr>
          <w:rFonts w:ascii="Times New Roman" w:hAnsi="Times New Roman" w:cs="Times New Roman"/>
          <w:spacing w:val="-2"/>
          <w:szCs w:val="20"/>
        </w:rPr>
        <w:t>, estarão disponíveis nas páginas da rede mundial de computadores</w:t>
      </w:r>
      <w:r w:rsidR="002F529E" w:rsidRPr="001C00B9">
        <w:rPr>
          <w:rFonts w:ascii="Times New Roman" w:hAnsi="Times New Roman" w:cs="Times New Roman"/>
          <w:szCs w:val="20"/>
        </w:rPr>
        <w:t xml:space="preserve">, na página </w:t>
      </w:r>
      <w:r w:rsidRPr="001C00B9">
        <w:rPr>
          <w:rFonts w:ascii="Times New Roman" w:hAnsi="Times New Roman" w:cs="Times New Roman"/>
          <w:szCs w:val="20"/>
        </w:rPr>
        <w:t xml:space="preserve">da </w:t>
      </w:r>
      <w:r w:rsidR="002F529E" w:rsidRPr="001C00B9">
        <w:rPr>
          <w:rFonts w:ascii="Times New Roman" w:hAnsi="Times New Roman" w:cs="Times New Roman"/>
          <w:szCs w:val="20"/>
        </w:rPr>
        <w:t>Administrador</w:t>
      </w:r>
      <w:r w:rsidRPr="001C00B9">
        <w:rPr>
          <w:rFonts w:ascii="Times New Roman" w:hAnsi="Times New Roman" w:cs="Times New Roman"/>
          <w:szCs w:val="20"/>
        </w:rPr>
        <w:t>a</w:t>
      </w:r>
      <w:r w:rsidR="002F529E" w:rsidRPr="001C00B9">
        <w:rPr>
          <w:rFonts w:ascii="Times New Roman" w:hAnsi="Times New Roman" w:cs="Times New Roman"/>
          <w:szCs w:val="20"/>
        </w:rPr>
        <w:t xml:space="preserve">, </w:t>
      </w:r>
      <w:r w:rsidRPr="001C00B9">
        <w:rPr>
          <w:rFonts w:ascii="Times New Roman" w:hAnsi="Times New Roman" w:cs="Times New Roman"/>
          <w:szCs w:val="20"/>
        </w:rPr>
        <w:t xml:space="preserve">da Gestora, </w:t>
      </w:r>
      <w:r w:rsidR="00F45104" w:rsidRPr="001C00B9">
        <w:rPr>
          <w:rFonts w:ascii="Times New Roman" w:hAnsi="Times New Roman" w:cs="Times New Roman"/>
          <w:szCs w:val="20"/>
        </w:rPr>
        <w:t>das Instituições Participantes da Oferta</w:t>
      </w:r>
      <w:r w:rsidR="002F529E" w:rsidRPr="001C00B9">
        <w:rPr>
          <w:rFonts w:ascii="Times New Roman" w:hAnsi="Times New Roman" w:cs="Times New Roman"/>
          <w:szCs w:val="20"/>
        </w:rPr>
        <w:t>, da CVM</w:t>
      </w:r>
      <w:r w:rsidR="00B3493E" w:rsidRPr="001C00B9">
        <w:rPr>
          <w:rFonts w:ascii="Times New Roman" w:hAnsi="Times New Roman" w:cs="Times New Roman"/>
          <w:szCs w:val="20"/>
        </w:rPr>
        <w:t xml:space="preserve"> e </w:t>
      </w:r>
      <w:r w:rsidR="002F529E" w:rsidRPr="001C00B9">
        <w:rPr>
          <w:rFonts w:ascii="Times New Roman" w:hAnsi="Times New Roman" w:cs="Times New Roman"/>
          <w:szCs w:val="20"/>
        </w:rPr>
        <w:t>da B3, nos endereços indicados abaixo</w:t>
      </w:r>
      <w:r w:rsidR="0002730E" w:rsidRPr="001C00B9">
        <w:rPr>
          <w:rFonts w:ascii="Times New Roman" w:hAnsi="Times New Roman" w:cs="Times New Roman"/>
          <w:szCs w:val="20"/>
        </w:rPr>
        <w:t>.</w:t>
      </w:r>
    </w:p>
    <w:p w14:paraId="50CE81AA" w14:textId="77777777" w:rsidR="0038732C" w:rsidRDefault="0038732C" w:rsidP="00253E9C">
      <w:pPr>
        <w:pStyle w:val="Body"/>
        <w:spacing w:after="0" w:line="300" w:lineRule="exact"/>
        <w:rPr>
          <w:rFonts w:ascii="Times New Roman" w:hAnsi="Times New Roman" w:cs="Times New Roman"/>
          <w:szCs w:val="20"/>
        </w:rPr>
      </w:pPr>
    </w:p>
    <w:p w14:paraId="47CEE905" w14:textId="31574640"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Administradora</w:t>
      </w:r>
      <w:r w:rsidR="00EB6182">
        <w:rPr>
          <w:rFonts w:ascii="Times New Roman" w:hAnsi="Times New Roman" w:cs="Times New Roman"/>
          <w:b/>
          <w:bCs/>
          <w:szCs w:val="20"/>
        </w:rPr>
        <w:t xml:space="preserve"> </w:t>
      </w:r>
      <w:hyperlink r:id="rId15" w:history="1">
        <w:r w:rsidR="00EB6182" w:rsidRPr="000E3E6F">
          <w:rPr>
            <w:rStyle w:val="Hyperlink"/>
            <w:rFonts w:ascii="Times New Roman" w:hAnsi="Times New Roman" w:cs="Times New Roman"/>
            <w:b/>
            <w:bCs/>
            <w:color w:val="auto"/>
            <w:szCs w:val="20"/>
            <w:lang w:val="pt-PT"/>
          </w:rPr>
          <w:t>https://www.bancogenial.com</w:t>
        </w:r>
      </w:hyperlink>
      <w:r w:rsidR="00EB6182" w:rsidRPr="000E3E6F">
        <w:rPr>
          <w:rFonts w:ascii="Times New Roman" w:hAnsi="Times New Roman" w:cs="Times New Roman"/>
          <w:szCs w:val="20"/>
        </w:rPr>
        <w:t xml:space="preserve"> (neste website clicar em “Administração Fiduciária”, clicar em “Fundos Administrados”, clicar em Pátria Renda Urbana – Fundo de Investimento Imobiliário – Responsabilidade Limitada”; em seguida no item “Documentos” e então localizar o documento desejado)</w:t>
      </w:r>
      <w:r w:rsidRPr="000E3E6F">
        <w:rPr>
          <w:rFonts w:ascii="Times New Roman" w:hAnsi="Times New Roman" w:cs="Times New Roman"/>
          <w:szCs w:val="20"/>
        </w:rPr>
        <w:t>;</w:t>
      </w:r>
    </w:p>
    <w:p w14:paraId="2C9E5015" w14:textId="77777777" w:rsidR="006C136E" w:rsidRPr="006C136E" w:rsidRDefault="006C136E" w:rsidP="006C136E">
      <w:pPr>
        <w:pStyle w:val="Body"/>
        <w:spacing w:after="0" w:line="300" w:lineRule="exact"/>
        <w:rPr>
          <w:rFonts w:ascii="Times New Roman" w:hAnsi="Times New Roman" w:cs="Times New Roman"/>
          <w:szCs w:val="20"/>
        </w:rPr>
      </w:pPr>
    </w:p>
    <w:p w14:paraId="67CE3643" w14:textId="392BADA4" w:rsidR="006C136E" w:rsidRDefault="00E33EF8" w:rsidP="006C136E">
      <w:pPr>
        <w:pStyle w:val="Body"/>
        <w:spacing w:after="0" w:line="300" w:lineRule="exact"/>
        <w:rPr>
          <w:rFonts w:ascii="Times New Roman" w:hAnsi="Times New Roman" w:cs="Times New Roman"/>
          <w:szCs w:val="20"/>
        </w:rPr>
      </w:pPr>
      <w:r w:rsidRPr="00E33EF8">
        <w:rPr>
          <w:rFonts w:ascii="Times New Roman" w:hAnsi="Times New Roman" w:cs="Times New Roman"/>
          <w:b/>
          <w:bCs/>
          <w:szCs w:val="20"/>
        </w:rPr>
        <w:t xml:space="preserve">Coordenador Líder: </w:t>
      </w:r>
      <w:r w:rsidR="005C793A" w:rsidRPr="005C793A">
        <w:rPr>
          <w:rFonts w:ascii="Times New Roman" w:hAnsi="Times New Roman" w:cs="Times New Roman"/>
          <w:b/>
          <w:bCs/>
          <w:szCs w:val="20"/>
        </w:rPr>
        <w:t xml:space="preserve">https://www.btgpactual.com/investment-banking </w:t>
      </w:r>
      <w:r w:rsidR="005C793A" w:rsidRPr="005C793A">
        <w:rPr>
          <w:rFonts w:ascii="Times New Roman" w:hAnsi="Times New Roman" w:cs="Times New Roman"/>
          <w:szCs w:val="20"/>
        </w:rPr>
        <w:t xml:space="preserve">(neste </w:t>
      </w:r>
      <w:r w:rsidR="005C793A" w:rsidRPr="005C793A">
        <w:rPr>
          <w:rFonts w:ascii="Times New Roman" w:hAnsi="Times New Roman" w:cs="Times New Roman"/>
          <w:i/>
          <w:szCs w:val="20"/>
        </w:rPr>
        <w:t>website</w:t>
      </w:r>
      <w:r w:rsidR="005C793A" w:rsidRPr="005C793A">
        <w:rPr>
          <w:rFonts w:ascii="Times New Roman" w:hAnsi="Times New Roman" w:cs="Times New Roman"/>
          <w:szCs w:val="20"/>
        </w:rPr>
        <w:t xml:space="preserve"> clicar em “2026”, em seguida “6 ª emissão Pátria Renda Urbana – Fundo de Investimento Imobiliário – Responsabilidade Limitada”, e então localizar a opção desejada)</w:t>
      </w:r>
      <w:r w:rsidR="00AA793F" w:rsidRPr="005C793A">
        <w:rPr>
          <w:rFonts w:ascii="Times New Roman" w:hAnsi="Times New Roman" w:cs="Times New Roman"/>
          <w:szCs w:val="20"/>
        </w:rPr>
        <w:t>;</w:t>
      </w:r>
    </w:p>
    <w:p w14:paraId="07471BBE" w14:textId="77777777" w:rsidR="00E33EF8" w:rsidRDefault="00E33EF8" w:rsidP="006C136E">
      <w:pPr>
        <w:pStyle w:val="Body"/>
        <w:spacing w:after="0" w:line="300" w:lineRule="exact"/>
        <w:rPr>
          <w:rFonts w:ascii="Times New Roman" w:hAnsi="Times New Roman" w:cs="Times New Roman"/>
          <w:szCs w:val="20"/>
        </w:rPr>
      </w:pPr>
    </w:p>
    <w:p w14:paraId="239DD254" w14:textId="5BB13110" w:rsidR="00E33EF8" w:rsidRPr="006D1783" w:rsidRDefault="00E33EF8" w:rsidP="006C136E">
      <w:pPr>
        <w:pStyle w:val="Body"/>
        <w:spacing w:after="0" w:line="300" w:lineRule="exact"/>
        <w:rPr>
          <w:rFonts w:ascii="Times New Roman" w:hAnsi="Times New Roman" w:cs="Times New Roman"/>
          <w:szCs w:val="20"/>
        </w:rPr>
      </w:pPr>
      <w:r>
        <w:rPr>
          <w:rFonts w:ascii="Times New Roman" w:hAnsi="Times New Roman" w:cs="Times New Roman"/>
          <w:b/>
          <w:bCs/>
          <w:szCs w:val="20"/>
        </w:rPr>
        <w:t xml:space="preserve">Coordenador: </w:t>
      </w:r>
      <w:r w:rsidR="006D1783" w:rsidRPr="006D1783">
        <w:rPr>
          <w:rFonts w:ascii="Times New Roman" w:hAnsi="Times New Roman" w:cs="Times New Roman"/>
          <w:b/>
          <w:bCs/>
          <w:szCs w:val="20"/>
        </w:rPr>
        <w:t>www.itau.com.br/itaubba-pt/nossos-negocios/ofertas-publicas/</w:t>
      </w:r>
      <w:r w:rsidR="006D1783">
        <w:rPr>
          <w:rFonts w:ascii="Times New Roman" w:hAnsi="Times New Roman" w:cs="Times New Roman"/>
          <w:b/>
          <w:bCs/>
          <w:szCs w:val="20"/>
        </w:rPr>
        <w:t xml:space="preserve"> </w:t>
      </w:r>
      <w:r w:rsidR="006D1783" w:rsidRPr="006D1783">
        <w:rPr>
          <w:rFonts w:ascii="Times New Roman" w:hAnsi="Times New Roman" w:cs="Times New Roman"/>
          <w:szCs w:val="20"/>
        </w:rPr>
        <w:t>(neste website, acessar “Pátria”, posteriormente, na seção “2026”, buscar por “Pátria Renda Urbana – Fundo de Investimento Imobiliário – Responsabilidade Limitada (HGRU11)” e acessar o documento desejado);</w:t>
      </w:r>
      <w:r w:rsidR="006D1783" w:rsidRPr="006D1783" w:rsidDel="006D1783">
        <w:rPr>
          <w:rFonts w:ascii="Times New Roman" w:hAnsi="Times New Roman" w:cs="Times New Roman"/>
          <w:szCs w:val="20"/>
        </w:rPr>
        <w:t xml:space="preserve"> </w:t>
      </w:r>
      <w:r w:rsidRPr="006D1783">
        <w:rPr>
          <w:rFonts w:ascii="Times New Roman" w:hAnsi="Times New Roman" w:cs="Times New Roman"/>
          <w:szCs w:val="20"/>
        </w:rPr>
        <w:t xml:space="preserve"> </w:t>
      </w:r>
    </w:p>
    <w:p w14:paraId="5C4EA5A8" w14:textId="77777777" w:rsidR="006C136E" w:rsidRPr="006C136E" w:rsidRDefault="006C136E" w:rsidP="006C136E">
      <w:pPr>
        <w:pStyle w:val="Body"/>
        <w:spacing w:after="0" w:line="300" w:lineRule="exact"/>
        <w:rPr>
          <w:rFonts w:ascii="Times New Roman" w:hAnsi="Times New Roman" w:cs="Times New Roman"/>
          <w:szCs w:val="20"/>
        </w:rPr>
      </w:pPr>
    </w:p>
    <w:p w14:paraId="6D04932F" w14:textId="7F8E9407"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 xml:space="preserve">Gestora: </w:t>
      </w:r>
      <w:r w:rsidR="00EB6182" w:rsidRPr="00EB6182">
        <w:rPr>
          <w:rFonts w:ascii="Times New Roman" w:hAnsi="Times New Roman" w:cs="Times New Roman"/>
          <w:b/>
          <w:bCs/>
          <w:szCs w:val="20"/>
        </w:rPr>
        <w:t xml:space="preserve">https: //realestate.patria.com/ </w:t>
      </w:r>
      <w:r w:rsidR="002B4C22" w:rsidRPr="002B4C22">
        <w:rPr>
          <w:rFonts w:ascii="Times New Roman" w:hAnsi="Times New Roman" w:cs="Times New Roman"/>
          <w:szCs w:val="20"/>
        </w:rPr>
        <w:t xml:space="preserve">(neste </w:t>
      </w:r>
      <w:r w:rsidR="002B4C22" w:rsidRPr="002B4C22">
        <w:rPr>
          <w:rFonts w:ascii="Times New Roman" w:hAnsi="Times New Roman" w:cs="Times New Roman"/>
          <w:i/>
          <w:iCs/>
          <w:szCs w:val="20"/>
        </w:rPr>
        <w:t>website</w:t>
      </w:r>
      <w:r w:rsidR="002B4C22" w:rsidRPr="002B4C22">
        <w:rPr>
          <w:rFonts w:ascii="Times New Roman" w:hAnsi="Times New Roman" w:cs="Times New Roman"/>
          <w:szCs w:val="20"/>
        </w:rPr>
        <w:t xml:space="preserve"> acessar </w:t>
      </w:r>
      <w:r w:rsidR="00EB6182" w:rsidRPr="002B4C22">
        <w:rPr>
          <w:rFonts w:ascii="Times New Roman" w:hAnsi="Times New Roman" w:cs="Times New Roman"/>
          <w:szCs w:val="20"/>
        </w:rPr>
        <w:t>“Central de Downloads”, “Emissões”, selecionar o fundo “HGRU” e procurar por “6ª Emissão</w:t>
      </w:r>
      <w:r w:rsidR="002B4C22" w:rsidRPr="002B4C22">
        <w:rPr>
          <w:rFonts w:ascii="Times New Roman" w:hAnsi="Times New Roman" w:cs="Times New Roman"/>
          <w:szCs w:val="20"/>
        </w:rPr>
        <w:t>)</w:t>
      </w:r>
      <w:r w:rsidRPr="002B4C22">
        <w:rPr>
          <w:rFonts w:ascii="Times New Roman" w:hAnsi="Times New Roman" w:cs="Times New Roman"/>
          <w:szCs w:val="20"/>
        </w:rPr>
        <w:t>;</w:t>
      </w:r>
      <w:r w:rsidRPr="006C136E">
        <w:rPr>
          <w:rFonts w:ascii="Times New Roman" w:hAnsi="Times New Roman" w:cs="Times New Roman"/>
          <w:szCs w:val="20"/>
        </w:rPr>
        <w:t xml:space="preserve"> </w:t>
      </w:r>
    </w:p>
    <w:p w14:paraId="277C5E9C" w14:textId="77777777" w:rsidR="006C136E" w:rsidRPr="006C136E" w:rsidRDefault="006C136E" w:rsidP="006C136E">
      <w:pPr>
        <w:pStyle w:val="Body"/>
        <w:spacing w:after="0" w:line="300" w:lineRule="exact"/>
        <w:rPr>
          <w:rFonts w:ascii="Times New Roman" w:hAnsi="Times New Roman" w:cs="Times New Roman"/>
          <w:szCs w:val="20"/>
        </w:rPr>
      </w:pPr>
    </w:p>
    <w:p w14:paraId="638F7306" w14:textId="37766B5B"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lastRenderedPageBreak/>
        <w:t xml:space="preserve">CVM: </w:t>
      </w:r>
      <w:r w:rsidR="00EB6182" w:rsidRPr="00EB6182">
        <w:rPr>
          <w:rFonts w:ascii="Times New Roman" w:hAnsi="Times New Roman" w:cs="Times New Roman"/>
          <w:b/>
          <w:bCs/>
          <w:szCs w:val="20"/>
        </w:rPr>
        <w:t xml:space="preserve">https://www.gov.br/cvm/pt-br </w:t>
      </w:r>
      <w:r w:rsidR="00EB6182" w:rsidRPr="00EB6182">
        <w:rPr>
          <w:rFonts w:ascii="Times New Roman" w:hAnsi="Times New Roman" w:cs="Times New Roman"/>
          <w:szCs w:val="20"/>
        </w:rPr>
        <w:t xml:space="preserve">(neste </w:t>
      </w:r>
      <w:r w:rsidR="00EB6182" w:rsidRPr="00EB6182">
        <w:rPr>
          <w:rFonts w:ascii="Times New Roman" w:hAnsi="Times New Roman" w:cs="Times New Roman"/>
          <w:i/>
          <w:szCs w:val="20"/>
        </w:rPr>
        <w:t>website</w:t>
      </w:r>
      <w:r w:rsidR="00EB6182" w:rsidRPr="00EB6182">
        <w:rPr>
          <w:rFonts w:ascii="Times New Roman" w:hAnsi="Times New Roman" w:cs="Times New Roman"/>
          <w:szCs w:val="20"/>
        </w:rPr>
        <w:t xml:space="preserve"> acessar “Centrais de Conteúdo”, clicar em “Central de Sistemas da CVM”, clicar em “Ofertas Públicas”, em seguida em “Ofertas Públicas de Distribuição”, em “Ofertas rito automático Resolução CVM 160” clicar em “Consulta de Informações”, buscar por “Pátria Renda Urbana – Fundo de Investimento Imobiliário – Responsabilidade Limitada” e, então, localizar a opção desejada)</w:t>
      </w:r>
      <w:r w:rsidRPr="00EB6182">
        <w:rPr>
          <w:rFonts w:ascii="Times New Roman" w:hAnsi="Times New Roman" w:cs="Times New Roman"/>
          <w:szCs w:val="20"/>
        </w:rPr>
        <w:t>;</w:t>
      </w:r>
    </w:p>
    <w:p w14:paraId="53C6D915" w14:textId="77777777" w:rsidR="006C136E" w:rsidRPr="006C136E" w:rsidRDefault="006C136E" w:rsidP="006C136E">
      <w:pPr>
        <w:pStyle w:val="Body"/>
        <w:spacing w:after="0" w:line="300" w:lineRule="exact"/>
        <w:rPr>
          <w:rFonts w:ascii="Times New Roman" w:hAnsi="Times New Roman" w:cs="Times New Roman"/>
          <w:szCs w:val="20"/>
        </w:rPr>
      </w:pPr>
    </w:p>
    <w:p w14:paraId="30D43A3D" w14:textId="77777777" w:rsidR="00E33EF8"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B3: www.b3.com.br</w:t>
      </w:r>
      <w:r w:rsidRPr="006C136E">
        <w:rPr>
          <w:rFonts w:ascii="Times New Roman" w:hAnsi="Times New Roman" w:cs="Times New Roman"/>
          <w:szCs w:val="20"/>
        </w:rPr>
        <w:t xml:space="preserve"> </w:t>
      </w:r>
      <w:r w:rsidR="00EB6182" w:rsidRPr="00EB6182">
        <w:rPr>
          <w:rFonts w:ascii="Times New Roman" w:hAnsi="Times New Roman" w:cs="Times New Roman"/>
          <w:szCs w:val="20"/>
        </w:rPr>
        <w:t xml:space="preserve">(neste </w:t>
      </w:r>
      <w:r w:rsidR="00EB6182" w:rsidRPr="00EB6182">
        <w:rPr>
          <w:rFonts w:ascii="Times New Roman" w:hAnsi="Times New Roman" w:cs="Times New Roman"/>
          <w:i/>
          <w:szCs w:val="20"/>
        </w:rPr>
        <w:t>website</w:t>
      </w:r>
      <w:r w:rsidR="00EB6182" w:rsidRPr="00EB6182">
        <w:rPr>
          <w:rFonts w:ascii="Times New Roman" w:hAnsi="Times New Roman" w:cs="Times New Roman"/>
          <w:szCs w:val="20"/>
        </w:rPr>
        <w:t xml:space="preserve">, clicar em “Home”, depois clicar em “Produtos e Serviços”, depois clicar em “Solução para Emissores”, depois clicar em “Ofertas Públicas de Rendas Variáveis”, depois clicar em “Oferta em Andamento”, depois clicar em “Fundos”, e depois selecionar “Pátria Renda Urbana – Fundo de Investimento Imobiliário – Responsabilidade Limitada” e, então, localizar a opção desejada); </w:t>
      </w:r>
    </w:p>
    <w:p w14:paraId="2E2E7680" w14:textId="77777777" w:rsidR="00E33EF8" w:rsidRDefault="00E33EF8" w:rsidP="006C136E">
      <w:pPr>
        <w:pStyle w:val="Body"/>
        <w:spacing w:after="0" w:line="300" w:lineRule="exact"/>
        <w:rPr>
          <w:rFonts w:ascii="Times New Roman" w:hAnsi="Times New Roman" w:cs="Times New Roman"/>
          <w:szCs w:val="20"/>
        </w:rPr>
      </w:pPr>
    </w:p>
    <w:p w14:paraId="113C9E40" w14:textId="2D1930FF" w:rsidR="006C136E" w:rsidRDefault="00E33EF8" w:rsidP="006C136E">
      <w:pPr>
        <w:pStyle w:val="Body"/>
        <w:spacing w:after="0" w:line="300" w:lineRule="exact"/>
        <w:rPr>
          <w:rFonts w:ascii="Times New Roman" w:hAnsi="Times New Roman" w:cs="Times New Roman"/>
          <w:szCs w:val="20"/>
        </w:rPr>
      </w:pPr>
      <w:r w:rsidRPr="00E33EF8">
        <w:rPr>
          <w:rFonts w:ascii="Times New Roman" w:hAnsi="Times New Roman" w:cs="Times New Roman"/>
          <w:b/>
          <w:bCs/>
          <w:szCs w:val="20"/>
        </w:rPr>
        <w:t>Fundos.NET: http://www.cvm.gov.br</w:t>
      </w:r>
      <w:r w:rsidRPr="00E33EF8">
        <w:rPr>
          <w:rFonts w:ascii="Times New Roman" w:hAnsi="Times New Roman" w:cs="Times New Roman"/>
          <w:szCs w:val="20"/>
        </w:rPr>
        <w:t xml:space="preserve"> (na página principal, clicar em “Fundos de Investimento”, clicar em “Fundos Registrados”, buscar por “Pátria Renda Urbana – Fundo de Investimento Imobiliário – Responsabilidade Limitada”, acessar “Pátria Renda Urbana – Fundo de Investimento Imobiliário – Responsabilidade Limitada”, clicar em “Fundos.NET” e, então, localizar o documento requerido); </w:t>
      </w:r>
      <w:r w:rsidR="00EB6182" w:rsidRPr="00EB6182">
        <w:rPr>
          <w:rFonts w:ascii="Times New Roman" w:hAnsi="Times New Roman" w:cs="Times New Roman"/>
          <w:szCs w:val="20"/>
        </w:rPr>
        <w:t>e</w:t>
      </w:r>
      <w:r w:rsidR="00EB6182" w:rsidRPr="00EB6182" w:rsidDel="00EB6182">
        <w:rPr>
          <w:rFonts w:ascii="Times New Roman" w:hAnsi="Times New Roman" w:cs="Times New Roman"/>
          <w:szCs w:val="20"/>
        </w:rPr>
        <w:t xml:space="preserve"> </w:t>
      </w:r>
    </w:p>
    <w:p w14:paraId="64435C7B" w14:textId="77777777" w:rsidR="006C136E" w:rsidRPr="006C136E" w:rsidRDefault="006C136E" w:rsidP="006C136E">
      <w:pPr>
        <w:pStyle w:val="Body"/>
        <w:spacing w:after="0" w:line="300" w:lineRule="exact"/>
        <w:rPr>
          <w:rFonts w:ascii="Times New Roman" w:hAnsi="Times New Roman" w:cs="Times New Roman"/>
          <w:szCs w:val="20"/>
        </w:rPr>
      </w:pPr>
    </w:p>
    <w:p w14:paraId="31F2359B" w14:textId="5D8FB465"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Participantes Especiais</w:t>
      </w:r>
      <w:r w:rsidRPr="006C136E">
        <w:rPr>
          <w:rFonts w:ascii="Times New Roman" w:hAnsi="Times New Roman" w:cs="Times New Roman"/>
          <w:szCs w:val="20"/>
        </w:rPr>
        <w:t>: Informações adicionais sobre os Participantes Especiais podem ser obtidas nas dependências dos Participantes Especiais e/ou na página da rede mundial de computadores da B3 (</w:t>
      </w:r>
      <w:r w:rsidRPr="006C136E">
        <w:rPr>
          <w:rFonts w:ascii="Times New Roman" w:hAnsi="Times New Roman" w:cs="Times New Roman"/>
          <w:b/>
          <w:bCs/>
          <w:szCs w:val="20"/>
        </w:rPr>
        <w:t>www.b3.com.br</w:t>
      </w:r>
      <w:r w:rsidRPr="006C136E">
        <w:rPr>
          <w:rFonts w:ascii="Times New Roman" w:hAnsi="Times New Roman" w:cs="Times New Roman"/>
          <w:szCs w:val="20"/>
        </w:rPr>
        <w:t>).</w:t>
      </w:r>
    </w:p>
    <w:p w14:paraId="4E7430AF" w14:textId="77777777" w:rsidR="00A2410A" w:rsidRPr="001C00B9" w:rsidRDefault="00A2410A" w:rsidP="00253E9C">
      <w:pPr>
        <w:spacing w:line="300" w:lineRule="exact"/>
        <w:jc w:val="both"/>
        <w:rPr>
          <w:rFonts w:ascii="Times New Roman" w:hAnsi="Times New Roman"/>
          <w:szCs w:val="20"/>
        </w:rPr>
      </w:pPr>
    </w:p>
    <w:p w14:paraId="08748928" w14:textId="77777777" w:rsidR="00E8062E" w:rsidRPr="001C00B9" w:rsidRDefault="00AF6037" w:rsidP="00E25352">
      <w:pPr>
        <w:pStyle w:val="Level1"/>
        <w:tabs>
          <w:tab w:val="clear" w:pos="680"/>
        </w:tabs>
        <w:spacing w:before="0" w:after="0" w:line="300" w:lineRule="exact"/>
        <w:ind w:left="0" w:firstLine="0"/>
        <w:rPr>
          <w:rFonts w:ascii="Times New Roman" w:hAnsi="Times New Roman"/>
          <w:b w:val="0"/>
          <w:sz w:val="20"/>
          <w:szCs w:val="20"/>
        </w:rPr>
      </w:pPr>
      <w:r w:rsidRPr="001C00B9">
        <w:rPr>
          <w:rFonts w:ascii="Times New Roman" w:hAnsi="Times New Roman"/>
          <w:sz w:val="20"/>
          <w:szCs w:val="20"/>
        </w:rPr>
        <w:t>TERMOS E CONDIÇÕES</w:t>
      </w:r>
    </w:p>
    <w:p w14:paraId="3380669E"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79BE6A31" w14:textId="0D827A06" w:rsidR="00E8062E" w:rsidRPr="001C00B9" w:rsidRDefault="00E26A44" w:rsidP="00E25352">
      <w:pPr>
        <w:pStyle w:val="Level2"/>
        <w:tabs>
          <w:tab w:val="clear" w:pos="680"/>
        </w:tabs>
        <w:spacing w:after="0" w:line="300" w:lineRule="exact"/>
        <w:ind w:left="0" w:firstLine="0"/>
        <w:rPr>
          <w:rFonts w:ascii="Times New Roman" w:hAnsi="Times New Roman"/>
          <w:szCs w:val="20"/>
        </w:rPr>
      </w:pPr>
      <w:r w:rsidRPr="001C00B9">
        <w:rPr>
          <w:rFonts w:ascii="Times New Roman" w:hAnsi="Times New Roman"/>
          <w:szCs w:val="20"/>
        </w:rPr>
        <w:t xml:space="preserve">Os </w:t>
      </w:r>
      <w:r w:rsidR="00DE1634" w:rsidRPr="001C00B9">
        <w:rPr>
          <w:rFonts w:ascii="Times New Roman" w:hAnsi="Times New Roman"/>
          <w:szCs w:val="20"/>
        </w:rPr>
        <w:t>Participantes</w:t>
      </w:r>
      <w:r w:rsidR="00E8062E" w:rsidRPr="001C00B9">
        <w:rPr>
          <w:rFonts w:ascii="Times New Roman" w:hAnsi="Times New Roman"/>
          <w:szCs w:val="20"/>
        </w:rPr>
        <w:t xml:space="preserve"> </w:t>
      </w:r>
      <w:r w:rsidRPr="001C00B9">
        <w:rPr>
          <w:rFonts w:ascii="Times New Roman" w:hAnsi="Times New Roman"/>
          <w:szCs w:val="20"/>
        </w:rPr>
        <w:t xml:space="preserve">Especiais </w:t>
      </w:r>
      <w:r w:rsidR="00E8062E" w:rsidRPr="001C00B9">
        <w:rPr>
          <w:rFonts w:ascii="Times New Roman" w:hAnsi="Times New Roman"/>
          <w:szCs w:val="20"/>
        </w:rPr>
        <w:t xml:space="preserve">integrantes do sistema de distribuição, conforme estabelecido </w:t>
      </w:r>
      <w:r w:rsidR="00C83418" w:rsidRPr="001C00B9">
        <w:rPr>
          <w:rFonts w:ascii="Times New Roman" w:hAnsi="Times New Roman"/>
          <w:szCs w:val="20"/>
        </w:rPr>
        <w:t xml:space="preserve">na Lei </w:t>
      </w:r>
      <w:r w:rsidR="00132E9F" w:rsidRPr="001C00B9">
        <w:rPr>
          <w:rFonts w:ascii="Times New Roman" w:hAnsi="Times New Roman"/>
          <w:szCs w:val="20"/>
        </w:rPr>
        <w:t xml:space="preserve">nº </w:t>
      </w:r>
      <w:r w:rsidR="001E4B05" w:rsidRPr="001C00B9">
        <w:rPr>
          <w:rFonts w:ascii="Times New Roman" w:hAnsi="Times New Roman"/>
          <w:szCs w:val="20"/>
        </w:rPr>
        <w:t>6.385</w:t>
      </w:r>
      <w:r w:rsidR="00E8062E" w:rsidRPr="001C00B9">
        <w:rPr>
          <w:rFonts w:ascii="Times New Roman" w:hAnsi="Times New Roman"/>
          <w:szCs w:val="20"/>
        </w:rPr>
        <w:t>, poderão, desde que previamente aprovado pel</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00946172" w:rsidRPr="001C00B9">
        <w:rPr>
          <w:rFonts w:ascii="Times New Roman" w:hAnsi="Times New Roman"/>
          <w:szCs w:val="20"/>
        </w:rPr>
        <w:t>da Oferta</w:t>
      </w:r>
      <w:r w:rsidR="00E8062E" w:rsidRPr="001C00B9">
        <w:rPr>
          <w:rFonts w:ascii="Times New Roman" w:hAnsi="Times New Roman"/>
          <w:szCs w:val="20"/>
        </w:rPr>
        <w:t xml:space="preserve">, participar da Oferta, mediante </w:t>
      </w:r>
      <w:r w:rsidR="00AA47D4" w:rsidRPr="001C00B9">
        <w:rPr>
          <w:rFonts w:ascii="Times New Roman" w:hAnsi="Times New Roman"/>
          <w:szCs w:val="20"/>
        </w:rPr>
        <w:t>o de acordo expresso nesta Carta Convite, e</w:t>
      </w:r>
      <w:r w:rsidR="00E8062E" w:rsidRPr="001C00B9">
        <w:rPr>
          <w:rFonts w:ascii="Times New Roman" w:hAnsi="Times New Roman"/>
          <w:szCs w:val="20"/>
        </w:rPr>
        <w:t xml:space="preserve"> desde que, além das obrigações previstas na </w:t>
      </w:r>
      <w:r w:rsidR="001E15A8" w:rsidRPr="001C00B9">
        <w:rPr>
          <w:rFonts w:ascii="Times New Roman" w:hAnsi="Times New Roman"/>
          <w:szCs w:val="20"/>
        </w:rPr>
        <w:t>Resolução</w:t>
      </w:r>
      <w:r w:rsidR="00E8062E" w:rsidRPr="001C00B9">
        <w:rPr>
          <w:rFonts w:ascii="Times New Roman" w:hAnsi="Times New Roman"/>
          <w:szCs w:val="20"/>
        </w:rPr>
        <w:t xml:space="preserve"> CVM</w:t>
      </w:r>
      <w:r w:rsidR="001E15A8" w:rsidRPr="001C00B9">
        <w:rPr>
          <w:rFonts w:ascii="Times New Roman" w:hAnsi="Times New Roman"/>
          <w:szCs w:val="20"/>
        </w:rPr>
        <w:t xml:space="preserve"> 16</w:t>
      </w:r>
      <w:r w:rsidR="00E8062E" w:rsidRPr="001C00B9">
        <w:rPr>
          <w:rFonts w:ascii="Times New Roman" w:hAnsi="Times New Roman"/>
          <w:szCs w:val="20"/>
        </w:rPr>
        <w:t xml:space="preserve">0, e, no que lhe couber, no Contrato de </w:t>
      </w:r>
      <w:r w:rsidR="00133CAB" w:rsidRPr="001C00B9">
        <w:rPr>
          <w:rFonts w:ascii="Times New Roman" w:hAnsi="Times New Roman"/>
          <w:szCs w:val="20"/>
        </w:rPr>
        <w:t>Distribuição</w:t>
      </w:r>
      <w:r w:rsidR="00E8062E" w:rsidRPr="001C00B9">
        <w:rPr>
          <w:rFonts w:ascii="Times New Roman" w:hAnsi="Times New Roman"/>
          <w:szCs w:val="20"/>
        </w:rPr>
        <w:t xml:space="preserve">, obriguem-se, cada uma, mediante </w:t>
      </w:r>
      <w:r w:rsidR="00E31D36" w:rsidRPr="001C00B9">
        <w:rPr>
          <w:rFonts w:ascii="Times New Roman" w:hAnsi="Times New Roman"/>
          <w:szCs w:val="20"/>
        </w:rPr>
        <w:t>o de acordo expresso nesta Carta Convite</w:t>
      </w:r>
      <w:r w:rsidR="00E8062E" w:rsidRPr="001C00B9">
        <w:rPr>
          <w:rFonts w:ascii="Times New Roman" w:hAnsi="Times New Roman"/>
          <w:szCs w:val="20"/>
        </w:rPr>
        <w:t>, a:</w:t>
      </w:r>
    </w:p>
    <w:p w14:paraId="6BC889B9"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2824AED" w14:textId="6C386C43" w:rsidR="00CB1B05" w:rsidRPr="001C00B9" w:rsidRDefault="00CB1B05" w:rsidP="00253E9C">
      <w:pPr>
        <w:pStyle w:val="Level5"/>
        <w:tabs>
          <w:tab w:val="clear" w:pos="2721"/>
        </w:tabs>
        <w:spacing w:after="0" w:line="300" w:lineRule="exact"/>
        <w:ind w:left="709" w:hanging="709"/>
        <w:rPr>
          <w:rFonts w:ascii="Times New Roman" w:hAnsi="Times New Roman"/>
          <w:szCs w:val="20"/>
        </w:rPr>
      </w:pPr>
      <w:bookmarkStart w:id="37" w:name="_Hlk95929004"/>
      <w:r w:rsidRPr="001C00B9">
        <w:rPr>
          <w:rFonts w:ascii="Times New Roman" w:hAnsi="Times New Roman"/>
          <w:szCs w:val="20"/>
        </w:rPr>
        <w:t>cumprir com todos e quaisquer termos e condições relativos à Oferta, bem como com todas e quaisquer obrigações e procedimentos decorrentes desta Carta Convite, o Contrato de Distribuição, este conforme aplicável;</w:t>
      </w:r>
    </w:p>
    <w:p w14:paraId="4B812F27"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5FAC8D4" w14:textId="77777777"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cumprir com todas as leis, regulamentações e normas aplicáveis à Oferta;</w:t>
      </w:r>
    </w:p>
    <w:p w14:paraId="70F748CD"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59B0CDDE" w14:textId="1170EA5C"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observar quaisquer instruções e procedimentos com relação à Oferta estabelecidos e comunicados </w:t>
      </w:r>
      <w:r w:rsidR="003C1127" w:rsidRPr="001C00B9">
        <w:rPr>
          <w:rFonts w:ascii="Times New Roman" w:hAnsi="Times New Roman"/>
          <w:szCs w:val="20"/>
        </w:rPr>
        <w:t xml:space="preserve">pelo </w:t>
      </w:r>
      <w:r w:rsidR="00F4344F" w:rsidRPr="001C00B9">
        <w:rPr>
          <w:rFonts w:ascii="Times New Roman" w:hAnsi="Times New Roman"/>
          <w:szCs w:val="20"/>
        </w:rPr>
        <w:t>Coordenador</w:t>
      </w:r>
      <w:r w:rsidR="00D05B55" w:rsidRPr="001C00B9">
        <w:rPr>
          <w:rFonts w:ascii="Times New Roman" w:hAnsi="Times New Roman"/>
          <w:szCs w:val="20"/>
        </w:rPr>
        <w:t xml:space="preserve"> Líder</w:t>
      </w:r>
      <w:r w:rsidR="00F4344F" w:rsidRPr="001C00B9">
        <w:rPr>
          <w:rFonts w:ascii="Times New Roman" w:hAnsi="Times New Roman"/>
          <w:szCs w:val="20"/>
        </w:rPr>
        <w:t xml:space="preserve"> </w:t>
      </w:r>
      <w:r w:rsidRPr="001C00B9">
        <w:rPr>
          <w:rFonts w:ascii="Times New Roman" w:hAnsi="Times New Roman"/>
          <w:szCs w:val="20"/>
        </w:rPr>
        <w:t xml:space="preserve">ou pela B3; </w:t>
      </w:r>
    </w:p>
    <w:p w14:paraId="6ED69EFA"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A9DDB26" w14:textId="7BE4F83D"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informar imediatamente </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Pr="001C00B9">
        <w:rPr>
          <w:rFonts w:ascii="Times New Roman" w:hAnsi="Times New Roman"/>
          <w:szCs w:val="20"/>
        </w:rPr>
        <w:t>sobre qualquer irregularidade que venha a constatar no âmbito da Oferta;</w:t>
      </w:r>
    </w:p>
    <w:p w14:paraId="54ED243C"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2893ED10" w14:textId="0FFFAB86"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efetuar a colocação dos valores mobiliários objeto da Oferta em estrita conformidade com o disposto no Contrato de Distribuição</w:t>
      </w:r>
      <w:r w:rsidR="00E31D36" w:rsidRPr="001C00B9">
        <w:rPr>
          <w:rFonts w:ascii="Times New Roman" w:hAnsi="Times New Roman"/>
          <w:szCs w:val="20"/>
        </w:rPr>
        <w:t xml:space="preserve"> e</w:t>
      </w:r>
      <w:r w:rsidRPr="001C00B9">
        <w:rPr>
          <w:rFonts w:ascii="Times New Roman" w:hAnsi="Times New Roman"/>
          <w:szCs w:val="20"/>
        </w:rPr>
        <w:t xml:space="preserve"> nesta Carta Convite</w:t>
      </w:r>
      <w:r w:rsidR="00E31D36" w:rsidRPr="001C00B9">
        <w:rPr>
          <w:rFonts w:ascii="Times New Roman" w:hAnsi="Times New Roman"/>
          <w:szCs w:val="20"/>
        </w:rPr>
        <w:t>,</w:t>
      </w:r>
      <w:r w:rsidRPr="001C00B9">
        <w:rPr>
          <w:rFonts w:ascii="Times New Roman" w:hAnsi="Times New Roman"/>
          <w:szCs w:val="20"/>
        </w:rPr>
        <w:t xml:space="preserve"> inclusive quanto ao regime de distribuição;</w:t>
      </w:r>
    </w:p>
    <w:p w14:paraId="4DFA3B6E"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13C6C2C8" w14:textId="587B33BF"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w:t>
      </w:r>
      <w:r w:rsidRPr="001C00B9">
        <w:rPr>
          <w:rFonts w:ascii="Times New Roman" w:hAnsi="Times New Roman"/>
          <w:szCs w:val="20"/>
        </w:rPr>
        <w:lastRenderedPageBreak/>
        <w:t>na necessidade de registro da Oferta e/ou do Fundo perante qualquer autoridade estrangeira (incluindo, mas não se limitando</w:t>
      </w:r>
      <w:r w:rsidR="00537250" w:rsidRPr="001C00B9">
        <w:rPr>
          <w:rFonts w:ascii="Times New Roman" w:hAnsi="Times New Roman"/>
          <w:szCs w:val="20"/>
        </w:rPr>
        <w:t>,</w:t>
      </w:r>
      <w:r w:rsidRPr="001C00B9">
        <w:rPr>
          <w:rFonts w:ascii="Times New Roman" w:hAnsi="Times New Roman"/>
          <w:szCs w:val="20"/>
        </w:rPr>
        <w:t xml:space="preserve"> </w:t>
      </w:r>
      <w:r w:rsidR="00537250" w:rsidRPr="001C00B9">
        <w:rPr>
          <w:rFonts w:ascii="Times New Roman" w:hAnsi="Times New Roman"/>
          <w:szCs w:val="20"/>
        </w:rPr>
        <w:t>à</w:t>
      </w:r>
      <w:r w:rsidRPr="001C00B9">
        <w:rPr>
          <w:rFonts w:ascii="Times New Roman" w:hAnsi="Times New Roman"/>
          <w:szCs w:val="20"/>
        </w:rPr>
        <w:t xml:space="preserve"> </w:t>
      </w:r>
      <w:r w:rsidRPr="001C00B9">
        <w:rPr>
          <w:rFonts w:ascii="Times New Roman" w:hAnsi="Times New Roman"/>
          <w:i/>
          <w:szCs w:val="20"/>
        </w:rPr>
        <w:t xml:space="preserve">US </w:t>
      </w:r>
      <w:proofErr w:type="spellStart"/>
      <w:r w:rsidRPr="001C00B9">
        <w:rPr>
          <w:rFonts w:ascii="Times New Roman" w:hAnsi="Times New Roman"/>
          <w:i/>
          <w:szCs w:val="20"/>
        </w:rPr>
        <w:t>Securities</w:t>
      </w:r>
      <w:proofErr w:type="spellEnd"/>
      <w:r w:rsidRPr="001C00B9">
        <w:rPr>
          <w:rFonts w:ascii="Times New Roman" w:hAnsi="Times New Roman"/>
          <w:i/>
          <w:szCs w:val="20"/>
        </w:rPr>
        <w:t xml:space="preserve"> </w:t>
      </w:r>
      <w:proofErr w:type="spellStart"/>
      <w:r w:rsidRPr="001C00B9">
        <w:rPr>
          <w:rFonts w:ascii="Times New Roman" w:hAnsi="Times New Roman"/>
          <w:i/>
          <w:szCs w:val="20"/>
        </w:rPr>
        <w:t>and</w:t>
      </w:r>
      <w:proofErr w:type="spellEnd"/>
      <w:r w:rsidRPr="001C00B9">
        <w:rPr>
          <w:rFonts w:ascii="Times New Roman" w:hAnsi="Times New Roman"/>
          <w:i/>
          <w:szCs w:val="20"/>
        </w:rPr>
        <w:t xml:space="preserve"> Exchange Commission</w:t>
      </w:r>
      <w:r w:rsidRPr="001C00B9">
        <w:rPr>
          <w:rFonts w:ascii="Times New Roman" w:hAnsi="Times New Roman"/>
          <w:szCs w:val="20"/>
        </w:rPr>
        <w:t>);</w:t>
      </w:r>
    </w:p>
    <w:p w14:paraId="4B2B21A3"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50B63FC8" w14:textId="3F9F29AD" w:rsidR="00CB1B05" w:rsidRPr="001C00B9" w:rsidRDefault="00CB1B05" w:rsidP="00253E9C">
      <w:pPr>
        <w:pStyle w:val="Level5"/>
        <w:tabs>
          <w:tab w:val="clear" w:pos="2721"/>
        </w:tabs>
        <w:spacing w:after="0" w:line="300" w:lineRule="exact"/>
        <w:ind w:left="709" w:hanging="709"/>
        <w:rPr>
          <w:rFonts w:ascii="Times New Roman" w:hAnsi="Times New Roman"/>
          <w:szCs w:val="20"/>
        </w:rPr>
      </w:pPr>
      <w:bookmarkStart w:id="38" w:name="_Ref362597200"/>
      <w:r w:rsidRPr="001C00B9">
        <w:rPr>
          <w:rFonts w:ascii="Times New Roman" w:hAnsi="Times New Roman"/>
          <w:szCs w:val="20"/>
        </w:rPr>
        <w:t xml:space="preserve">não ter divulgado e não divulgar qualquer pesquisa ou relatório público sobre </w:t>
      </w:r>
      <w:r w:rsidR="00E31D36" w:rsidRPr="001C00B9">
        <w:rPr>
          <w:rFonts w:ascii="Times New Roman" w:hAnsi="Times New Roman"/>
          <w:szCs w:val="20"/>
        </w:rPr>
        <w:t xml:space="preserve">a </w:t>
      </w:r>
      <w:r w:rsidRPr="001C00B9">
        <w:rPr>
          <w:rFonts w:ascii="Times New Roman" w:hAnsi="Times New Roman"/>
          <w:szCs w:val="20"/>
        </w:rPr>
        <w:t xml:space="preserve">Oferta e/ou o </w:t>
      </w:r>
      <w:r w:rsidR="00E31D36" w:rsidRPr="001C00B9">
        <w:rPr>
          <w:rFonts w:ascii="Times New Roman" w:hAnsi="Times New Roman"/>
          <w:szCs w:val="20"/>
        </w:rPr>
        <w:t xml:space="preserve">Fundo </w:t>
      </w:r>
      <w:r w:rsidRPr="001C00B9">
        <w:rPr>
          <w:rFonts w:ascii="Times New Roman" w:hAnsi="Times New Roman"/>
          <w:szCs w:val="20"/>
        </w:rPr>
        <w:t>durante o período compreendido entre os 15 </w:t>
      </w:r>
      <w:r w:rsidR="00E31D36" w:rsidRPr="001C00B9">
        <w:rPr>
          <w:rFonts w:ascii="Times New Roman" w:hAnsi="Times New Roman"/>
          <w:szCs w:val="20"/>
        </w:rPr>
        <w:t xml:space="preserve">(quinze) </w:t>
      </w:r>
      <w:r w:rsidRPr="001C00B9">
        <w:rPr>
          <w:rFonts w:ascii="Times New Roman" w:hAnsi="Times New Roman"/>
          <w:szCs w:val="20"/>
        </w:rPr>
        <w:t>dias anteriores ao início de distribuição do Prospecto e (</w:t>
      </w:r>
      <w:r w:rsidR="007173E2">
        <w:rPr>
          <w:rFonts w:ascii="Times New Roman" w:hAnsi="Times New Roman"/>
          <w:szCs w:val="20"/>
        </w:rPr>
        <w:t>i</w:t>
      </w:r>
      <w:r w:rsidR="00376C57" w:rsidRPr="001C00B9">
        <w:rPr>
          <w:rFonts w:ascii="Times New Roman" w:hAnsi="Times New Roman"/>
          <w:szCs w:val="20"/>
        </w:rPr>
        <w:t xml:space="preserve">) </w:t>
      </w:r>
      <w:r w:rsidRPr="001C00B9">
        <w:rPr>
          <w:rFonts w:ascii="Times New Roman" w:hAnsi="Times New Roman"/>
          <w:szCs w:val="20"/>
        </w:rPr>
        <w:t>40 (quarenta) dias contados do registro da Oferta pela CVM; ou (</w:t>
      </w:r>
      <w:proofErr w:type="spellStart"/>
      <w:r w:rsidR="007173E2">
        <w:rPr>
          <w:rFonts w:ascii="Times New Roman" w:hAnsi="Times New Roman"/>
          <w:szCs w:val="20"/>
        </w:rPr>
        <w:t>ii</w:t>
      </w:r>
      <w:proofErr w:type="spellEnd"/>
      <w:r w:rsidR="00376C57" w:rsidRPr="001C00B9">
        <w:rPr>
          <w:rFonts w:ascii="Times New Roman" w:hAnsi="Times New Roman"/>
          <w:szCs w:val="20"/>
        </w:rPr>
        <w:t xml:space="preserve">) </w:t>
      </w:r>
      <w:r w:rsidRPr="001C00B9">
        <w:rPr>
          <w:rFonts w:ascii="Times New Roman" w:hAnsi="Times New Roman"/>
          <w:szCs w:val="20"/>
        </w:rPr>
        <w:t>a data de disponibilização do Anúncio de Encerramento, o que ocorrer por último;</w:t>
      </w:r>
      <w:bookmarkEnd w:id="38"/>
      <w:r w:rsidRPr="001C00B9">
        <w:rPr>
          <w:rFonts w:ascii="Times New Roman" w:hAnsi="Times New Roman"/>
          <w:szCs w:val="20"/>
        </w:rPr>
        <w:t xml:space="preserve"> </w:t>
      </w:r>
    </w:p>
    <w:p w14:paraId="7AB9C620"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43F2BE19" w14:textId="6B100C97" w:rsidR="00CB1B05" w:rsidRPr="001C00B9" w:rsidRDefault="00CB1B05" w:rsidP="00253E9C">
      <w:pPr>
        <w:pStyle w:val="Level5"/>
        <w:tabs>
          <w:tab w:val="clear" w:pos="2721"/>
        </w:tabs>
        <w:spacing w:after="0" w:line="300" w:lineRule="exact"/>
        <w:ind w:left="709" w:hanging="709"/>
        <w:rPr>
          <w:rFonts w:ascii="Times New Roman" w:hAnsi="Times New Roman"/>
          <w:szCs w:val="20"/>
        </w:rPr>
      </w:pPr>
      <w:bookmarkStart w:id="39" w:name="_Ref72533404"/>
      <w:r w:rsidRPr="001C00B9">
        <w:rPr>
          <w:rFonts w:ascii="Times New Roman" w:hAnsi="Times New Roman"/>
          <w:szCs w:val="20"/>
        </w:rPr>
        <w:t xml:space="preserve">não utilizar, transmitir e/ou divulgar qualquer material ou informação relacionado à Oferta ou sobre o emissor para potenciais </w:t>
      </w:r>
      <w:r w:rsidR="00CE61FF" w:rsidRPr="001C00B9">
        <w:rPr>
          <w:rFonts w:ascii="Times New Roman" w:hAnsi="Times New Roman"/>
          <w:szCs w:val="20"/>
        </w:rPr>
        <w:t xml:space="preserve">Investidores </w:t>
      </w:r>
      <w:r w:rsidRPr="001C00B9">
        <w:rPr>
          <w:rFonts w:ascii="Times New Roman" w:hAnsi="Times New Roman"/>
          <w:szCs w:val="20"/>
        </w:rPr>
        <w:t>sem a prévia aprovação por escrito d</w:t>
      </w:r>
      <w:r w:rsidR="00796414" w:rsidRPr="001C00B9">
        <w:rPr>
          <w:rFonts w:ascii="Times New Roman" w:hAnsi="Times New Roman"/>
          <w:szCs w:val="20"/>
        </w:rPr>
        <w:t>o Coordenador Líder</w:t>
      </w:r>
      <w:r w:rsidRPr="001C00B9">
        <w:rPr>
          <w:rFonts w:ascii="Times New Roman" w:hAnsi="Times New Roman"/>
          <w:szCs w:val="20"/>
        </w:rPr>
        <w:t>;</w:t>
      </w:r>
      <w:bookmarkEnd w:id="39"/>
      <w:r w:rsidRPr="001C00B9">
        <w:rPr>
          <w:rFonts w:ascii="Times New Roman" w:hAnsi="Times New Roman"/>
          <w:szCs w:val="20"/>
        </w:rPr>
        <w:t xml:space="preserve"> </w:t>
      </w:r>
    </w:p>
    <w:p w14:paraId="5273A451"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9738C18" w14:textId="404DB808"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assumir a responsabilidade pelas informações contidas nos materiais divulgados a potenciais </w:t>
      </w:r>
      <w:r w:rsidR="00CE61FF" w:rsidRPr="001C00B9">
        <w:rPr>
          <w:rFonts w:ascii="Times New Roman" w:hAnsi="Times New Roman"/>
          <w:szCs w:val="20"/>
        </w:rPr>
        <w:t>Investidores</w:t>
      </w:r>
      <w:r w:rsidRPr="001C00B9">
        <w:rPr>
          <w:rFonts w:ascii="Times New Roman" w:hAnsi="Times New Roman"/>
          <w:szCs w:val="20"/>
        </w:rPr>
        <w:t>, observado o disposto no item (</w:t>
      </w:r>
      <w:r w:rsidR="00E31D36" w:rsidRPr="001C00B9">
        <w:rPr>
          <w:rFonts w:ascii="Times New Roman" w:hAnsi="Times New Roman"/>
          <w:szCs w:val="20"/>
        </w:rPr>
        <w:t>h</w:t>
      </w:r>
      <w:r w:rsidRPr="001C00B9">
        <w:rPr>
          <w:rFonts w:ascii="Times New Roman" w:hAnsi="Times New Roman"/>
          <w:szCs w:val="20"/>
        </w:rPr>
        <w:t>) acima;</w:t>
      </w:r>
    </w:p>
    <w:p w14:paraId="20D2584D"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409244CF" w14:textId="188A81F8"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utilizar os modelos padronizados do </w:t>
      </w:r>
      <w:r w:rsidR="00931D57" w:rsidRPr="00325D0C">
        <w:rPr>
          <w:rFonts w:ascii="Times New Roman" w:hAnsi="Times New Roman"/>
          <w:szCs w:val="20"/>
        </w:rPr>
        <w:t>Boleti</w:t>
      </w:r>
      <w:r w:rsidR="00931D57">
        <w:rPr>
          <w:rFonts w:ascii="Times New Roman" w:hAnsi="Times New Roman"/>
          <w:szCs w:val="20"/>
        </w:rPr>
        <w:t>m</w:t>
      </w:r>
      <w:r w:rsidR="00931D57" w:rsidRPr="00325D0C">
        <w:rPr>
          <w:rFonts w:ascii="Times New Roman" w:hAnsi="Times New Roman"/>
          <w:szCs w:val="20"/>
        </w:rPr>
        <w:t xml:space="preserve"> de Subscrição</w:t>
      </w:r>
      <w:r w:rsidR="00C77739" w:rsidRPr="001C00B9">
        <w:rPr>
          <w:rFonts w:ascii="Times New Roman" w:hAnsi="Times New Roman"/>
          <w:szCs w:val="20"/>
        </w:rPr>
        <w:t xml:space="preserve"> da Oferta</w:t>
      </w:r>
      <w:r w:rsidR="007E24A7" w:rsidRPr="001C00B9">
        <w:rPr>
          <w:rFonts w:ascii="Times New Roman" w:hAnsi="Times New Roman"/>
          <w:szCs w:val="20"/>
        </w:rPr>
        <w:t xml:space="preserve"> </w:t>
      </w:r>
      <w:r w:rsidRPr="001C00B9">
        <w:rPr>
          <w:rFonts w:ascii="Times New Roman" w:hAnsi="Times New Roman"/>
          <w:szCs w:val="20"/>
        </w:rPr>
        <w:t xml:space="preserve">e/ou dos documentos necessários para formalização das ordens e ciência dos potenciais </w:t>
      </w:r>
      <w:r w:rsidR="00CE61FF" w:rsidRPr="001C00B9">
        <w:rPr>
          <w:rFonts w:ascii="Times New Roman" w:hAnsi="Times New Roman"/>
          <w:szCs w:val="20"/>
        </w:rPr>
        <w:t xml:space="preserve">Investidores </w:t>
      </w:r>
      <w:r w:rsidRPr="001C00B9">
        <w:rPr>
          <w:rFonts w:ascii="Times New Roman" w:hAnsi="Times New Roman"/>
          <w:szCs w:val="20"/>
        </w:rPr>
        <w:t>e/ou do Termo de Adesão ao Regulamento e Ciência de Risco, bem como dos demais documentos estabelecidos pel</w:t>
      </w:r>
      <w:r w:rsidR="00AA70F6">
        <w:rPr>
          <w:rFonts w:ascii="Times New Roman" w:hAnsi="Times New Roman"/>
          <w:szCs w:val="20"/>
        </w:rPr>
        <w:t>os Coordenadores</w:t>
      </w:r>
      <w:r w:rsidRPr="001C00B9">
        <w:rPr>
          <w:rFonts w:ascii="Times New Roman" w:hAnsi="Times New Roman"/>
          <w:szCs w:val="20"/>
        </w:rPr>
        <w:t>, sem qualquer alteração dos seus termos;</w:t>
      </w:r>
    </w:p>
    <w:p w14:paraId="466693F0"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684636C0" w14:textId="14A8B3C1"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remeter à B3 até a data de liquidação financeira da Oferta, </w:t>
      </w:r>
      <w:r w:rsidR="00757FA3" w:rsidRPr="001C00B9">
        <w:rPr>
          <w:rFonts w:ascii="Times New Roman" w:hAnsi="Times New Roman"/>
          <w:szCs w:val="20"/>
        </w:rPr>
        <w:t xml:space="preserve">os </w:t>
      </w:r>
      <w:r w:rsidR="00931D57" w:rsidRPr="00325D0C">
        <w:rPr>
          <w:rFonts w:ascii="Times New Roman" w:hAnsi="Times New Roman"/>
          <w:szCs w:val="20"/>
        </w:rPr>
        <w:t>Boleti</w:t>
      </w:r>
      <w:r w:rsidR="00931D57">
        <w:rPr>
          <w:rFonts w:ascii="Times New Roman" w:hAnsi="Times New Roman"/>
          <w:szCs w:val="20"/>
        </w:rPr>
        <w:t>m</w:t>
      </w:r>
      <w:r w:rsidR="00931D57" w:rsidRPr="00325D0C">
        <w:rPr>
          <w:rFonts w:ascii="Times New Roman" w:hAnsi="Times New Roman"/>
          <w:szCs w:val="20"/>
        </w:rPr>
        <w:t xml:space="preserve"> de Subscrição</w:t>
      </w:r>
      <w:r w:rsidR="00931D57">
        <w:rPr>
          <w:rFonts w:ascii="Times New Roman" w:hAnsi="Times New Roman"/>
          <w:szCs w:val="20"/>
        </w:rPr>
        <w:t xml:space="preserve"> </w:t>
      </w:r>
      <w:r w:rsidR="00757FA3" w:rsidRPr="001C00B9">
        <w:rPr>
          <w:rFonts w:ascii="Times New Roman" w:hAnsi="Times New Roman"/>
          <w:szCs w:val="20"/>
        </w:rPr>
        <w:t xml:space="preserve">da Oferta </w:t>
      </w:r>
      <w:r w:rsidRPr="001C00B9">
        <w:rPr>
          <w:rFonts w:ascii="Times New Roman" w:hAnsi="Times New Roman"/>
          <w:szCs w:val="20"/>
        </w:rPr>
        <w:t xml:space="preserve">dos Investidores, quando requisitado pela B3; </w:t>
      </w:r>
    </w:p>
    <w:p w14:paraId="68AF5869"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bookmarkStart w:id="40" w:name="_DV_M75"/>
      <w:bookmarkEnd w:id="40"/>
    </w:p>
    <w:p w14:paraId="29DFAD3B" w14:textId="24B30C7F" w:rsidR="00CB1B05" w:rsidRPr="001C00B9" w:rsidRDefault="00CB1B05" w:rsidP="00253E9C">
      <w:pPr>
        <w:pStyle w:val="Level5"/>
        <w:tabs>
          <w:tab w:val="clear" w:pos="2721"/>
        </w:tabs>
        <w:spacing w:after="0" w:line="300" w:lineRule="exact"/>
        <w:ind w:left="709" w:hanging="709"/>
        <w:rPr>
          <w:rFonts w:ascii="Times New Roman" w:hAnsi="Times New Roman"/>
          <w:szCs w:val="20"/>
        </w:rPr>
      </w:pPr>
      <w:bookmarkStart w:id="41" w:name="_Hlk74924736"/>
      <w:r w:rsidRPr="001C00B9">
        <w:rPr>
          <w:rFonts w:ascii="Times New Roman" w:hAnsi="Times New Roman"/>
          <w:szCs w:val="20"/>
        </w:rPr>
        <w:t xml:space="preserve">pelo prazo de 5 (cinco) anos contados da data de encerramento da Oferta, guardar os documentos necessários para formalização das ordens dos potenciais </w:t>
      </w:r>
      <w:r w:rsidR="00CE61FF" w:rsidRPr="001C00B9">
        <w:rPr>
          <w:rFonts w:ascii="Times New Roman" w:hAnsi="Times New Roman"/>
          <w:szCs w:val="20"/>
        </w:rPr>
        <w:t xml:space="preserve">Investidores </w:t>
      </w:r>
      <w:r w:rsidRPr="001C00B9">
        <w:rPr>
          <w:rFonts w:ascii="Times New Roman" w:hAnsi="Times New Roman"/>
          <w:szCs w:val="20"/>
        </w:rPr>
        <w:t>que tenha processado, bem como os demais documentos relacionados à Oferta</w:t>
      </w:r>
      <w:bookmarkEnd w:id="41"/>
      <w:r w:rsidRPr="001C00B9">
        <w:rPr>
          <w:rFonts w:ascii="Times New Roman" w:hAnsi="Times New Roman"/>
          <w:szCs w:val="20"/>
        </w:rPr>
        <w:t>;</w:t>
      </w:r>
    </w:p>
    <w:p w14:paraId="0505784B"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DE49024" w14:textId="7610DF72"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responsabilizar-se (</w:t>
      </w:r>
      <w:r w:rsidR="004C7BEC" w:rsidRPr="001C00B9">
        <w:rPr>
          <w:rFonts w:ascii="Times New Roman" w:hAnsi="Times New Roman"/>
          <w:szCs w:val="20"/>
        </w:rPr>
        <w:t>i</w:t>
      </w:r>
      <w:r w:rsidR="00376C57" w:rsidRPr="001C00B9">
        <w:rPr>
          <w:rFonts w:ascii="Times New Roman" w:hAnsi="Times New Roman"/>
          <w:szCs w:val="20"/>
        </w:rPr>
        <w:t>)</w:t>
      </w:r>
      <w:r w:rsidRPr="001C00B9">
        <w:rPr>
          <w:rFonts w:ascii="Times New Roman" w:hAnsi="Times New Roman"/>
          <w:szCs w:val="20"/>
        </w:rPr>
        <w:t xml:space="preserve"> pelas informações das ordens encaminhadas à B3, quando aplicável, e (</w:t>
      </w:r>
      <w:proofErr w:type="spellStart"/>
      <w:r w:rsidR="004C7BEC" w:rsidRPr="001C00B9">
        <w:rPr>
          <w:rFonts w:ascii="Times New Roman" w:hAnsi="Times New Roman"/>
          <w:szCs w:val="20"/>
        </w:rPr>
        <w:t>ii</w:t>
      </w:r>
      <w:proofErr w:type="spellEnd"/>
      <w:r w:rsidR="00376C57" w:rsidRPr="001C00B9">
        <w:rPr>
          <w:rFonts w:ascii="Times New Roman" w:hAnsi="Times New Roman"/>
          <w:szCs w:val="20"/>
        </w:rPr>
        <w:t>)</w:t>
      </w:r>
      <w:r w:rsidRPr="001C00B9">
        <w:rPr>
          <w:rFonts w:ascii="Times New Roman" w:hAnsi="Times New Roman"/>
          <w:szCs w:val="20"/>
        </w:rPr>
        <w:t xml:space="preserve"> pela adequação das referidas informações às regras contidas na regulamentação aplicável à Oferta; </w:t>
      </w:r>
    </w:p>
    <w:p w14:paraId="047A8614"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6B766E4D" w14:textId="5138CF64"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observar e cumprir todo e qualquer procedimento de prevenção à lavagem de dinheiro e análise e adequação do perfil do investidor ao produto (</w:t>
      </w:r>
      <w:proofErr w:type="spellStart"/>
      <w:r w:rsidRPr="001C00B9">
        <w:rPr>
          <w:rFonts w:ascii="Times New Roman" w:hAnsi="Times New Roman"/>
          <w:i/>
          <w:szCs w:val="20"/>
        </w:rPr>
        <w:t>suitability</w:t>
      </w:r>
      <w:proofErr w:type="spellEnd"/>
      <w:r w:rsidRPr="001C00B9">
        <w:rPr>
          <w:rFonts w:ascii="Times New Roman" w:hAnsi="Times New Roman"/>
          <w:szCs w:val="20"/>
        </w:rPr>
        <w:t xml:space="preserve">), com relação aos </w:t>
      </w:r>
      <w:r w:rsidR="00CE61FF" w:rsidRPr="001C00B9">
        <w:rPr>
          <w:rFonts w:ascii="Times New Roman" w:hAnsi="Times New Roman"/>
          <w:szCs w:val="20"/>
        </w:rPr>
        <w:t xml:space="preserve">Investidores </w:t>
      </w:r>
      <w:r w:rsidRPr="001C00B9">
        <w:rPr>
          <w:rFonts w:ascii="Times New Roman" w:hAnsi="Times New Roman"/>
          <w:szCs w:val="20"/>
        </w:rPr>
        <w:t xml:space="preserve">por ele intermediados, de acordo com as normas aplicáveis, responsabilizando-se, ainda, por realizar o cadastro de seus </w:t>
      </w:r>
      <w:r w:rsidR="00CE61FF" w:rsidRPr="001C00B9">
        <w:rPr>
          <w:rFonts w:ascii="Times New Roman" w:hAnsi="Times New Roman"/>
          <w:szCs w:val="20"/>
        </w:rPr>
        <w:t xml:space="preserve">Investidores </w:t>
      </w:r>
      <w:r w:rsidRPr="001C00B9">
        <w:rPr>
          <w:rFonts w:ascii="Times New Roman" w:hAnsi="Times New Roman"/>
          <w:szCs w:val="20"/>
        </w:rPr>
        <w:t>e pelos procedimentos de “</w:t>
      </w:r>
      <w:proofErr w:type="spellStart"/>
      <w:r w:rsidRPr="001C00B9">
        <w:rPr>
          <w:rFonts w:ascii="Times New Roman" w:hAnsi="Times New Roman"/>
          <w:i/>
          <w:szCs w:val="20"/>
        </w:rPr>
        <w:t>know</w:t>
      </w:r>
      <w:proofErr w:type="spellEnd"/>
      <w:r w:rsidRPr="001C00B9">
        <w:rPr>
          <w:rFonts w:ascii="Times New Roman" w:hAnsi="Times New Roman"/>
          <w:i/>
          <w:szCs w:val="20"/>
        </w:rPr>
        <w:t xml:space="preserve"> </w:t>
      </w:r>
      <w:proofErr w:type="spellStart"/>
      <w:r w:rsidRPr="001C00B9">
        <w:rPr>
          <w:rFonts w:ascii="Times New Roman" w:hAnsi="Times New Roman"/>
          <w:i/>
          <w:szCs w:val="20"/>
        </w:rPr>
        <w:t>your</w:t>
      </w:r>
      <w:proofErr w:type="spellEnd"/>
      <w:r w:rsidRPr="001C00B9">
        <w:rPr>
          <w:rFonts w:ascii="Times New Roman" w:hAnsi="Times New Roman"/>
          <w:i/>
          <w:szCs w:val="20"/>
        </w:rPr>
        <w:t xml:space="preserve"> </w:t>
      </w:r>
      <w:proofErr w:type="spellStart"/>
      <w:r w:rsidRPr="001C00B9">
        <w:rPr>
          <w:rFonts w:ascii="Times New Roman" w:hAnsi="Times New Roman"/>
          <w:i/>
          <w:szCs w:val="20"/>
        </w:rPr>
        <w:t>client</w:t>
      </w:r>
      <w:proofErr w:type="spellEnd"/>
      <w:r w:rsidRPr="001C00B9">
        <w:rPr>
          <w:rFonts w:ascii="Times New Roman" w:hAnsi="Times New Roman"/>
          <w:szCs w:val="20"/>
        </w:rPr>
        <w:t xml:space="preserve">”, isentando </w:t>
      </w:r>
      <w:r w:rsidR="00AA70F6">
        <w:rPr>
          <w:rFonts w:ascii="Times New Roman" w:hAnsi="Times New Roman"/>
          <w:szCs w:val="20"/>
        </w:rPr>
        <w:t xml:space="preserve">os Coordenadores </w:t>
      </w:r>
      <w:r w:rsidRPr="001C00B9">
        <w:rPr>
          <w:rFonts w:ascii="Times New Roman" w:hAnsi="Times New Roman"/>
          <w:szCs w:val="20"/>
        </w:rPr>
        <w:t xml:space="preserve">ou o </w:t>
      </w:r>
      <w:r w:rsidR="00E31D36" w:rsidRPr="001C00B9">
        <w:rPr>
          <w:rFonts w:ascii="Times New Roman" w:hAnsi="Times New Roman"/>
          <w:szCs w:val="20"/>
        </w:rPr>
        <w:t xml:space="preserve">Fundo </w:t>
      </w:r>
      <w:r w:rsidRPr="001C00B9">
        <w:rPr>
          <w:rFonts w:ascii="Times New Roman" w:hAnsi="Times New Roman"/>
          <w:szCs w:val="20"/>
        </w:rPr>
        <w:t>de tal responsabilidade;</w:t>
      </w:r>
    </w:p>
    <w:p w14:paraId="3972734A"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76BDA656" w14:textId="5BE61D32"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auxiliar, no que lhe couber e em relação aos </w:t>
      </w:r>
      <w:r w:rsidR="00145707" w:rsidRPr="001C00B9">
        <w:rPr>
          <w:rFonts w:ascii="Times New Roman" w:hAnsi="Times New Roman"/>
          <w:szCs w:val="20"/>
        </w:rPr>
        <w:t xml:space="preserve">Investidores </w:t>
      </w:r>
      <w:r w:rsidRPr="001C00B9">
        <w:rPr>
          <w:rFonts w:ascii="Times New Roman" w:hAnsi="Times New Roman"/>
          <w:szCs w:val="20"/>
        </w:rPr>
        <w:t xml:space="preserve">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61A46BA4" w14:textId="325EFE6F"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prestar ao público investidor as informações e esclarecimentos necessários relativos à distribuição pública dos valores mobiliários objeto da Oferta;</w:t>
      </w:r>
    </w:p>
    <w:p w14:paraId="7BC26AE9"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6C8C61E8" w14:textId="1ECC2DCC"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informar os </w:t>
      </w:r>
      <w:r w:rsidR="00CE61FF" w:rsidRPr="001C00B9">
        <w:rPr>
          <w:rFonts w:ascii="Times New Roman" w:hAnsi="Times New Roman"/>
          <w:szCs w:val="20"/>
        </w:rPr>
        <w:t xml:space="preserve">Investidores </w:t>
      </w:r>
      <w:r w:rsidRPr="001C00B9">
        <w:rPr>
          <w:rFonts w:ascii="Times New Roman" w:hAnsi="Times New Roman"/>
          <w:szCs w:val="20"/>
        </w:rPr>
        <w:t xml:space="preserve">que intermediar a respeito de eventuais procedimentos operacionais próprios do Participante Especial, como, por exemplo, necessidade de manutenção de recursos em conta investimento para garantia do processamento da intenção de investimento no âmbito da Oferta, </w:t>
      </w:r>
      <w:r w:rsidRPr="001C00B9">
        <w:rPr>
          <w:rFonts w:ascii="Times New Roman" w:hAnsi="Times New Roman"/>
          <w:szCs w:val="20"/>
        </w:rPr>
        <w:lastRenderedPageBreak/>
        <w:t xml:space="preserve">isentando </w:t>
      </w:r>
      <w:r w:rsidR="00AA70F6">
        <w:rPr>
          <w:rFonts w:ascii="Times New Roman" w:hAnsi="Times New Roman"/>
          <w:szCs w:val="20"/>
        </w:rPr>
        <w:t>os Coordenadores</w:t>
      </w:r>
      <w:r w:rsidR="00796414" w:rsidRPr="001C00B9">
        <w:rPr>
          <w:rFonts w:ascii="Times New Roman" w:hAnsi="Times New Roman"/>
          <w:szCs w:val="20"/>
        </w:rPr>
        <w:t xml:space="preserve"> </w:t>
      </w:r>
      <w:r w:rsidRPr="001C00B9">
        <w:rPr>
          <w:rFonts w:ascii="Times New Roman" w:hAnsi="Times New Roman"/>
          <w:szCs w:val="20"/>
        </w:rPr>
        <w:t xml:space="preserve">de qualquer falha de comunicação nesse sentido aos </w:t>
      </w:r>
      <w:r w:rsidR="00CE61FF" w:rsidRPr="001C00B9">
        <w:rPr>
          <w:rFonts w:ascii="Times New Roman" w:hAnsi="Times New Roman"/>
          <w:szCs w:val="20"/>
        </w:rPr>
        <w:t xml:space="preserve">Investidores </w:t>
      </w:r>
      <w:r w:rsidRPr="001C00B9">
        <w:rPr>
          <w:rFonts w:ascii="Times New Roman" w:hAnsi="Times New Roman"/>
          <w:szCs w:val="20"/>
        </w:rPr>
        <w:t>intermediados pelo Participante Especial;</w:t>
      </w:r>
    </w:p>
    <w:p w14:paraId="6094E575"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4B33B429" w14:textId="77777777"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caso determinado instrumento de formalização de investimento realizado por investidor acessado pelo Participante Especial não tenha sido processado, comunicar ao respectivo investidor que sua ordem não foi processada;</w:t>
      </w:r>
    </w:p>
    <w:p w14:paraId="19937000"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483C6114" w14:textId="1100DFDC"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após solicitação d</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Pr="001C00B9">
        <w:rPr>
          <w:rFonts w:ascii="Times New Roman" w:hAnsi="Times New Roman"/>
          <w:szCs w:val="20"/>
        </w:rPr>
        <w:t>por escrito, enviar a este a planilha abaixo completamente preenchida, de forma verdadeira, consistente, correta e suficiente, nos endereços de e-mail indicados na cláusula </w:t>
      </w:r>
      <w:r w:rsidR="00CE61FF" w:rsidRPr="001C00B9">
        <w:rPr>
          <w:rFonts w:ascii="Times New Roman" w:hAnsi="Times New Roman"/>
          <w:szCs w:val="20"/>
        </w:rPr>
        <w:t xml:space="preserve">18 </w:t>
      </w:r>
      <w:r w:rsidR="00E31D36" w:rsidRPr="001C00B9">
        <w:rPr>
          <w:rFonts w:ascii="Times New Roman" w:hAnsi="Times New Roman"/>
          <w:szCs w:val="20"/>
        </w:rPr>
        <w:t>desta Carta Convite</w:t>
      </w:r>
      <w:r w:rsidRPr="001C00B9">
        <w:rPr>
          <w:rFonts w:ascii="Times New Roman" w:hAnsi="Times New Roman"/>
          <w:szCs w:val="20"/>
        </w:rPr>
        <w:t xml:space="preserve">, em até 5 (cinco) dias antes da </w:t>
      </w:r>
      <w:r w:rsidR="0054468F" w:rsidRPr="001C00B9">
        <w:rPr>
          <w:rFonts w:ascii="Times New Roman" w:hAnsi="Times New Roman"/>
          <w:szCs w:val="20"/>
        </w:rPr>
        <w:t>D</w:t>
      </w:r>
      <w:r w:rsidRPr="001C00B9">
        <w:rPr>
          <w:rFonts w:ascii="Times New Roman" w:hAnsi="Times New Roman"/>
          <w:szCs w:val="20"/>
        </w:rPr>
        <w:t xml:space="preserve">ata de </w:t>
      </w:r>
      <w:r w:rsidR="0054468F" w:rsidRPr="001C00B9">
        <w:rPr>
          <w:rFonts w:ascii="Times New Roman" w:hAnsi="Times New Roman"/>
          <w:szCs w:val="20"/>
        </w:rPr>
        <w:t>L</w:t>
      </w:r>
      <w:r w:rsidRPr="001C00B9">
        <w:rPr>
          <w:rFonts w:ascii="Times New Roman" w:hAnsi="Times New Roman"/>
          <w:szCs w:val="20"/>
        </w:rPr>
        <w:t>iquidação da Oferta;</w:t>
      </w:r>
    </w:p>
    <w:p w14:paraId="4F651521" w14:textId="677CB632" w:rsidR="00CB1B05" w:rsidRPr="001C00B9" w:rsidRDefault="00CB1B05" w:rsidP="00253E9C">
      <w:pPr>
        <w:pStyle w:val="Level5"/>
        <w:numPr>
          <w:ilvl w:val="0"/>
          <w:numId w:val="0"/>
        </w:numPr>
        <w:spacing w:after="0" w:line="300" w:lineRule="exact"/>
        <w:ind w:left="709"/>
        <w:rPr>
          <w:rFonts w:ascii="Times New Roman" w:hAnsi="Times New Roman"/>
          <w:szCs w:val="20"/>
        </w:rPr>
      </w:pPr>
    </w:p>
    <w:tbl>
      <w:tblPr>
        <w:tblStyle w:val="Tabelacomgrade"/>
        <w:tblW w:w="0" w:type="auto"/>
        <w:tblInd w:w="709" w:type="dxa"/>
        <w:tblLook w:val="04A0" w:firstRow="1" w:lastRow="0" w:firstColumn="1" w:lastColumn="0" w:noHBand="0" w:noVBand="1"/>
      </w:tblPr>
      <w:tblGrid>
        <w:gridCol w:w="2682"/>
        <w:gridCol w:w="1566"/>
        <w:gridCol w:w="1984"/>
        <w:gridCol w:w="1808"/>
      </w:tblGrid>
      <w:tr w:rsidR="00233DF0" w:rsidRPr="001C00B9" w14:paraId="02E30A73" w14:textId="77777777" w:rsidTr="00233DF0">
        <w:tc>
          <w:tcPr>
            <w:tcW w:w="2682" w:type="dxa"/>
            <w:vAlign w:val="center"/>
          </w:tcPr>
          <w:p w14:paraId="0210BB1E" w14:textId="362FF5B5"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
                <w:i/>
                <w:color w:val="000000" w:themeColor="text1"/>
                <w:szCs w:val="20"/>
              </w:rPr>
              <w:t>Investidor</w:t>
            </w:r>
          </w:p>
        </w:tc>
        <w:tc>
          <w:tcPr>
            <w:tcW w:w="1566" w:type="dxa"/>
            <w:vAlign w:val="center"/>
          </w:tcPr>
          <w:p w14:paraId="56E72006" w14:textId="3C32E2C2"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
                <w:i/>
                <w:color w:val="000000" w:themeColor="text1"/>
                <w:szCs w:val="20"/>
              </w:rPr>
              <w:t>Quantidade de Subscritores</w:t>
            </w:r>
          </w:p>
        </w:tc>
        <w:tc>
          <w:tcPr>
            <w:tcW w:w="1984" w:type="dxa"/>
            <w:vAlign w:val="center"/>
          </w:tcPr>
          <w:p w14:paraId="7BC473E0" w14:textId="2962983F"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
                <w:i/>
                <w:color w:val="000000" w:themeColor="text1"/>
                <w:szCs w:val="20"/>
              </w:rPr>
              <w:t>Quantidade de Valores Mobiliários</w:t>
            </w:r>
          </w:p>
        </w:tc>
        <w:tc>
          <w:tcPr>
            <w:tcW w:w="1808" w:type="dxa"/>
            <w:vAlign w:val="center"/>
          </w:tcPr>
          <w:p w14:paraId="3A9E4638" w14:textId="7FC09DBA"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
                <w:i/>
                <w:color w:val="000000" w:themeColor="text1"/>
                <w:szCs w:val="20"/>
              </w:rPr>
              <w:t>Quantidade</w:t>
            </w:r>
            <w:r w:rsidRPr="001C00B9">
              <w:rPr>
                <w:rFonts w:ascii="Times New Roman" w:hAnsi="Times New Roman"/>
                <w:b/>
                <w:i/>
                <w:color w:val="000000" w:themeColor="text1"/>
                <w:szCs w:val="20"/>
              </w:rPr>
              <w:br/>
              <w:t>Total</w:t>
            </w:r>
            <w:r w:rsidRPr="001C00B9">
              <w:rPr>
                <w:rFonts w:ascii="Times New Roman" w:hAnsi="Times New Roman"/>
                <w:b/>
                <w:i/>
                <w:color w:val="000000" w:themeColor="text1"/>
                <w:szCs w:val="20"/>
              </w:rPr>
              <w:br/>
              <w:t>Subscrita</w:t>
            </w:r>
          </w:p>
        </w:tc>
      </w:tr>
      <w:tr w:rsidR="00233DF0" w:rsidRPr="001C00B9" w14:paraId="5E629706" w14:textId="77777777" w:rsidTr="00233DF0">
        <w:tc>
          <w:tcPr>
            <w:tcW w:w="2682" w:type="dxa"/>
            <w:vAlign w:val="center"/>
          </w:tcPr>
          <w:p w14:paraId="349BC59B" w14:textId="14C2E1F9"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Pessoas Físicas</w:t>
            </w:r>
          </w:p>
        </w:tc>
        <w:tc>
          <w:tcPr>
            <w:tcW w:w="1566" w:type="dxa"/>
          </w:tcPr>
          <w:p w14:paraId="56F8A898"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1C68AE88"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76FC4CAD"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47B57AC" w14:textId="77777777" w:rsidTr="00233DF0">
        <w:tc>
          <w:tcPr>
            <w:tcW w:w="2682" w:type="dxa"/>
            <w:vAlign w:val="center"/>
          </w:tcPr>
          <w:p w14:paraId="246C1FD9" w14:textId="1363C56E"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Clubes de Investimento</w:t>
            </w:r>
          </w:p>
        </w:tc>
        <w:tc>
          <w:tcPr>
            <w:tcW w:w="1566" w:type="dxa"/>
          </w:tcPr>
          <w:p w14:paraId="630E869F"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3F4F63D8"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63B62664"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6CAE0D86" w14:textId="77777777" w:rsidTr="00233DF0">
        <w:tc>
          <w:tcPr>
            <w:tcW w:w="2682" w:type="dxa"/>
            <w:vAlign w:val="center"/>
          </w:tcPr>
          <w:p w14:paraId="3502CBEA" w14:textId="7599DABC"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Gestores</w:t>
            </w:r>
          </w:p>
        </w:tc>
        <w:tc>
          <w:tcPr>
            <w:tcW w:w="1566" w:type="dxa"/>
          </w:tcPr>
          <w:p w14:paraId="47559804"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39B59A4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6ECAB47"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1EEE7A9" w14:textId="77777777" w:rsidTr="00233DF0">
        <w:tc>
          <w:tcPr>
            <w:tcW w:w="2682" w:type="dxa"/>
            <w:vAlign w:val="center"/>
          </w:tcPr>
          <w:p w14:paraId="2AB20E0A" w14:textId="2A694CF8"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Fundos de Investimento</w:t>
            </w:r>
          </w:p>
        </w:tc>
        <w:tc>
          <w:tcPr>
            <w:tcW w:w="1566" w:type="dxa"/>
          </w:tcPr>
          <w:p w14:paraId="0BD15B2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79A349AC"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84E4F83"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52943E31" w14:textId="77777777" w:rsidTr="00233DF0">
        <w:tc>
          <w:tcPr>
            <w:tcW w:w="2682" w:type="dxa"/>
            <w:vAlign w:val="center"/>
          </w:tcPr>
          <w:p w14:paraId="098BC23B" w14:textId="24BA8483"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Carteiras Administradas (Pessoa Jurídica)</w:t>
            </w:r>
          </w:p>
        </w:tc>
        <w:tc>
          <w:tcPr>
            <w:tcW w:w="1566" w:type="dxa"/>
          </w:tcPr>
          <w:p w14:paraId="51A7042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0F57719D"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28AE49E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019A911C" w14:textId="77777777" w:rsidTr="00233DF0">
        <w:tc>
          <w:tcPr>
            <w:tcW w:w="2682" w:type="dxa"/>
            <w:vAlign w:val="center"/>
          </w:tcPr>
          <w:p w14:paraId="2400A63C" w14:textId="227A54D5"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Entidades de Previdência Privada</w:t>
            </w:r>
          </w:p>
        </w:tc>
        <w:tc>
          <w:tcPr>
            <w:tcW w:w="1566" w:type="dxa"/>
          </w:tcPr>
          <w:p w14:paraId="47F5FFA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435D5174"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6E0ABA4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06C9F241" w14:textId="77777777" w:rsidTr="00233DF0">
        <w:tc>
          <w:tcPr>
            <w:tcW w:w="2682" w:type="dxa"/>
            <w:vAlign w:val="center"/>
          </w:tcPr>
          <w:p w14:paraId="16C315C5" w14:textId="4A152E8B"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Fundos de Investimento</w:t>
            </w:r>
          </w:p>
        </w:tc>
        <w:tc>
          <w:tcPr>
            <w:tcW w:w="1566" w:type="dxa"/>
          </w:tcPr>
          <w:p w14:paraId="5526DF3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4F4E00BE"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7E7F68F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6CB767B" w14:textId="77777777" w:rsidTr="00233DF0">
        <w:tc>
          <w:tcPr>
            <w:tcW w:w="2682" w:type="dxa"/>
            <w:vAlign w:val="center"/>
          </w:tcPr>
          <w:p w14:paraId="4F1C6AC2" w14:textId="29A7690F"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Companhias Seguradoras</w:t>
            </w:r>
          </w:p>
        </w:tc>
        <w:tc>
          <w:tcPr>
            <w:tcW w:w="1566" w:type="dxa"/>
          </w:tcPr>
          <w:p w14:paraId="1038852C"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6359A3A7"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0E82021"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27CEAF0" w14:textId="77777777" w:rsidTr="00233DF0">
        <w:tc>
          <w:tcPr>
            <w:tcW w:w="2682" w:type="dxa"/>
            <w:vAlign w:val="center"/>
          </w:tcPr>
          <w:p w14:paraId="03098D60" w14:textId="167620C5"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Investidores Estrangeiros</w:t>
            </w:r>
          </w:p>
        </w:tc>
        <w:tc>
          <w:tcPr>
            <w:tcW w:w="1566" w:type="dxa"/>
          </w:tcPr>
          <w:p w14:paraId="208153EC"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1C7D597C"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FDE9EE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076C7326" w14:textId="77777777" w:rsidTr="00233DF0">
        <w:tc>
          <w:tcPr>
            <w:tcW w:w="2682" w:type="dxa"/>
            <w:vAlign w:val="center"/>
          </w:tcPr>
          <w:p w14:paraId="0BD79B1F" w14:textId="4CD3E182"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Instituições Intermediárias da Oferta</w:t>
            </w:r>
          </w:p>
        </w:tc>
        <w:tc>
          <w:tcPr>
            <w:tcW w:w="1566" w:type="dxa"/>
          </w:tcPr>
          <w:p w14:paraId="6966A2DD"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2182F7BE"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3866E66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5E244525" w14:textId="77777777" w:rsidTr="00233DF0">
        <w:tc>
          <w:tcPr>
            <w:tcW w:w="2682" w:type="dxa"/>
            <w:vAlign w:val="center"/>
          </w:tcPr>
          <w:p w14:paraId="5361A389" w14:textId="25953AC6"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Instituições financeiras ligadas à Emissora e a</w:t>
            </w:r>
            <w:r w:rsidR="00AA70F6">
              <w:rPr>
                <w:rFonts w:ascii="Times New Roman" w:hAnsi="Times New Roman"/>
                <w:bCs/>
                <w:i/>
                <w:color w:val="000000" w:themeColor="text1"/>
                <w:szCs w:val="20"/>
              </w:rPr>
              <w:t>os Coordenadores</w:t>
            </w:r>
          </w:p>
        </w:tc>
        <w:tc>
          <w:tcPr>
            <w:tcW w:w="1566" w:type="dxa"/>
          </w:tcPr>
          <w:p w14:paraId="63CB93D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13F272A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5724125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3DA56E09" w14:textId="77777777" w:rsidTr="00233DF0">
        <w:tc>
          <w:tcPr>
            <w:tcW w:w="2682" w:type="dxa"/>
            <w:vAlign w:val="center"/>
          </w:tcPr>
          <w:p w14:paraId="5D3CD271" w14:textId="62B0D327"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Demais Instituições Financeiras</w:t>
            </w:r>
          </w:p>
        </w:tc>
        <w:tc>
          <w:tcPr>
            <w:tcW w:w="1566" w:type="dxa"/>
          </w:tcPr>
          <w:p w14:paraId="0162136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2A8FA59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63D09B2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9352B08" w14:textId="77777777" w:rsidTr="00233DF0">
        <w:tc>
          <w:tcPr>
            <w:tcW w:w="2682" w:type="dxa"/>
            <w:vAlign w:val="center"/>
          </w:tcPr>
          <w:p w14:paraId="159E969C" w14:textId="45F8070A"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Demais Pessoas Jurídicas ligadas à Emissora, às Cedentes e a</w:t>
            </w:r>
            <w:r w:rsidR="00AA70F6">
              <w:rPr>
                <w:rFonts w:ascii="Times New Roman" w:hAnsi="Times New Roman"/>
                <w:bCs/>
                <w:i/>
                <w:color w:val="000000" w:themeColor="text1"/>
                <w:szCs w:val="20"/>
              </w:rPr>
              <w:t>os Coordenadores</w:t>
            </w:r>
          </w:p>
        </w:tc>
        <w:tc>
          <w:tcPr>
            <w:tcW w:w="1566" w:type="dxa"/>
          </w:tcPr>
          <w:p w14:paraId="0004A49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4D2AADA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79551BD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7BB007A7" w14:textId="77777777" w:rsidTr="00233DF0">
        <w:tc>
          <w:tcPr>
            <w:tcW w:w="2682" w:type="dxa"/>
            <w:vAlign w:val="center"/>
          </w:tcPr>
          <w:p w14:paraId="59E99C03" w14:textId="3180BE1E"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Demais Pessoas Jurídicas</w:t>
            </w:r>
          </w:p>
        </w:tc>
        <w:tc>
          <w:tcPr>
            <w:tcW w:w="1566" w:type="dxa"/>
          </w:tcPr>
          <w:p w14:paraId="72130E0E"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600F2FA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41A45AE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3EC3EBDB" w14:textId="77777777" w:rsidTr="00233DF0">
        <w:tc>
          <w:tcPr>
            <w:tcW w:w="2682" w:type="dxa"/>
            <w:vAlign w:val="center"/>
          </w:tcPr>
          <w:p w14:paraId="15E68910" w14:textId="4883DD54"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Sócios, Administradores, Empregados, Prepostos e demais pessoas ligadas à Emissora e a</w:t>
            </w:r>
            <w:r w:rsidR="00AA70F6">
              <w:rPr>
                <w:rFonts w:ascii="Times New Roman" w:hAnsi="Times New Roman"/>
                <w:bCs/>
                <w:i/>
                <w:color w:val="000000" w:themeColor="text1"/>
                <w:szCs w:val="20"/>
              </w:rPr>
              <w:t>os Coordenadores</w:t>
            </w:r>
          </w:p>
        </w:tc>
        <w:tc>
          <w:tcPr>
            <w:tcW w:w="1566" w:type="dxa"/>
          </w:tcPr>
          <w:p w14:paraId="4824E4F5"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4A70630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5494873E"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4E8D191A" w14:textId="77777777" w:rsidTr="00233DF0">
        <w:tc>
          <w:tcPr>
            <w:tcW w:w="2682" w:type="dxa"/>
            <w:vAlign w:val="center"/>
          </w:tcPr>
          <w:p w14:paraId="08086EF5" w14:textId="2E549C2E"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Outros</w:t>
            </w:r>
          </w:p>
        </w:tc>
        <w:tc>
          <w:tcPr>
            <w:tcW w:w="1566" w:type="dxa"/>
          </w:tcPr>
          <w:p w14:paraId="46955A3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6AB1AB37"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3D025DA2"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4EC59759" w14:textId="77777777" w:rsidTr="00233DF0">
        <w:tc>
          <w:tcPr>
            <w:tcW w:w="2682" w:type="dxa"/>
            <w:vAlign w:val="center"/>
          </w:tcPr>
          <w:p w14:paraId="0232E520" w14:textId="7EF8635A" w:rsidR="00233DF0" w:rsidRPr="001C00B9" w:rsidRDefault="00233DF0" w:rsidP="00253E9C">
            <w:pPr>
              <w:pStyle w:val="Level5"/>
              <w:numPr>
                <w:ilvl w:val="0"/>
                <w:numId w:val="0"/>
              </w:numPr>
              <w:spacing w:after="0" w:line="300" w:lineRule="exact"/>
              <w:jc w:val="left"/>
              <w:rPr>
                <w:rFonts w:ascii="Times New Roman" w:hAnsi="Times New Roman"/>
                <w:b/>
                <w:szCs w:val="20"/>
              </w:rPr>
            </w:pPr>
            <w:r w:rsidRPr="001C00B9">
              <w:rPr>
                <w:rFonts w:ascii="Times New Roman" w:hAnsi="Times New Roman"/>
                <w:b/>
                <w:i/>
                <w:color w:val="000000" w:themeColor="text1"/>
                <w:szCs w:val="20"/>
              </w:rPr>
              <w:t>Total</w:t>
            </w:r>
          </w:p>
        </w:tc>
        <w:tc>
          <w:tcPr>
            <w:tcW w:w="1566" w:type="dxa"/>
          </w:tcPr>
          <w:p w14:paraId="758CA6B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2FE5574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C5265F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bl>
    <w:p w14:paraId="5EBCD5FE"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0D6A4C9D" w14:textId="09815F37"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lastRenderedPageBreak/>
        <w:t>nos casos em que a aprovação d</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Pr="001C00B9">
        <w:rPr>
          <w:rFonts w:ascii="Times New Roman" w:hAnsi="Times New Roman"/>
          <w:szCs w:val="20"/>
        </w:rPr>
        <w:t>tenha sido obtida para a utilização de material publicitário nos termos do item </w:t>
      </w:r>
      <w:r w:rsidRPr="001C00B9">
        <w:rPr>
          <w:rFonts w:ascii="Times New Roman" w:hAnsi="Times New Roman"/>
          <w:szCs w:val="20"/>
        </w:rPr>
        <w:fldChar w:fldCharType="begin"/>
      </w:r>
      <w:r w:rsidRPr="001C00B9">
        <w:rPr>
          <w:rFonts w:ascii="Times New Roman" w:hAnsi="Times New Roman"/>
          <w:szCs w:val="20"/>
        </w:rPr>
        <w:instrText xml:space="preserve"> REF _Ref72533404 \r \p \h  \* MERGEFORMAT </w:instrText>
      </w:r>
      <w:r w:rsidRPr="001C00B9">
        <w:rPr>
          <w:rFonts w:ascii="Times New Roman" w:hAnsi="Times New Roman"/>
          <w:szCs w:val="20"/>
        </w:rPr>
      </w:r>
      <w:r w:rsidRPr="001C00B9">
        <w:rPr>
          <w:rFonts w:ascii="Times New Roman" w:hAnsi="Times New Roman"/>
          <w:szCs w:val="20"/>
        </w:rPr>
        <w:fldChar w:fldCharType="separate"/>
      </w:r>
      <w:r w:rsidR="00305708" w:rsidRPr="001C00B9">
        <w:rPr>
          <w:rFonts w:ascii="Times New Roman" w:hAnsi="Times New Roman"/>
          <w:szCs w:val="20"/>
        </w:rPr>
        <w:t>(h) acima</w:t>
      </w:r>
      <w:r w:rsidRPr="001C00B9">
        <w:rPr>
          <w:rFonts w:ascii="Times New Roman" w:hAnsi="Times New Roman"/>
          <w:szCs w:val="20"/>
        </w:rPr>
        <w:fldChar w:fldCharType="end"/>
      </w:r>
      <w:r w:rsidRPr="001C00B9">
        <w:rPr>
          <w:rFonts w:ascii="Times New Roman" w:hAnsi="Times New Roman"/>
          <w:szCs w:val="20"/>
        </w:rPr>
        <w:t xml:space="preserve">, </w:t>
      </w:r>
      <w:proofErr w:type="spellStart"/>
      <w:r w:rsidRPr="001C00B9">
        <w:rPr>
          <w:rFonts w:ascii="Times New Roman" w:hAnsi="Times New Roman"/>
          <w:szCs w:val="20"/>
        </w:rPr>
        <w:t>fornecer</w:t>
      </w:r>
      <w:proofErr w:type="spellEnd"/>
      <w:r w:rsidRPr="001C00B9">
        <w:rPr>
          <w:rFonts w:ascii="Times New Roman" w:hAnsi="Times New Roman"/>
          <w:szCs w:val="20"/>
        </w:rPr>
        <w:t xml:space="preserve"> as versões finais e tomar todas as providências necessárias para permitir que </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Pr="001C00B9">
        <w:rPr>
          <w:rFonts w:ascii="Times New Roman" w:hAnsi="Times New Roman"/>
          <w:szCs w:val="20"/>
        </w:rPr>
        <w:t xml:space="preserve">protocole na CVM os materiais por ele aprovados em até 1 (um) </w:t>
      </w:r>
      <w:r w:rsidR="00CE61FF" w:rsidRPr="001C00B9">
        <w:rPr>
          <w:rFonts w:ascii="Times New Roman" w:hAnsi="Times New Roman"/>
          <w:szCs w:val="20"/>
        </w:rPr>
        <w:t xml:space="preserve">Dia Útil </w:t>
      </w:r>
      <w:r w:rsidRPr="001C00B9">
        <w:rPr>
          <w:rFonts w:ascii="Times New Roman" w:hAnsi="Times New Roman"/>
          <w:szCs w:val="20"/>
        </w:rPr>
        <w:t xml:space="preserve">de sua utilização nos termos da regulamentação aplicável; </w:t>
      </w:r>
      <w:bookmarkStart w:id="42" w:name="_Ref81835180"/>
    </w:p>
    <w:bookmarkEnd w:id="42"/>
    <w:p w14:paraId="4209E69F"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10E13576" w14:textId="675BE1B6"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ler integralmente o Prospecto e esclarecer quaisquer dúvidas que porventura tenha perante representantes d</w:t>
      </w:r>
      <w:r w:rsidR="00AA70F6">
        <w:rPr>
          <w:rFonts w:ascii="Times New Roman" w:hAnsi="Times New Roman"/>
          <w:szCs w:val="20"/>
        </w:rPr>
        <w:t>os Coordenadores</w:t>
      </w:r>
      <w:r w:rsidRPr="001C00B9">
        <w:rPr>
          <w:rFonts w:ascii="Times New Roman" w:hAnsi="Times New Roman"/>
          <w:szCs w:val="20"/>
        </w:rPr>
        <w:t xml:space="preserve">, prestando esclarecimentos e informações aos </w:t>
      </w:r>
      <w:r w:rsidR="00CE61FF" w:rsidRPr="001C00B9">
        <w:rPr>
          <w:rFonts w:ascii="Times New Roman" w:hAnsi="Times New Roman"/>
          <w:szCs w:val="20"/>
        </w:rPr>
        <w:t xml:space="preserve">Investidores </w:t>
      </w:r>
      <w:r w:rsidRPr="001C00B9">
        <w:rPr>
          <w:rFonts w:ascii="Times New Roman" w:hAnsi="Times New Roman"/>
          <w:szCs w:val="20"/>
        </w:rPr>
        <w:t>a respeito da Oferta, sempre que necessário e/ou solicitado; e</w:t>
      </w:r>
    </w:p>
    <w:p w14:paraId="2ACC9F39"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07051FC2" w14:textId="2CC95F0C"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disponibilizar o </w:t>
      </w:r>
      <w:r w:rsidR="003A11CA" w:rsidRPr="001C00B9">
        <w:rPr>
          <w:rFonts w:ascii="Times New Roman" w:hAnsi="Times New Roman"/>
          <w:szCs w:val="20"/>
        </w:rPr>
        <w:t xml:space="preserve">Prospecto </w:t>
      </w:r>
      <w:r w:rsidRPr="001C00B9">
        <w:rPr>
          <w:rFonts w:ascii="Times New Roman" w:hAnsi="Times New Roman"/>
          <w:szCs w:val="20"/>
        </w:rPr>
        <w:t>em sua sede e em sua página da rede mundial de computadores (</w:t>
      </w:r>
      <w:r w:rsidRPr="001C00B9">
        <w:rPr>
          <w:rFonts w:ascii="Times New Roman" w:hAnsi="Times New Roman"/>
          <w:i/>
          <w:iCs/>
          <w:szCs w:val="20"/>
        </w:rPr>
        <w:t>website</w:t>
      </w:r>
      <w:r w:rsidRPr="001C00B9">
        <w:rPr>
          <w:rFonts w:ascii="Times New Roman" w:hAnsi="Times New Roman"/>
          <w:szCs w:val="20"/>
        </w:rPr>
        <w:t>).</w:t>
      </w:r>
    </w:p>
    <w:bookmarkEnd w:id="37"/>
    <w:p w14:paraId="75B02E2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1FEC321D" w14:textId="2D7A9674" w:rsidR="007D0021" w:rsidRPr="001C00B9" w:rsidRDefault="007D0021" w:rsidP="00DB7959">
      <w:pPr>
        <w:pStyle w:val="Level3"/>
        <w:tabs>
          <w:tab w:val="clear" w:pos="1361"/>
        </w:tabs>
        <w:spacing w:after="0" w:line="300" w:lineRule="exact"/>
        <w:ind w:left="0" w:firstLine="0"/>
        <w:rPr>
          <w:rFonts w:ascii="Times New Roman" w:hAnsi="Times New Roman"/>
          <w:szCs w:val="20"/>
        </w:rPr>
      </w:pPr>
      <w:r w:rsidRPr="001C00B9">
        <w:rPr>
          <w:rFonts w:ascii="Times New Roman" w:hAnsi="Times New Roman"/>
          <w:color w:val="000000"/>
          <w:szCs w:val="20"/>
        </w:rPr>
        <w:t>Para fins desta Carta Convite, “</w:t>
      </w:r>
      <w:r w:rsidRPr="001C00B9">
        <w:rPr>
          <w:rFonts w:ascii="Times New Roman" w:hAnsi="Times New Roman"/>
          <w:color w:val="000000"/>
          <w:szCs w:val="20"/>
          <w:u w:val="single"/>
        </w:rPr>
        <w:t>Dia Útil</w:t>
      </w:r>
      <w:r w:rsidRPr="001C00B9">
        <w:rPr>
          <w:rFonts w:ascii="Times New Roman" w:hAnsi="Times New Roman"/>
          <w:color w:val="000000"/>
          <w:szCs w:val="20"/>
        </w:rPr>
        <w:t xml:space="preserve">”, </w:t>
      </w:r>
      <w:r w:rsidRPr="001C00B9">
        <w:rPr>
          <w:rFonts w:ascii="Times New Roman" w:hAnsi="Times New Roman"/>
          <w:szCs w:val="20"/>
        </w:rPr>
        <w:t>significa qualquer dia</w:t>
      </w:r>
      <w:r w:rsidR="00C07817" w:rsidRPr="00C07817">
        <w:rPr>
          <w:rFonts w:ascii="Times New Roman" w:hAnsi="Times New Roman"/>
          <w:szCs w:val="20"/>
        </w:rPr>
        <w:t>, entende-se por “</w:t>
      </w:r>
      <w:r w:rsidR="00C07817" w:rsidRPr="00C07817">
        <w:rPr>
          <w:rFonts w:ascii="Times New Roman" w:hAnsi="Times New Roman"/>
          <w:szCs w:val="20"/>
          <w:u w:val="single"/>
        </w:rPr>
        <w:t>Dia Útil</w:t>
      </w:r>
      <w:r w:rsidR="00C07817" w:rsidRPr="00C07817">
        <w:rPr>
          <w:rFonts w:ascii="Times New Roman" w:hAnsi="Times New Roman"/>
          <w:szCs w:val="20"/>
        </w:rPr>
        <w:t>” qualquer dia, exceto aqueles sem expediente na B3</w:t>
      </w:r>
      <w:r w:rsidRPr="001C00B9">
        <w:rPr>
          <w:rFonts w:ascii="Times New Roman" w:hAnsi="Times New Roman"/>
          <w:szCs w:val="20"/>
        </w:rPr>
        <w:t>.</w:t>
      </w:r>
    </w:p>
    <w:p w14:paraId="7C8A9BB0" w14:textId="77777777" w:rsidR="00A2410A" w:rsidRPr="001C00B9" w:rsidRDefault="00A2410A" w:rsidP="00253E9C">
      <w:pPr>
        <w:pStyle w:val="Body"/>
        <w:widowControl w:val="0"/>
        <w:tabs>
          <w:tab w:val="num" w:pos="284"/>
        </w:tabs>
        <w:suppressAutoHyphens/>
        <w:spacing w:after="0" w:line="300" w:lineRule="exact"/>
        <w:rPr>
          <w:rFonts w:ascii="Times New Roman" w:hAnsi="Times New Roman" w:cs="Times New Roman"/>
          <w:szCs w:val="20"/>
        </w:rPr>
      </w:pPr>
      <w:bookmarkStart w:id="43" w:name="_DV_M46"/>
      <w:bookmarkStart w:id="44" w:name="_DV_M47"/>
      <w:bookmarkStart w:id="45" w:name="_DV_M48"/>
      <w:bookmarkStart w:id="46" w:name="_DV_M49"/>
      <w:bookmarkStart w:id="47" w:name="_DV_M50"/>
      <w:bookmarkStart w:id="48" w:name="_DV_M51"/>
      <w:bookmarkStart w:id="49" w:name="_DV_M52"/>
      <w:bookmarkStart w:id="50" w:name="_DV_M53"/>
      <w:bookmarkStart w:id="51" w:name="_DV_M54"/>
      <w:bookmarkStart w:id="52" w:name="_DV_M55"/>
      <w:bookmarkStart w:id="53" w:name="_DV_M56"/>
      <w:bookmarkStart w:id="54" w:name="_DV_M57"/>
      <w:bookmarkStart w:id="55" w:name="_DV_M58"/>
      <w:bookmarkStart w:id="56" w:name="_DV_M59"/>
      <w:bookmarkStart w:id="57" w:name="_DV_M60"/>
      <w:bookmarkStart w:id="58" w:name="_DV_M61"/>
      <w:bookmarkStart w:id="59" w:name="_DV_M62"/>
      <w:bookmarkStart w:id="60" w:name="_DV_M63"/>
      <w:bookmarkStart w:id="61" w:name="_DV_M64"/>
      <w:bookmarkStart w:id="62" w:name="_DV_M65"/>
      <w:bookmarkStart w:id="63" w:name="_DV_M66"/>
      <w:bookmarkStart w:id="64" w:name="_DV_M67"/>
      <w:bookmarkStart w:id="65" w:name="_DV_M68"/>
      <w:bookmarkStart w:id="66" w:name="_DV_M69"/>
      <w:bookmarkStart w:id="67" w:name="_DV_M70"/>
      <w:bookmarkStart w:id="68" w:name="_Ref362597224"/>
      <w:bookmarkStart w:id="69" w:name="_Ref48358892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09B5B16" w14:textId="5258FF10" w:rsidR="00A2410A" w:rsidRPr="001C00B9" w:rsidRDefault="00CB1B05" w:rsidP="00DB7959">
      <w:pPr>
        <w:pStyle w:val="Level2"/>
        <w:tabs>
          <w:tab w:val="clear" w:pos="680"/>
        </w:tabs>
        <w:spacing w:after="0" w:line="300" w:lineRule="exact"/>
        <w:ind w:left="0" w:firstLine="0"/>
        <w:rPr>
          <w:rFonts w:ascii="Times New Roman" w:eastAsia="MS Mincho" w:hAnsi="Times New Roman"/>
          <w:szCs w:val="20"/>
        </w:rPr>
      </w:pPr>
      <w:bookmarkStart w:id="70" w:name="_Ref362597228"/>
      <w:bookmarkStart w:id="71" w:name="_Ref501642434"/>
      <w:bookmarkEnd w:id="68"/>
      <w:bookmarkEnd w:id="69"/>
      <w:r w:rsidRPr="001C00B9">
        <w:rPr>
          <w:rFonts w:ascii="Times New Roman" w:eastAsia="MS Mincho" w:hAnsi="Times New Roman"/>
          <w:szCs w:val="20"/>
        </w:rPr>
        <w:t xml:space="preserve">O Participante Especial entende e concorda que, caso descumpra qualquer das </w:t>
      </w:r>
      <w:r w:rsidRPr="001C00B9">
        <w:rPr>
          <w:rFonts w:ascii="Times New Roman" w:hAnsi="Times New Roman"/>
          <w:szCs w:val="20"/>
        </w:rPr>
        <w:t>obrigações</w:t>
      </w:r>
      <w:r w:rsidRPr="001C00B9">
        <w:rPr>
          <w:rFonts w:ascii="Times New Roman" w:eastAsia="MS Mincho" w:hAnsi="Times New Roman"/>
          <w:szCs w:val="20"/>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d</w:t>
      </w:r>
      <w:r w:rsidR="00796414" w:rsidRPr="001C00B9">
        <w:rPr>
          <w:rFonts w:ascii="Times New Roman" w:eastAsia="MS Mincho" w:hAnsi="Times New Roman"/>
          <w:szCs w:val="20"/>
        </w:rPr>
        <w:t>o Coordenador Líder</w:t>
      </w:r>
      <w:r w:rsidR="00F4344F" w:rsidRPr="001C00B9">
        <w:rPr>
          <w:rFonts w:ascii="Times New Roman" w:eastAsia="MS Mincho" w:hAnsi="Times New Roman"/>
          <w:szCs w:val="20"/>
        </w:rPr>
        <w:t xml:space="preserve"> </w:t>
      </w:r>
      <w:r w:rsidRPr="001C00B9">
        <w:rPr>
          <w:rFonts w:ascii="Times New Roman" w:eastAsia="MS Mincho" w:hAnsi="Times New Roman"/>
          <w:szCs w:val="20"/>
        </w:rPr>
        <w:t>sem prejuízo das demais medidas julgadas cabíveis pel</w:t>
      </w:r>
      <w:r w:rsidR="00796414" w:rsidRPr="001C00B9">
        <w:rPr>
          <w:rFonts w:ascii="Times New Roman" w:eastAsia="MS Mincho" w:hAnsi="Times New Roman"/>
          <w:szCs w:val="20"/>
        </w:rPr>
        <w:t>o Coordenador Líder</w:t>
      </w:r>
      <w:r w:rsidRPr="001C00B9">
        <w:rPr>
          <w:rFonts w:ascii="Times New Roman" w:eastAsia="MS Mincho" w:hAnsi="Times New Roman"/>
          <w:szCs w:val="20"/>
        </w:rPr>
        <w:t xml:space="preserve">, </w:t>
      </w:r>
      <w:r w:rsidRPr="001C00B9">
        <w:rPr>
          <w:rFonts w:ascii="Times New Roman" w:eastAsia="MS Mincho" w:hAnsi="Times New Roman"/>
          <w:b/>
          <w:bCs/>
          <w:szCs w:val="20"/>
        </w:rPr>
        <w:t>(i)</w:t>
      </w:r>
      <w:r w:rsidRPr="001C00B9">
        <w:rPr>
          <w:rFonts w:ascii="Times New Roman" w:eastAsia="MS Mincho" w:hAnsi="Times New Roman"/>
          <w:szCs w:val="20"/>
        </w:rPr>
        <w:t xml:space="preserve"> deixará imediatamente de integrar o grupo de instituições responsáveis pela colocação dos valores mobiliários objeto da Oferta, devendo cancelar todas </w:t>
      </w:r>
      <w:r w:rsidR="00757FA3" w:rsidRPr="001C00B9">
        <w:rPr>
          <w:rFonts w:ascii="Times New Roman" w:eastAsia="MS Mincho" w:hAnsi="Times New Roman"/>
          <w:szCs w:val="20"/>
        </w:rPr>
        <w:t>o</w:t>
      </w:r>
      <w:r w:rsidRPr="001C00B9">
        <w:rPr>
          <w:rFonts w:ascii="Times New Roman" w:eastAsia="MS Mincho" w:hAnsi="Times New Roman"/>
          <w:szCs w:val="20"/>
        </w:rPr>
        <w:t>s</w:t>
      </w:r>
      <w:r w:rsidR="00757FA3" w:rsidRPr="001C00B9">
        <w:rPr>
          <w:rFonts w:ascii="Times New Roman" w:eastAsia="MS Mincho" w:hAnsi="Times New Roman"/>
          <w:szCs w:val="20"/>
        </w:rPr>
        <w:t xml:space="preserve"> </w:t>
      </w:r>
      <w:r w:rsidR="00931D57" w:rsidRPr="00325D0C">
        <w:rPr>
          <w:rFonts w:ascii="Times New Roman" w:hAnsi="Times New Roman"/>
          <w:szCs w:val="20"/>
        </w:rPr>
        <w:t>Boleti</w:t>
      </w:r>
      <w:r w:rsidR="00931D57">
        <w:rPr>
          <w:rFonts w:ascii="Times New Roman" w:hAnsi="Times New Roman"/>
          <w:szCs w:val="20"/>
        </w:rPr>
        <w:t>ns</w:t>
      </w:r>
      <w:r w:rsidR="00931D57" w:rsidRPr="00325D0C">
        <w:rPr>
          <w:rFonts w:ascii="Times New Roman" w:hAnsi="Times New Roman"/>
          <w:szCs w:val="20"/>
        </w:rPr>
        <w:t xml:space="preserve"> de Subscrição</w:t>
      </w:r>
      <w:r w:rsidR="00931D57">
        <w:rPr>
          <w:rFonts w:ascii="Times New Roman" w:hAnsi="Times New Roman"/>
          <w:szCs w:val="20"/>
        </w:rPr>
        <w:t xml:space="preserve"> </w:t>
      </w:r>
      <w:r w:rsidR="00757FA3" w:rsidRPr="001C00B9">
        <w:rPr>
          <w:rFonts w:ascii="Times New Roman" w:eastAsia="MS Mincho" w:hAnsi="Times New Roman"/>
          <w:szCs w:val="20"/>
        </w:rPr>
        <w:t>da Oferta</w:t>
      </w:r>
      <w:r w:rsidRPr="001C00B9">
        <w:rPr>
          <w:rFonts w:ascii="Times New Roman" w:eastAsia="MS Mincho" w:hAnsi="Times New Roman"/>
          <w:szCs w:val="20"/>
        </w:rPr>
        <w:t xml:space="preserve"> que tenha recebido e informar imediatamente aos respectivos investidores sobre o referido cancelamento, além de restitui-los integralmente quanto aos valores eventualmente depositados para pagamento dos valores mobiliários objeto da Oferta, no prazo máximo de 3 (três) </w:t>
      </w:r>
      <w:r w:rsidR="00CE61FF" w:rsidRPr="001C00B9">
        <w:rPr>
          <w:rFonts w:ascii="Times New Roman" w:eastAsia="MS Mincho" w:hAnsi="Times New Roman"/>
          <w:szCs w:val="20"/>
        </w:rPr>
        <w:t xml:space="preserve">Dias Úteis </w:t>
      </w:r>
      <w:r w:rsidRPr="001C00B9">
        <w:rPr>
          <w:rFonts w:ascii="Times New Roman" w:eastAsia="MS Mincho" w:hAnsi="Times New Roman"/>
          <w:szCs w:val="20"/>
        </w:rPr>
        <w:t xml:space="preserve">contados da data de divulgação do descredenciamento do Participante Especial; </w:t>
      </w:r>
      <w:r w:rsidRPr="001C00B9">
        <w:rPr>
          <w:rFonts w:ascii="Times New Roman" w:eastAsia="MS Mincho" w:hAnsi="Times New Roman"/>
          <w:b/>
          <w:bCs/>
          <w:szCs w:val="20"/>
        </w:rPr>
        <w:t>(</w:t>
      </w:r>
      <w:proofErr w:type="spellStart"/>
      <w:r w:rsidRPr="001C00B9">
        <w:rPr>
          <w:rFonts w:ascii="Times New Roman" w:eastAsia="MS Mincho" w:hAnsi="Times New Roman"/>
          <w:b/>
          <w:bCs/>
          <w:szCs w:val="20"/>
        </w:rPr>
        <w:t>ii</w:t>
      </w:r>
      <w:proofErr w:type="spellEnd"/>
      <w:r w:rsidRPr="001C00B9">
        <w:rPr>
          <w:rFonts w:ascii="Times New Roman" w:eastAsia="MS Mincho" w:hAnsi="Times New Roman"/>
          <w:b/>
          <w:bCs/>
          <w:szCs w:val="20"/>
        </w:rPr>
        <w:t>)</w:t>
      </w:r>
      <w:r w:rsidRPr="001C00B9">
        <w:rPr>
          <w:rFonts w:ascii="Times New Roman" w:eastAsia="MS Mincho" w:hAnsi="Times New Roman"/>
          <w:szCs w:val="20"/>
        </w:rPr>
        <w:t xml:space="preserve"> arcará com quaisquer custos relativos à sua exclusão como Participante Especial, incluindo custos com publicações e indenizações decorrentes de eventuais demandas de potenciais investidores, inclusive honorários advocatícios; e </w:t>
      </w:r>
      <w:r w:rsidRPr="001C00B9">
        <w:rPr>
          <w:rFonts w:ascii="Times New Roman" w:eastAsia="MS Mincho" w:hAnsi="Times New Roman"/>
          <w:b/>
          <w:bCs/>
          <w:szCs w:val="20"/>
        </w:rPr>
        <w:t>(</w:t>
      </w:r>
      <w:proofErr w:type="spellStart"/>
      <w:r w:rsidRPr="001C00B9">
        <w:rPr>
          <w:rFonts w:ascii="Times New Roman" w:eastAsia="MS Mincho" w:hAnsi="Times New Roman"/>
          <w:b/>
          <w:bCs/>
          <w:szCs w:val="20"/>
        </w:rPr>
        <w:t>iii</w:t>
      </w:r>
      <w:proofErr w:type="spellEnd"/>
      <w:r w:rsidRPr="001C00B9">
        <w:rPr>
          <w:rFonts w:ascii="Times New Roman" w:eastAsia="MS Mincho" w:hAnsi="Times New Roman"/>
          <w:b/>
          <w:bCs/>
          <w:szCs w:val="20"/>
        </w:rPr>
        <w:t>)</w:t>
      </w:r>
      <w:r w:rsidRPr="001C00B9">
        <w:rPr>
          <w:rFonts w:ascii="Times New Roman" w:eastAsia="MS Mincho" w:hAnsi="Times New Roman"/>
          <w:szCs w:val="20"/>
        </w:rPr>
        <w:t xml:space="preserve"> poderá deixar, por um período de até 6 (seis) meses contados da data da comunicação da violação, de atuar como instituição intermediária em ofertas públicas de distribuição de valores mobiliários sob a coordenação d</w:t>
      </w:r>
      <w:r w:rsidR="00AA70F6">
        <w:rPr>
          <w:rFonts w:ascii="Times New Roman" w:eastAsia="MS Mincho" w:hAnsi="Times New Roman"/>
          <w:szCs w:val="20"/>
        </w:rPr>
        <w:t>os Coordenadores</w:t>
      </w:r>
      <w:r w:rsidRPr="001C00B9">
        <w:rPr>
          <w:rFonts w:ascii="Times New Roman" w:eastAsia="MS Mincho" w:hAnsi="Times New Roman"/>
          <w:szCs w:val="20"/>
        </w:rPr>
        <w:t xml:space="preserve">. </w:t>
      </w:r>
      <w:bookmarkStart w:id="72" w:name="_Hlk94169458"/>
      <w:r w:rsidR="00AA70F6">
        <w:rPr>
          <w:rFonts w:ascii="Times New Roman" w:eastAsia="MS Mincho" w:hAnsi="Times New Roman"/>
          <w:szCs w:val="20"/>
        </w:rPr>
        <w:t xml:space="preserve">Os Coordenadores </w:t>
      </w:r>
      <w:r w:rsidRPr="001C00B9">
        <w:rPr>
          <w:rFonts w:ascii="Times New Roman" w:eastAsia="MS Mincho" w:hAnsi="Times New Roman"/>
          <w:szCs w:val="20"/>
        </w:rPr>
        <w:t xml:space="preserve">não </w:t>
      </w:r>
      <w:r w:rsidR="00AC23CC" w:rsidRPr="001C00B9">
        <w:rPr>
          <w:rFonts w:ascii="Times New Roman" w:eastAsia="MS Mincho" w:hAnsi="Times New Roman"/>
          <w:szCs w:val="20"/>
        </w:rPr>
        <w:t>serão</w:t>
      </w:r>
      <w:r w:rsidRPr="001C00B9">
        <w:rPr>
          <w:rFonts w:ascii="Times New Roman" w:eastAsia="MS Mincho" w:hAnsi="Times New Roman"/>
          <w:szCs w:val="20"/>
        </w:rPr>
        <w:t xml:space="preserve">, em hipótese alguma, </w:t>
      </w:r>
      <w:r w:rsidR="00AC23CC" w:rsidRPr="001C00B9">
        <w:rPr>
          <w:rFonts w:ascii="Times New Roman" w:eastAsia="MS Mincho" w:hAnsi="Times New Roman"/>
          <w:szCs w:val="20"/>
        </w:rPr>
        <w:t xml:space="preserve">responsáveis </w:t>
      </w:r>
      <w:r w:rsidRPr="001C00B9">
        <w:rPr>
          <w:rFonts w:ascii="Times New Roman" w:eastAsia="MS Mincho" w:hAnsi="Times New Roman"/>
          <w:szCs w:val="20"/>
        </w:rPr>
        <w:t xml:space="preserve">por quaisquer prejuízos causados aos Investidores que tiverem </w:t>
      </w:r>
      <w:r w:rsidR="00757FA3" w:rsidRPr="001C00B9">
        <w:rPr>
          <w:rFonts w:ascii="Times New Roman" w:eastAsia="MS Mincho" w:hAnsi="Times New Roman"/>
          <w:szCs w:val="20"/>
        </w:rPr>
        <w:t xml:space="preserve">seus </w:t>
      </w:r>
      <w:r w:rsidR="00931D57" w:rsidRPr="00325D0C">
        <w:rPr>
          <w:rFonts w:ascii="Times New Roman" w:hAnsi="Times New Roman"/>
          <w:szCs w:val="20"/>
        </w:rPr>
        <w:t>Boleti</w:t>
      </w:r>
      <w:r w:rsidR="00931D57">
        <w:rPr>
          <w:rFonts w:ascii="Times New Roman" w:hAnsi="Times New Roman"/>
          <w:szCs w:val="20"/>
        </w:rPr>
        <w:t>ns</w:t>
      </w:r>
      <w:r w:rsidR="00931D57" w:rsidRPr="00325D0C">
        <w:rPr>
          <w:rFonts w:ascii="Times New Roman" w:hAnsi="Times New Roman"/>
          <w:szCs w:val="20"/>
        </w:rPr>
        <w:t xml:space="preserve"> de Subscrição</w:t>
      </w:r>
      <w:r w:rsidR="00931D57">
        <w:rPr>
          <w:rFonts w:ascii="Times New Roman" w:hAnsi="Times New Roman"/>
          <w:szCs w:val="20"/>
        </w:rPr>
        <w:t xml:space="preserve"> </w:t>
      </w:r>
      <w:r w:rsidR="00757FA3" w:rsidRPr="001C00B9">
        <w:rPr>
          <w:rFonts w:ascii="Times New Roman" w:eastAsia="MS Mincho" w:hAnsi="Times New Roman"/>
          <w:szCs w:val="20"/>
        </w:rPr>
        <w:t xml:space="preserve">da Oferta </w:t>
      </w:r>
      <w:r w:rsidRPr="001C00B9">
        <w:rPr>
          <w:rFonts w:ascii="Times New Roman" w:eastAsia="MS Mincho" w:hAnsi="Times New Roman"/>
          <w:szCs w:val="20"/>
        </w:rPr>
        <w:t>cancelad</w:t>
      </w:r>
      <w:r w:rsidR="00757FA3" w:rsidRPr="001C00B9">
        <w:rPr>
          <w:rFonts w:ascii="Times New Roman" w:eastAsia="MS Mincho" w:hAnsi="Times New Roman"/>
          <w:szCs w:val="20"/>
        </w:rPr>
        <w:t>o</w:t>
      </w:r>
      <w:r w:rsidRPr="001C00B9">
        <w:rPr>
          <w:rFonts w:ascii="Times New Roman" w:eastAsia="MS Mincho" w:hAnsi="Times New Roman"/>
          <w:szCs w:val="20"/>
        </w:rPr>
        <w:t>s por força do descredenciamento do Participante Especial.</w:t>
      </w:r>
      <w:bookmarkEnd w:id="72"/>
    </w:p>
    <w:p w14:paraId="75CC256B" w14:textId="77777777" w:rsidR="00CB1B05" w:rsidRPr="001C00B9" w:rsidRDefault="00CB1B05" w:rsidP="00253E9C">
      <w:pPr>
        <w:pStyle w:val="Body"/>
        <w:widowControl w:val="0"/>
        <w:tabs>
          <w:tab w:val="num" w:pos="284"/>
        </w:tabs>
        <w:suppressAutoHyphens/>
        <w:spacing w:after="0" w:line="300" w:lineRule="exact"/>
        <w:rPr>
          <w:rFonts w:ascii="Times New Roman" w:hAnsi="Times New Roman" w:cs="Times New Roman"/>
          <w:szCs w:val="20"/>
        </w:rPr>
      </w:pPr>
    </w:p>
    <w:p w14:paraId="389A54CC" w14:textId="3B3DDCF5" w:rsidR="00A575E6" w:rsidRPr="001C00B9" w:rsidRDefault="00E16EC0" w:rsidP="00DB7959">
      <w:pPr>
        <w:pStyle w:val="Level2"/>
        <w:tabs>
          <w:tab w:val="clear" w:pos="680"/>
        </w:tabs>
        <w:spacing w:after="0" w:line="300" w:lineRule="exact"/>
        <w:ind w:left="0" w:firstLine="0"/>
        <w:rPr>
          <w:rFonts w:ascii="Times New Roman" w:hAnsi="Times New Roman"/>
          <w:szCs w:val="20"/>
        </w:rPr>
      </w:pPr>
      <w:r w:rsidRPr="001C00B9">
        <w:rPr>
          <w:rFonts w:ascii="Times New Roman" w:hAnsi="Times New Roman"/>
          <w:szCs w:val="20"/>
        </w:rPr>
        <w:t>Na hipótese de o Investidor da Oferta não efetuar o pagamento pontual, o</w:t>
      </w:r>
      <w:r w:rsidR="00755E50" w:rsidRPr="001C00B9">
        <w:rPr>
          <w:rFonts w:ascii="Times New Roman" w:hAnsi="Times New Roman"/>
          <w:szCs w:val="20"/>
        </w:rPr>
        <w:t>s</w:t>
      </w:r>
      <w:r w:rsidRPr="001C00B9">
        <w:rPr>
          <w:rFonts w:ascii="Times New Roman" w:hAnsi="Times New Roman"/>
          <w:szCs w:val="20"/>
        </w:rPr>
        <w:t xml:space="preserve"> </w:t>
      </w:r>
      <w:r w:rsidR="00931D57" w:rsidRPr="00325D0C">
        <w:rPr>
          <w:rFonts w:ascii="Times New Roman" w:hAnsi="Times New Roman"/>
          <w:szCs w:val="20"/>
        </w:rPr>
        <w:t>Boleti</w:t>
      </w:r>
      <w:r w:rsidR="00931D57">
        <w:rPr>
          <w:rFonts w:ascii="Times New Roman" w:hAnsi="Times New Roman"/>
          <w:szCs w:val="20"/>
        </w:rPr>
        <w:t>ns</w:t>
      </w:r>
      <w:r w:rsidR="00931D57" w:rsidRPr="00325D0C">
        <w:rPr>
          <w:rFonts w:ascii="Times New Roman" w:hAnsi="Times New Roman"/>
          <w:szCs w:val="20"/>
        </w:rPr>
        <w:t xml:space="preserve"> de Subscrição</w:t>
      </w:r>
      <w:r w:rsidR="00931D57">
        <w:rPr>
          <w:rFonts w:ascii="Times New Roman" w:hAnsi="Times New Roman"/>
          <w:szCs w:val="20"/>
        </w:rPr>
        <w:t xml:space="preserve"> </w:t>
      </w:r>
      <w:r w:rsidR="00757FA3" w:rsidRPr="001C00B9">
        <w:rPr>
          <w:rFonts w:ascii="Times New Roman" w:hAnsi="Times New Roman"/>
          <w:szCs w:val="20"/>
        </w:rPr>
        <w:t xml:space="preserve">da Oferta </w:t>
      </w:r>
      <w:r w:rsidRPr="001C00B9">
        <w:rPr>
          <w:rFonts w:ascii="Times New Roman" w:hAnsi="Times New Roman"/>
          <w:szCs w:val="20"/>
        </w:rPr>
        <w:t>serão automaticamente desconsiderados.</w:t>
      </w:r>
      <w:bookmarkEnd w:id="70"/>
    </w:p>
    <w:p w14:paraId="6F767456" w14:textId="77777777" w:rsidR="00A2410A" w:rsidRPr="001C00B9" w:rsidRDefault="00A2410A" w:rsidP="00253E9C">
      <w:pPr>
        <w:pStyle w:val="Body"/>
        <w:widowControl w:val="0"/>
        <w:tabs>
          <w:tab w:val="num" w:pos="284"/>
        </w:tabs>
        <w:suppressAutoHyphens/>
        <w:spacing w:after="0" w:line="300" w:lineRule="exact"/>
        <w:rPr>
          <w:rFonts w:ascii="Times New Roman" w:hAnsi="Times New Roman" w:cs="Times New Roman"/>
          <w:szCs w:val="20"/>
        </w:rPr>
      </w:pPr>
    </w:p>
    <w:p w14:paraId="13B3D86D" w14:textId="7803A109" w:rsidR="00A575E6" w:rsidRPr="001C00B9" w:rsidRDefault="00811F45" w:rsidP="00DB7959">
      <w:pPr>
        <w:pStyle w:val="Level2"/>
        <w:tabs>
          <w:tab w:val="clear" w:pos="680"/>
        </w:tabs>
        <w:spacing w:after="0" w:line="300" w:lineRule="exact"/>
        <w:ind w:left="0" w:firstLine="0"/>
        <w:rPr>
          <w:rFonts w:ascii="Times New Roman" w:hAnsi="Times New Roman"/>
          <w:szCs w:val="20"/>
        </w:rPr>
      </w:pPr>
      <w:r w:rsidRPr="001C00B9">
        <w:rPr>
          <w:rFonts w:ascii="Times New Roman" w:eastAsia="MS Mincho" w:hAnsi="Times New Roman"/>
          <w:szCs w:val="20"/>
        </w:rPr>
        <w:t>O Coordenador Líder obriga-se</w:t>
      </w:r>
      <w:r w:rsidR="00A575E6" w:rsidRPr="001C00B9">
        <w:rPr>
          <w:rFonts w:ascii="Times New Roman" w:eastAsia="MS Mincho" w:hAnsi="Times New Roman"/>
          <w:szCs w:val="20"/>
        </w:rPr>
        <w:t xml:space="preserve"> a:</w:t>
      </w:r>
      <w:bookmarkEnd w:id="71"/>
    </w:p>
    <w:p w14:paraId="4A13E941" w14:textId="77777777" w:rsidR="00A2410A" w:rsidRPr="001C00B9" w:rsidRDefault="00A2410A" w:rsidP="00253E9C">
      <w:pPr>
        <w:pStyle w:val="Body"/>
        <w:widowControl w:val="0"/>
        <w:tabs>
          <w:tab w:val="num" w:pos="284"/>
        </w:tabs>
        <w:suppressAutoHyphens/>
        <w:spacing w:after="0" w:line="300" w:lineRule="exact"/>
        <w:rPr>
          <w:rFonts w:ascii="Times New Roman" w:eastAsia="MS Mincho" w:hAnsi="Times New Roman" w:cs="Times New Roman"/>
          <w:szCs w:val="20"/>
        </w:rPr>
      </w:pPr>
      <w:bookmarkStart w:id="73" w:name="_DV_M77"/>
      <w:bookmarkEnd w:id="73"/>
    </w:p>
    <w:p w14:paraId="496E4BB3" w14:textId="5F7824DC" w:rsidR="00CB1B05" w:rsidRPr="001C00B9" w:rsidRDefault="00CB1B05" w:rsidP="00DB7959">
      <w:pPr>
        <w:pStyle w:val="PargrafodaLista"/>
        <w:widowControl w:val="0"/>
        <w:numPr>
          <w:ilvl w:val="0"/>
          <w:numId w:val="45"/>
        </w:numPr>
        <w:spacing w:line="300" w:lineRule="exact"/>
        <w:ind w:left="709" w:hanging="709"/>
        <w:contextualSpacing w:val="0"/>
        <w:jc w:val="both"/>
        <w:rPr>
          <w:rFonts w:ascii="Times New Roman" w:hAnsi="Times New Roman"/>
          <w:color w:val="000000" w:themeColor="text1"/>
          <w:szCs w:val="20"/>
        </w:rPr>
      </w:pPr>
      <w:bookmarkStart w:id="74" w:name="_Ref409455426"/>
      <w:r w:rsidRPr="001C00B9">
        <w:rPr>
          <w:rFonts w:ascii="Times New Roman" w:hAnsi="Times New Roman"/>
          <w:color w:val="000000" w:themeColor="text1"/>
          <w:szCs w:val="20"/>
        </w:rPr>
        <w:t xml:space="preserve">cumprir com todas e quaisquer obrigações e procedimentos decorrentes </w:t>
      </w:r>
      <w:r w:rsidR="007D2D09" w:rsidRPr="001C00B9">
        <w:rPr>
          <w:rFonts w:ascii="Times New Roman" w:hAnsi="Times New Roman"/>
          <w:color w:val="000000" w:themeColor="text1"/>
          <w:szCs w:val="20"/>
        </w:rPr>
        <w:t>desta Carta Convite</w:t>
      </w:r>
      <w:r w:rsidRPr="001C00B9">
        <w:rPr>
          <w:rFonts w:ascii="Times New Roman" w:hAnsi="Times New Roman"/>
          <w:color w:val="000000" w:themeColor="text1"/>
          <w:szCs w:val="20"/>
        </w:rPr>
        <w:t xml:space="preserve"> e do Contrato de Distribuição;</w:t>
      </w:r>
    </w:p>
    <w:p w14:paraId="275ADBE9" w14:textId="77777777" w:rsidR="00CB1B05" w:rsidRPr="001C00B9" w:rsidRDefault="00CB1B05" w:rsidP="00253E9C">
      <w:pPr>
        <w:pStyle w:val="PargrafodaLista"/>
        <w:widowControl w:val="0"/>
        <w:tabs>
          <w:tab w:val="left" w:pos="709"/>
        </w:tabs>
        <w:spacing w:line="300" w:lineRule="exact"/>
        <w:ind w:left="709"/>
        <w:jc w:val="both"/>
        <w:rPr>
          <w:rFonts w:ascii="Times New Roman" w:hAnsi="Times New Roman"/>
          <w:color w:val="000000" w:themeColor="text1"/>
          <w:szCs w:val="20"/>
        </w:rPr>
      </w:pPr>
    </w:p>
    <w:p w14:paraId="63B330DD" w14:textId="1F2AEB75" w:rsidR="00CB1B05" w:rsidRPr="001C00B9" w:rsidRDefault="00CB1B05" w:rsidP="00253E9C">
      <w:pPr>
        <w:pStyle w:val="PargrafodaLista"/>
        <w:widowControl w:val="0"/>
        <w:numPr>
          <w:ilvl w:val="0"/>
          <w:numId w:val="45"/>
        </w:numPr>
        <w:tabs>
          <w:tab w:val="left" w:pos="709"/>
        </w:tabs>
        <w:spacing w:line="300" w:lineRule="exact"/>
        <w:ind w:left="709" w:hanging="709"/>
        <w:contextualSpacing w:val="0"/>
        <w:jc w:val="both"/>
        <w:rPr>
          <w:rFonts w:ascii="Times New Roman" w:hAnsi="Times New Roman"/>
          <w:color w:val="000000" w:themeColor="text1"/>
          <w:szCs w:val="20"/>
        </w:rPr>
      </w:pPr>
      <w:r w:rsidRPr="001C00B9">
        <w:rPr>
          <w:rFonts w:ascii="Times New Roman" w:hAnsi="Times New Roman"/>
          <w:color w:val="000000" w:themeColor="text1"/>
          <w:szCs w:val="20"/>
        </w:rPr>
        <w:t>cumprir com todas as leis, regulamentações e normas aplicáveis à Oferta;</w:t>
      </w:r>
    </w:p>
    <w:p w14:paraId="6C668977" w14:textId="77777777" w:rsidR="00CB1B05" w:rsidRPr="001C00B9" w:rsidRDefault="00CB1B05" w:rsidP="00253E9C">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0"/>
        </w:rPr>
      </w:pPr>
    </w:p>
    <w:p w14:paraId="34B48BBF" w14:textId="08457E85" w:rsidR="00CB1B05" w:rsidRPr="001C00B9" w:rsidRDefault="00CB1B05" w:rsidP="00253E9C">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prestar ao Participante Especial as informações e esclarecimentos que venham a ser solicitados relativos à distribuição pública dos valores mobiliários objeto da Oferta;</w:t>
      </w:r>
    </w:p>
    <w:p w14:paraId="0D61FF6C" w14:textId="77777777" w:rsidR="00CB1B05" w:rsidRPr="001C00B9" w:rsidRDefault="00CB1B05" w:rsidP="00253E9C">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0"/>
        </w:rPr>
      </w:pPr>
    </w:p>
    <w:p w14:paraId="03908E55" w14:textId="0A66AEE4" w:rsidR="00CB1B05" w:rsidRPr="001C00B9" w:rsidRDefault="00CB1B05" w:rsidP="00253E9C">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informar o Participante Especial sobre a alocação dos valores mobiliários objeto da Oferta tão logo </w:t>
      </w:r>
      <w:r w:rsidRPr="001C00B9">
        <w:rPr>
          <w:rFonts w:ascii="Times New Roman" w:hAnsi="Times New Roman"/>
          <w:color w:val="000000" w:themeColor="text1"/>
          <w:sz w:val="20"/>
        </w:rPr>
        <w:lastRenderedPageBreak/>
        <w:t>tenha a informação;</w:t>
      </w:r>
    </w:p>
    <w:p w14:paraId="5BB0F9EA" w14:textId="77777777" w:rsidR="00CB1B05" w:rsidRPr="001C00B9" w:rsidRDefault="00CB1B05" w:rsidP="00253E9C">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rPr>
          <w:rFonts w:ascii="Times New Roman" w:hAnsi="Times New Roman"/>
          <w:color w:val="000000" w:themeColor="text1"/>
          <w:sz w:val="20"/>
        </w:rPr>
      </w:pPr>
      <w:bookmarkStart w:id="75" w:name="_DV_M78"/>
      <w:bookmarkEnd w:id="75"/>
    </w:p>
    <w:p w14:paraId="2F707833" w14:textId="4C17AE25" w:rsidR="00CB1B05" w:rsidRPr="001C00B9" w:rsidRDefault="00CB1B05" w:rsidP="00253E9C">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após a aprovação de material publicitário nos termos do disposto </w:t>
      </w:r>
      <w:r w:rsidR="007D2D09" w:rsidRPr="001C00B9">
        <w:rPr>
          <w:rFonts w:ascii="Times New Roman" w:hAnsi="Times New Roman"/>
          <w:color w:val="000000" w:themeColor="text1"/>
          <w:sz w:val="20"/>
        </w:rPr>
        <w:t>na Cláusula 9.</w:t>
      </w:r>
      <w:r w:rsidR="00376C57" w:rsidRPr="001C00B9">
        <w:rPr>
          <w:rFonts w:ascii="Times New Roman" w:hAnsi="Times New Roman"/>
          <w:color w:val="000000" w:themeColor="text1"/>
          <w:sz w:val="20"/>
        </w:rPr>
        <w:t>1</w:t>
      </w:r>
      <w:r w:rsidRPr="001C00B9">
        <w:rPr>
          <w:rFonts w:ascii="Times New Roman" w:hAnsi="Times New Roman"/>
          <w:color w:val="000000" w:themeColor="text1"/>
          <w:sz w:val="20"/>
        </w:rPr>
        <w:t xml:space="preserve">, item </w:t>
      </w:r>
      <w:r w:rsidRPr="001C00B9">
        <w:rPr>
          <w:rFonts w:ascii="Times New Roman" w:hAnsi="Times New Roman"/>
          <w:color w:val="000000" w:themeColor="text1"/>
          <w:sz w:val="20"/>
        </w:rPr>
        <w:fldChar w:fldCharType="begin"/>
      </w:r>
      <w:r w:rsidRPr="001C00B9">
        <w:rPr>
          <w:rFonts w:ascii="Times New Roman" w:hAnsi="Times New Roman"/>
          <w:color w:val="000000" w:themeColor="text1"/>
          <w:sz w:val="20"/>
        </w:rPr>
        <w:instrText xml:space="preserve"> REF _Ref72533404 \r \h  \* MERGEFORMAT </w:instrText>
      </w:r>
      <w:r w:rsidRPr="001C00B9">
        <w:rPr>
          <w:rFonts w:ascii="Times New Roman" w:hAnsi="Times New Roman"/>
          <w:color w:val="000000" w:themeColor="text1"/>
          <w:sz w:val="20"/>
        </w:rPr>
      </w:r>
      <w:r w:rsidRPr="001C00B9">
        <w:rPr>
          <w:rFonts w:ascii="Times New Roman" w:hAnsi="Times New Roman"/>
          <w:color w:val="000000" w:themeColor="text1"/>
          <w:sz w:val="20"/>
        </w:rPr>
        <w:fldChar w:fldCharType="separate"/>
      </w:r>
      <w:r w:rsidR="00305708" w:rsidRPr="001C00B9">
        <w:rPr>
          <w:rFonts w:ascii="Times New Roman" w:hAnsi="Times New Roman"/>
          <w:color w:val="000000" w:themeColor="text1"/>
          <w:sz w:val="20"/>
        </w:rPr>
        <w:t>9.1(h)</w:t>
      </w:r>
      <w:r w:rsidRPr="001C00B9">
        <w:rPr>
          <w:rFonts w:ascii="Times New Roman" w:hAnsi="Times New Roman"/>
          <w:color w:val="000000" w:themeColor="text1"/>
          <w:sz w:val="20"/>
        </w:rPr>
        <w:fldChar w:fldCharType="end"/>
      </w:r>
      <w:r w:rsidRPr="001C00B9">
        <w:rPr>
          <w:rFonts w:ascii="Times New Roman" w:hAnsi="Times New Roman"/>
          <w:color w:val="000000" w:themeColor="text1"/>
          <w:sz w:val="20"/>
        </w:rPr>
        <w:t xml:space="preserve">, submetê-lo à CVM, nos termos do disposto </w:t>
      </w:r>
      <w:r w:rsidR="007D2D09" w:rsidRPr="001C00B9">
        <w:rPr>
          <w:rFonts w:ascii="Times New Roman" w:hAnsi="Times New Roman"/>
          <w:color w:val="000000" w:themeColor="text1"/>
          <w:sz w:val="20"/>
        </w:rPr>
        <w:t>na Cláusula 9.</w:t>
      </w:r>
      <w:r w:rsidR="00376C57" w:rsidRPr="001C00B9">
        <w:rPr>
          <w:rFonts w:ascii="Times New Roman" w:hAnsi="Times New Roman"/>
          <w:color w:val="000000" w:themeColor="text1"/>
          <w:sz w:val="20"/>
        </w:rPr>
        <w:t>1</w:t>
      </w:r>
      <w:r w:rsidR="007D2D09" w:rsidRPr="001C00B9">
        <w:rPr>
          <w:rFonts w:ascii="Times New Roman" w:hAnsi="Times New Roman"/>
          <w:color w:val="000000" w:themeColor="text1"/>
          <w:sz w:val="20"/>
        </w:rPr>
        <w:t xml:space="preserve">, item </w:t>
      </w:r>
      <w:r w:rsidR="007D2D09" w:rsidRPr="001C00B9">
        <w:rPr>
          <w:rFonts w:ascii="Times New Roman" w:hAnsi="Times New Roman"/>
          <w:color w:val="000000" w:themeColor="text1"/>
          <w:sz w:val="20"/>
        </w:rPr>
        <w:fldChar w:fldCharType="begin"/>
      </w:r>
      <w:r w:rsidR="007D2D09" w:rsidRPr="001C00B9">
        <w:rPr>
          <w:rFonts w:ascii="Times New Roman" w:hAnsi="Times New Roman"/>
          <w:color w:val="000000" w:themeColor="text1"/>
          <w:sz w:val="20"/>
        </w:rPr>
        <w:instrText xml:space="preserve"> REF _Ref72533404 \r \h  \* MERGEFORMAT </w:instrText>
      </w:r>
      <w:r w:rsidR="007D2D09" w:rsidRPr="001C00B9">
        <w:rPr>
          <w:rFonts w:ascii="Times New Roman" w:hAnsi="Times New Roman"/>
          <w:color w:val="000000" w:themeColor="text1"/>
          <w:sz w:val="20"/>
        </w:rPr>
      </w:r>
      <w:r w:rsidR="007D2D09" w:rsidRPr="001C00B9">
        <w:rPr>
          <w:rFonts w:ascii="Times New Roman" w:hAnsi="Times New Roman"/>
          <w:color w:val="000000" w:themeColor="text1"/>
          <w:sz w:val="20"/>
        </w:rPr>
        <w:fldChar w:fldCharType="separate"/>
      </w:r>
      <w:r w:rsidR="00305708" w:rsidRPr="001C00B9">
        <w:rPr>
          <w:rFonts w:ascii="Times New Roman" w:hAnsi="Times New Roman"/>
          <w:color w:val="000000" w:themeColor="text1"/>
          <w:sz w:val="20"/>
        </w:rPr>
        <w:t>9.1(h)</w:t>
      </w:r>
      <w:r w:rsidR="007D2D09" w:rsidRPr="001C00B9">
        <w:rPr>
          <w:rFonts w:ascii="Times New Roman" w:hAnsi="Times New Roman"/>
          <w:color w:val="000000" w:themeColor="text1"/>
          <w:sz w:val="20"/>
        </w:rPr>
        <w:fldChar w:fldCharType="end"/>
      </w:r>
      <w:r w:rsidR="007D2D09" w:rsidRPr="001C00B9">
        <w:rPr>
          <w:rFonts w:ascii="Times New Roman" w:hAnsi="Times New Roman"/>
          <w:color w:val="000000" w:themeColor="text1"/>
          <w:sz w:val="20"/>
        </w:rPr>
        <w:t>; e</w:t>
      </w:r>
    </w:p>
    <w:p w14:paraId="08C00F7A" w14:textId="77777777" w:rsidR="00CB1B05" w:rsidRPr="001C00B9" w:rsidRDefault="00CB1B05" w:rsidP="00253E9C">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0"/>
        </w:rPr>
      </w:pPr>
    </w:p>
    <w:p w14:paraId="4B1E71B8" w14:textId="43E08780" w:rsidR="00CB1B05" w:rsidRPr="001C00B9" w:rsidRDefault="00CB1B05" w:rsidP="00253E9C">
      <w:pPr>
        <w:pStyle w:val="Recuodecorpodetexto31"/>
        <w:widowControl w:val="0"/>
        <w:numPr>
          <w:ilvl w:val="0"/>
          <w:numId w:val="45"/>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disponibilizar ao Participante Especial o Prospecto em versão eletrônica, para que este possa disponibilizá-los em sua página da rede mundial de computadores (</w:t>
      </w:r>
      <w:r w:rsidRPr="001C00B9">
        <w:rPr>
          <w:rFonts w:ascii="Times New Roman" w:hAnsi="Times New Roman"/>
          <w:i/>
          <w:iCs/>
          <w:color w:val="000000" w:themeColor="text1"/>
          <w:sz w:val="20"/>
        </w:rPr>
        <w:t>website</w:t>
      </w:r>
      <w:r w:rsidRPr="001C00B9">
        <w:rPr>
          <w:rFonts w:ascii="Times New Roman" w:hAnsi="Times New Roman"/>
          <w:color w:val="000000" w:themeColor="text1"/>
          <w:sz w:val="20"/>
        </w:rPr>
        <w:t>)</w:t>
      </w:r>
      <w:r w:rsidR="007D2D09" w:rsidRPr="001C00B9">
        <w:rPr>
          <w:rFonts w:ascii="Times New Roman" w:hAnsi="Times New Roman"/>
          <w:color w:val="000000" w:themeColor="text1"/>
          <w:sz w:val="20"/>
        </w:rPr>
        <w:t>.</w:t>
      </w:r>
    </w:p>
    <w:p w14:paraId="56776B56" w14:textId="77777777" w:rsidR="00AA6295" w:rsidRPr="001C00B9" w:rsidRDefault="00AA6295" w:rsidP="00253E9C">
      <w:pPr>
        <w:pStyle w:val="Body"/>
        <w:widowControl w:val="0"/>
        <w:tabs>
          <w:tab w:val="num" w:pos="284"/>
        </w:tabs>
        <w:suppressAutoHyphens/>
        <w:spacing w:after="0" w:line="300" w:lineRule="exact"/>
        <w:rPr>
          <w:rFonts w:ascii="Times New Roman" w:hAnsi="Times New Roman" w:cs="Times New Roman"/>
          <w:szCs w:val="20"/>
        </w:rPr>
      </w:pPr>
      <w:bookmarkStart w:id="76" w:name="_DV_M79"/>
      <w:bookmarkEnd w:id="76"/>
    </w:p>
    <w:p w14:paraId="1FD70E6B" w14:textId="361E0C05" w:rsidR="004960B6" w:rsidRPr="001C00B9" w:rsidRDefault="004960B6" w:rsidP="00552A30">
      <w:pPr>
        <w:pStyle w:val="Level1"/>
        <w:numPr>
          <w:ilvl w:val="0"/>
          <w:numId w:val="49"/>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DECLARAÇÕES E OBRIGAÇÕES</w:t>
      </w:r>
    </w:p>
    <w:p w14:paraId="2617189E" w14:textId="77777777" w:rsidR="00A2410A" w:rsidRPr="001C00B9" w:rsidRDefault="00A2410A" w:rsidP="00253E9C">
      <w:pPr>
        <w:pStyle w:val="Body"/>
        <w:widowControl w:val="0"/>
        <w:tabs>
          <w:tab w:val="num" w:pos="284"/>
        </w:tabs>
        <w:suppressAutoHyphens/>
        <w:spacing w:after="0" w:line="300" w:lineRule="exact"/>
        <w:rPr>
          <w:rFonts w:ascii="Times New Roman" w:hAnsi="Times New Roman" w:cs="Times New Roman"/>
          <w:szCs w:val="20"/>
        </w:rPr>
      </w:pPr>
    </w:p>
    <w:p w14:paraId="1850CF0E" w14:textId="36F4AD35" w:rsidR="004960B6" w:rsidRPr="001C00B9" w:rsidRDefault="004960B6"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Cada um dos Participantes Especiais declara e garante a</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Pr="001C00B9">
        <w:rPr>
          <w:rFonts w:ascii="Times New Roman" w:hAnsi="Times New Roman"/>
          <w:szCs w:val="20"/>
        </w:rPr>
        <w:t>que:</w:t>
      </w:r>
      <w:r w:rsidR="007D2D09" w:rsidRPr="001C00B9">
        <w:rPr>
          <w:rFonts w:ascii="Times New Roman" w:hAnsi="Times New Roman"/>
          <w:szCs w:val="20"/>
        </w:rPr>
        <w:t xml:space="preserve"> </w:t>
      </w:r>
    </w:p>
    <w:p w14:paraId="3D509A96"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7D3150E" w14:textId="625EA709"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proofErr w:type="spellStart"/>
      <w:r w:rsidRPr="001C00B9">
        <w:rPr>
          <w:rFonts w:ascii="Times New Roman" w:hAnsi="Times New Roman"/>
          <w:color w:val="000000" w:themeColor="text1"/>
          <w:sz w:val="20"/>
        </w:rPr>
        <w:t>é</w:t>
      </w:r>
      <w:proofErr w:type="spellEnd"/>
      <w:r w:rsidRPr="001C00B9">
        <w:rPr>
          <w:rFonts w:ascii="Times New Roman" w:hAnsi="Times New Roman"/>
          <w:color w:val="000000" w:themeColor="text1"/>
          <w:sz w:val="20"/>
        </w:rPr>
        <w:t xml:space="preserve">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1C00B9" w:rsidRDefault="008D1625" w:rsidP="00253E9C">
      <w:pPr>
        <w:pStyle w:val="Recuodecorpodetexto31"/>
        <w:widowControl w:val="0"/>
        <w:tabs>
          <w:tab w:val="left" w:pos="709"/>
        </w:tabs>
        <w:spacing w:line="300" w:lineRule="exact"/>
        <w:rPr>
          <w:rFonts w:ascii="Times New Roman" w:hAnsi="Times New Roman"/>
          <w:color w:val="000000" w:themeColor="text1"/>
          <w:sz w:val="20"/>
        </w:rPr>
      </w:pPr>
    </w:p>
    <w:p w14:paraId="44545797" w14:textId="66D32912" w:rsidR="002B4572" w:rsidRPr="001C00B9" w:rsidRDefault="002B4572"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está apto a aderir ao Contrato de Distribuição e os representantes do Participante Especial possuem poderes para aderir ao Contrato de Distribuição, mediante de acordo expresso nesta Carta Convite;</w:t>
      </w:r>
    </w:p>
    <w:p w14:paraId="37DB883D"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7C0650F1" w14:textId="39B9EE4A"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se encontra técnica e operacionalmente </w:t>
      </w:r>
      <w:r w:rsidR="00CE61FF" w:rsidRPr="001C00B9">
        <w:rPr>
          <w:rFonts w:ascii="Times New Roman" w:hAnsi="Times New Roman"/>
          <w:color w:val="000000" w:themeColor="text1"/>
          <w:sz w:val="20"/>
        </w:rPr>
        <w:t xml:space="preserve">habilitado </w:t>
      </w:r>
      <w:r w:rsidRPr="001C00B9">
        <w:rPr>
          <w:rFonts w:ascii="Times New Roman" w:hAnsi="Times New Roman"/>
          <w:color w:val="000000" w:themeColor="text1"/>
          <w:sz w:val="20"/>
        </w:rPr>
        <w:t>a cumprir o disposto nesta Carta Convite, contando com todos os sistemas necessários ao pleno e satisfatório exercício de suas funções, nos termos da regulamentação aplicável;</w:t>
      </w:r>
    </w:p>
    <w:p w14:paraId="195C2404"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7EDE67AB" w14:textId="2CF76659"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a celebração </w:t>
      </w:r>
      <w:r w:rsidR="002B4572" w:rsidRPr="001C00B9">
        <w:rPr>
          <w:rFonts w:ascii="Times New Roman" w:hAnsi="Times New Roman"/>
          <w:color w:val="000000" w:themeColor="text1"/>
          <w:sz w:val="20"/>
        </w:rPr>
        <w:t>desta Carta Convite</w:t>
      </w:r>
      <w:r w:rsidRPr="001C00B9">
        <w:rPr>
          <w:rFonts w:ascii="Times New Roman" w:hAnsi="Times New Roman"/>
          <w:color w:val="000000" w:themeColor="text1"/>
          <w:sz w:val="20"/>
        </w:rPr>
        <w:t xml:space="preserve"> e a assunção e o cumprimento das obrigações </w:t>
      </w:r>
      <w:r w:rsidR="00CE61FF" w:rsidRPr="001C00B9">
        <w:rPr>
          <w:rFonts w:ascii="Times New Roman" w:hAnsi="Times New Roman"/>
          <w:color w:val="000000" w:themeColor="text1"/>
          <w:sz w:val="20"/>
        </w:rPr>
        <w:t xml:space="preserve">dela </w:t>
      </w:r>
      <w:r w:rsidRPr="001C00B9">
        <w:rPr>
          <w:rFonts w:ascii="Times New Roman" w:hAnsi="Times New Roman"/>
          <w:color w:val="000000" w:themeColor="text1"/>
          <w:sz w:val="20"/>
        </w:rPr>
        <w:t xml:space="preserve">decorrentes estão devidamente autorizados de acordo com seus atos constitutivos, tendo sido satisfeitos todos os requisitos legais e estatutários necessários para tanto; </w:t>
      </w:r>
    </w:p>
    <w:p w14:paraId="353C107F"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5C5197E6" w14:textId="2D84FE01"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os representantes legais do Participante Especial que assinam esta Carta Convite têm poderes regulamentares e estatutários para tanto, assim como para assumir, em nome do Participante Especial, as obrigações destes decorrentes;</w:t>
      </w:r>
    </w:p>
    <w:p w14:paraId="413D427F"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662CEA36" w14:textId="6491B7AC"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observa e observará todo e qualquer procedimento de prevenção à lavagem de dinheiro e análise e adequação do perfil do </w:t>
      </w:r>
      <w:r w:rsidR="00CE61FF" w:rsidRPr="001C00B9">
        <w:rPr>
          <w:rFonts w:ascii="Times New Roman" w:hAnsi="Times New Roman"/>
          <w:color w:val="000000" w:themeColor="text1"/>
          <w:sz w:val="20"/>
        </w:rPr>
        <w:t xml:space="preserve">Investidor </w:t>
      </w:r>
      <w:r w:rsidRPr="001C00B9">
        <w:rPr>
          <w:rFonts w:ascii="Times New Roman" w:hAnsi="Times New Roman"/>
          <w:color w:val="000000" w:themeColor="text1"/>
          <w:sz w:val="20"/>
        </w:rPr>
        <w:t>da Oferta ao produto (</w:t>
      </w:r>
      <w:proofErr w:type="spellStart"/>
      <w:r w:rsidRPr="001C00B9">
        <w:rPr>
          <w:rFonts w:ascii="Times New Roman" w:hAnsi="Times New Roman"/>
          <w:i/>
          <w:color w:val="000000" w:themeColor="text1"/>
          <w:sz w:val="20"/>
        </w:rPr>
        <w:t>suitability</w:t>
      </w:r>
      <w:proofErr w:type="spellEnd"/>
      <w:r w:rsidRPr="001C00B9">
        <w:rPr>
          <w:rFonts w:ascii="Times New Roman" w:hAnsi="Times New Roman"/>
          <w:color w:val="000000" w:themeColor="text1"/>
          <w:sz w:val="20"/>
        </w:rPr>
        <w:t xml:space="preserve">), com relação aos </w:t>
      </w:r>
      <w:r w:rsidR="00CE61FF" w:rsidRPr="001C00B9">
        <w:rPr>
          <w:rFonts w:ascii="Times New Roman" w:hAnsi="Times New Roman"/>
          <w:color w:val="000000" w:themeColor="text1"/>
          <w:sz w:val="20"/>
        </w:rPr>
        <w:t xml:space="preserve">Investidores </w:t>
      </w:r>
      <w:r w:rsidRPr="001C00B9">
        <w:rPr>
          <w:rFonts w:ascii="Times New Roman" w:hAnsi="Times New Roman"/>
          <w:color w:val="000000" w:themeColor="text1"/>
          <w:sz w:val="20"/>
        </w:rPr>
        <w:t>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proofErr w:type="spellStart"/>
      <w:r w:rsidRPr="001C00B9">
        <w:rPr>
          <w:rFonts w:ascii="Times New Roman" w:hAnsi="Times New Roman"/>
          <w:i/>
          <w:color w:val="000000" w:themeColor="text1"/>
          <w:sz w:val="20"/>
        </w:rPr>
        <w:t>know</w:t>
      </w:r>
      <w:proofErr w:type="spellEnd"/>
      <w:r w:rsidRPr="001C00B9">
        <w:rPr>
          <w:rFonts w:ascii="Times New Roman" w:hAnsi="Times New Roman"/>
          <w:i/>
          <w:color w:val="000000" w:themeColor="text1"/>
          <w:sz w:val="20"/>
        </w:rPr>
        <w:t xml:space="preserve"> </w:t>
      </w:r>
      <w:proofErr w:type="spellStart"/>
      <w:r w:rsidRPr="001C00B9">
        <w:rPr>
          <w:rFonts w:ascii="Times New Roman" w:hAnsi="Times New Roman"/>
          <w:i/>
          <w:color w:val="000000" w:themeColor="text1"/>
          <w:sz w:val="20"/>
        </w:rPr>
        <w:t>your</w:t>
      </w:r>
      <w:proofErr w:type="spellEnd"/>
      <w:r w:rsidRPr="001C00B9">
        <w:rPr>
          <w:rFonts w:ascii="Times New Roman" w:hAnsi="Times New Roman"/>
          <w:i/>
          <w:color w:val="000000" w:themeColor="text1"/>
          <w:sz w:val="20"/>
        </w:rPr>
        <w:t xml:space="preserve"> </w:t>
      </w:r>
      <w:proofErr w:type="spellStart"/>
      <w:r w:rsidRPr="001C00B9">
        <w:rPr>
          <w:rFonts w:ascii="Times New Roman" w:hAnsi="Times New Roman"/>
          <w:i/>
          <w:color w:val="000000" w:themeColor="text1"/>
          <w:sz w:val="20"/>
        </w:rPr>
        <w:t>client</w:t>
      </w:r>
      <w:proofErr w:type="spellEnd"/>
      <w:r w:rsidRPr="001C00B9">
        <w:rPr>
          <w:rFonts w:ascii="Times New Roman" w:hAnsi="Times New Roman"/>
          <w:color w:val="000000" w:themeColor="text1"/>
          <w:sz w:val="20"/>
        </w:rPr>
        <w:t xml:space="preserve"> – KYC)” e “conheça seu parceiro (</w:t>
      </w:r>
      <w:proofErr w:type="spellStart"/>
      <w:r w:rsidRPr="001C00B9">
        <w:rPr>
          <w:rFonts w:ascii="Times New Roman" w:hAnsi="Times New Roman"/>
          <w:i/>
          <w:color w:val="000000" w:themeColor="text1"/>
          <w:sz w:val="20"/>
        </w:rPr>
        <w:t>know</w:t>
      </w:r>
      <w:proofErr w:type="spellEnd"/>
      <w:r w:rsidRPr="001C00B9">
        <w:rPr>
          <w:rFonts w:ascii="Times New Roman" w:hAnsi="Times New Roman"/>
          <w:i/>
          <w:color w:val="000000" w:themeColor="text1"/>
          <w:sz w:val="20"/>
        </w:rPr>
        <w:t xml:space="preserve"> </w:t>
      </w:r>
      <w:proofErr w:type="spellStart"/>
      <w:r w:rsidRPr="001C00B9">
        <w:rPr>
          <w:rFonts w:ascii="Times New Roman" w:hAnsi="Times New Roman"/>
          <w:i/>
          <w:color w:val="000000" w:themeColor="text1"/>
          <w:sz w:val="20"/>
        </w:rPr>
        <w:t>your</w:t>
      </w:r>
      <w:proofErr w:type="spellEnd"/>
      <w:r w:rsidRPr="001C00B9">
        <w:rPr>
          <w:rFonts w:ascii="Times New Roman" w:hAnsi="Times New Roman"/>
          <w:i/>
          <w:color w:val="000000" w:themeColor="text1"/>
          <w:sz w:val="20"/>
        </w:rPr>
        <w:t xml:space="preserve"> </w:t>
      </w:r>
      <w:proofErr w:type="spellStart"/>
      <w:r w:rsidRPr="001C00B9">
        <w:rPr>
          <w:rFonts w:ascii="Times New Roman" w:hAnsi="Times New Roman"/>
          <w:i/>
          <w:color w:val="000000" w:themeColor="text1"/>
          <w:sz w:val="20"/>
        </w:rPr>
        <w:t>partner</w:t>
      </w:r>
      <w:proofErr w:type="spellEnd"/>
      <w:r w:rsidRPr="001C00B9">
        <w:rPr>
          <w:rFonts w:ascii="Times New Roman" w:hAnsi="Times New Roman"/>
          <w:i/>
          <w:color w:val="000000" w:themeColor="text1"/>
          <w:sz w:val="20"/>
        </w:rPr>
        <w:t xml:space="preserve"> </w:t>
      </w:r>
      <w:r w:rsidRPr="001C00B9">
        <w:rPr>
          <w:rFonts w:ascii="Times New Roman" w:hAnsi="Times New Roman"/>
          <w:color w:val="000000" w:themeColor="text1"/>
          <w:sz w:val="20"/>
        </w:rPr>
        <w:t>– KYP)”;</w:t>
      </w:r>
    </w:p>
    <w:p w14:paraId="6421FEEB"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073D6D65" w14:textId="77777777"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cumpre em todos os seus aspectos com as obrigações que são atribuídas como instituição intermediária pela regulamentação de ofertas públicas da CVM;</w:t>
      </w:r>
    </w:p>
    <w:p w14:paraId="5A9A5E02"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6F1553E8" w14:textId="271F201F"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esta Carta Convite constitui obrigação lícita, válida e vinculante, exequível de acordo com os seus termos e condições; </w:t>
      </w:r>
    </w:p>
    <w:p w14:paraId="2040DBAD"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73384101" w14:textId="77777777"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cumpre, em todos os aspectos relevantes, todas as leis, regulamentos, normas administrativas e </w:t>
      </w:r>
      <w:r w:rsidRPr="001C00B9">
        <w:rPr>
          <w:rFonts w:ascii="Times New Roman" w:hAnsi="Times New Roman"/>
          <w:color w:val="000000" w:themeColor="text1"/>
          <w:sz w:val="20"/>
        </w:rPr>
        <w:lastRenderedPageBreak/>
        <w:t>determinações dos órgãos governamentais, autarquias ou tribunais, aplicáveis à condução de seus negócios;</w:t>
      </w:r>
    </w:p>
    <w:p w14:paraId="03A5A7B6" w14:textId="21715D89"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F8F48C7" w14:textId="05FCC2A8" w:rsidR="007D2D09" w:rsidRPr="001C00B9" w:rsidRDefault="00796414"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O Coordenador Líder</w:t>
      </w:r>
      <w:r w:rsidR="00007944" w:rsidRPr="001C00B9">
        <w:rPr>
          <w:rFonts w:ascii="Times New Roman" w:hAnsi="Times New Roman"/>
          <w:szCs w:val="20"/>
        </w:rPr>
        <w:t xml:space="preserve"> </w:t>
      </w:r>
      <w:r w:rsidR="007D2D09" w:rsidRPr="001C00B9">
        <w:rPr>
          <w:rFonts w:ascii="Times New Roman" w:hAnsi="Times New Roman"/>
          <w:szCs w:val="20"/>
        </w:rPr>
        <w:t xml:space="preserve">declara e garante que: </w:t>
      </w:r>
    </w:p>
    <w:p w14:paraId="151E1EC6" w14:textId="77777777" w:rsidR="007D2D09" w:rsidRPr="001C00B9" w:rsidRDefault="007D2D09" w:rsidP="00253E9C">
      <w:pPr>
        <w:pStyle w:val="Body"/>
        <w:widowControl w:val="0"/>
        <w:suppressAutoHyphens/>
        <w:spacing w:after="0" w:line="300" w:lineRule="exact"/>
        <w:rPr>
          <w:rFonts w:ascii="Times New Roman" w:hAnsi="Times New Roman" w:cs="Times New Roman"/>
          <w:szCs w:val="20"/>
        </w:rPr>
      </w:pPr>
    </w:p>
    <w:p w14:paraId="06977939" w14:textId="18D5D763" w:rsidR="007D2D09" w:rsidRPr="001C00B9" w:rsidRDefault="00E25352" w:rsidP="00253E9C">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0"/>
        </w:rPr>
      </w:pPr>
      <w:proofErr w:type="spellStart"/>
      <w:r>
        <w:rPr>
          <w:rFonts w:ascii="Times New Roman" w:hAnsi="Times New Roman"/>
          <w:color w:val="000000" w:themeColor="text1"/>
          <w:sz w:val="20"/>
        </w:rPr>
        <w:t>é</w:t>
      </w:r>
      <w:proofErr w:type="spellEnd"/>
      <w:r w:rsidRPr="001C00B9">
        <w:rPr>
          <w:rFonts w:ascii="Times New Roman" w:hAnsi="Times New Roman"/>
          <w:color w:val="000000" w:themeColor="text1"/>
          <w:sz w:val="20"/>
        </w:rPr>
        <w:t xml:space="preserve"> </w:t>
      </w:r>
      <w:r w:rsidR="007D2D09" w:rsidRPr="001C00B9">
        <w:rPr>
          <w:rFonts w:ascii="Times New Roman" w:hAnsi="Times New Roman"/>
          <w:color w:val="000000" w:themeColor="text1"/>
          <w:sz w:val="20"/>
        </w:rPr>
        <w:t>instituiç</w:t>
      </w:r>
      <w:r>
        <w:rPr>
          <w:rFonts w:ascii="Times New Roman" w:hAnsi="Times New Roman"/>
          <w:color w:val="000000" w:themeColor="text1"/>
          <w:sz w:val="20"/>
        </w:rPr>
        <w:t>ão</w:t>
      </w:r>
      <w:r w:rsidR="007D2D09" w:rsidRPr="001C00B9">
        <w:rPr>
          <w:rFonts w:ascii="Times New Roman" w:hAnsi="Times New Roman"/>
          <w:color w:val="000000" w:themeColor="text1"/>
          <w:sz w:val="20"/>
        </w:rPr>
        <w:t xml:space="preserve"> integrante do sistema de distribuição de valores mobiliários, habilitada e autorizada pela CVM para o exercício das atividades relativas à distribuição de títulos e valores mobiliários, nos termos da legislação em vigor;</w:t>
      </w:r>
    </w:p>
    <w:p w14:paraId="7C122B89"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601D30F0" w14:textId="7193FC04" w:rsidR="007D2D09" w:rsidRPr="001C00B9" w:rsidRDefault="007D2D09" w:rsidP="00253E9C">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a assunção e o cumprimento das obrigações dele</w:t>
      </w:r>
      <w:r w:rsidR="00BB38AD" w:rsidRPr="001C00B9">
        <w:rPr>
          <w:rFonts w:ascii="Times New Roman" w:hAnsi="Times New Roman"/>
          <w:color w:val="000000" w:themeColor="text1"/>
          <w:sz w:val="20"/>
        </w:rPr>
        <w:t>s</w:t>
      </w:r>
      <w:r w:rsidRPr="001C00B9">
        <w:rPr>
          <w:rFonts w:ascii="Times New Roman" w:hAnsi="Times New Roman"/>
          <w:color w:val="000000" w:themeColor="text1"/>
          <w:sz w:val="20"/>
        </w:rPr>
        <w:t xml:space="preserve"> decorrentes estão devidamente autorizados de acordo com seus atos constitutivos, tendo sido satisfeitos todos os requisitos legais e estatutários necessários para tanto; </w:t>
      </w:r>
    </w:p>
    <w:p w14:paraId="5AEB3EED"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0DD9FED7" w14:textId="1FFB6479" w:rsidR="007D2D09" w:rsidRPr="001C00B9" w:rsidRDefault="007D2D09" w:rsidP="00253E9C">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os representantes legais d</w:t>
      </w:r>
      <w:r w:rsidR="00796414" w:rsidRPr="001C00B9">
        <w:rPr>
          <w:rFonts w:ascii="Times New Roman" w:hAnsi="Times New Roman"/>
          <w:color w:val="000000" w:themeColor="text1"/>
          <w:sz w:val="20"/>
        </w:rPr>
        <w:t>o Coordenador Líder</w:t>
      </w:r>
      <w:r w:rsidR="00007944" w:rsidRPr="001C00B9" w:rsidDel="00007944">
        <w:rPr>
          <w:rFonts w:ascii="Times New Roman" w:hAnsi="Times New Roman"/>
          <w:color w:val="000000" w:themeColor="text1"/>
          <w:sz w:val="20"/>
        </w:rPr>
        <w:t xml:space="preserve"> </w:t>
      </w:r>
      <w:r w:rsidRPr="001C00B9">
        <w:rPr>
          <w:rFonts w:ascii="Times New Roman" w:hAnsi="Times New Roman"/>
          <w:color w:val="000000" w:themeColor="text1"/>
          <w:sz w:val="20"/>
        </w:rPr>
        <w:t xml:space="preserve">que assinam </w:t>
      </w:r>
      <w:r w:rsidR="002B4572" w:rsidRPr="001C00B9">
        <w:rPr>
          <w:rFonts w:ascii="Times New Roman" w:hAnsi="Times New Roman"/>
          <w:color w:val="000000" w:themeColor="text1"/>
          <w:sz w:val="20"/>
        </w:rPr>
        <w:t>esta Carta Convite</w:t>
      </w:r>
      <w:r w:rsidRPr="001C00B9">
        <w:rPr>
          <w:rFonts w:ascii="Times New Roman" w:hAnsi="Times New Roman"/>
          <w:color w:val="000000" w:themeColor="text1"/>
          <w:sz w:val="20"/>
        </w:rPr>
        <w:t xml:space="preserve"> e os demais documentos da Oferta têm poderes regulamentares e estatutários para tanto, assim como para assumir, em nome do Participante Especial, as obrigações destes decorrentes; e</w:t>
      </w:r>
    </w:p>
    <w:p w14:paraId="3DA4BD7A" w14:textId="77777777" w:rsidR="007D2D09" w:rsidRPr="001C00B9" w:rsidRDefault="007D2D09" w:rsidP="00253E9C">
      <w:pPr>
        <w:pStyle w:val="Recuodecorpodetexto31"/>
        <w:widowControl w:val="0"/>
        <w:tabs>
          <w:tab w:val="left" w:pos="709"/>
        </w:tabs>
        <w:spacing w:line="300" w:lineRule="exact"/>
        <w:ind w:left="0"/>
        <w:rPr>
          <w:rFonts w:ascii="Times New Roman" w:hAnsi="Times New Roman"/>
          <w:color w:val="000000" w:themeColor="text1"/>
          <w:sz w:val="20"/>
        </w:rPr>
      </w:pPr>
    </w:p>
    <w:p w14:paraId="7F12316E" w14:textId="3537A587" w:rsidR="007D2D09" w:rsidRPr="001C00B9" w:rsidRDefault="002B4572" w:rsidP="00253E9C">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esta Carta Convite</w:t>
      </w:r>
      <w:r w:rsidR="007D2D09" w:rsidRPr="001C00B9">
        <w:rPr>
          <w:rFonts w:ascii="Times New Roman" w:hAnsi="Times New Roman"/>
          <w:color w:val="000000" w:themeColor="text1"/>
          <w:sz w:val="20"/>
        </w:rPr>
        <w:t xml:space="preserve"> constitui obrigação lícita, válida e vinculante, exequível de acordo com os seus termos e condições.</w:t>
      </w:r>
    </w:p>
    <w:p w14:paraId="1217B677" w14:textId="77777777" w:rsidR="00AA6295" w:rsidRPr="001C00B9" w:rsidRDefault="00AA6295" w:rsidP="00253E9C">
      <w:pPr>
        <w:pStyle w:val="Level1"/>
        <w:numPr>
          <w:ilvl w:val="0"/>
          <w:numId w:val="0"/>
        </w:numPr>
        <w:spacing w:before="0" w:after="0" w:line="300" w:lineRule="exact"/>
        <w:rPr>
          <w:rFonts w:ascii="Times New Roman" w:hAnsi="Times New Roman"/>
          <w:sz w:val="20"/>
          <w:szCs w:val="20"/>
          <w:highlight w:val="red"/>
        </w:rPr>
      </w:pPr>
    </w:p>
    <w:p w14:paraId="62F90D9B" w14:textId="5381428E" w:rsidR="002B4572" w:rsidRPr="001C00B9" w:rsidRDefault="002B4572" w:rsidP="00552A30">
      <w:pPr>
        <w:pStyle w:val="Level2"/>
        <w:numPr>
          <w:ilvl w:val="0"/>
          <w:numId w:val="49"/>
        </w:numPr>
        <w:spacing w:after="0" w:line="300" w:lineRule="exact"/>
        <w:ind w:left="0" w:firstLine="0"/>
        <w:rPr>
          <w:rFonts w:ascii="Times New Roman" w:hAnsi="Times New Roman"/>
          <w:b/>
          <w:bCs/>
          <w:szCs w:val="20"/>
        </w:rPr>
      </w:pPr>
      <w:r w:rsidRPr="001C00B9">
        <w:rPr>
          <w:rFonts w:ascii="Times New Roman" w:hAnsi="Times New Roman"/>
          <w:b/>
          <w:bCs/>
          <w:szCs w:val="20"/>
        </w:rPr>
        <w:t>DA ADESÃO</w:t>
      </w:r>
    </w:p>
    <w:p w14:paraId="78D7643D" w14:textId="77777777" w:rsidR="008765D3" w:rsidRPr="001C00B9" w:rsidRDefault="008765D3" w:rsidP="00253E9C">
      <w:pPr>
        <w:pStyle w:val="Level2"/>
        <w:numPr>
          <w:ilvl w:val="0"/>
          <w:numId w:val="0"/>
        </w:numPr>
        <w:spacing w:after="0" w:line="300" w:lineRule="exact"/>
        <w:rPr>
          <w:rFonts w:ascii="Times New Roman" w:hAnsi="Times New Roman"/>
          <w:b/>
          <w:bCs/>
          <w:szCs w:val="20"/>
        </w:rPr>
      </w:pPr>
    </w:p>
    <w:p w14:paraId="2EE919DE" w14:textId="2A83479A" w:rsidR="002B4572" w:rsidRPr="001C00B9" w:rsidRDefault="002B4572" w:rsidP="00552A30">
      <w:pPr>
        <w:pStyle w:val="Level1"/>
        <w:numPr>
          <w:ilvl w:val="1"/>
          <w:numId w:val="49"/>
        </w:numPr>
        <w:spacing w:before="0" w:after="0" w:line="300" w:lineRule="exact"/>
        <w:ind w:left="0" w:firstLine="0"/>
        <w:rPr>
          <w:rFonts w:ascii="Times New Roman" w:hAnsi="Times New Roman"/>
          <w:b w:val="0"/>
          <w:bCs w:val="0"/>
          <w:sz w:val="20"/>
          <w:szCs w:val="20"/>
        </w:rPr>
      </w:pPr>
      <w:r w:rsidRPr="001C00B9">
        <w:rPr>
          <w:rFonts w:ascii="Times New Roman" w:hAnsi="Times New Roman"/>
          <w:b w:val="0"/>
          <w:bCs w:val="0"/>
          <w:sz w:val="20"/>
          <w:szCs w:val="20"/>
        </w:rPr>
        <w:t>O Participante Especial adere expressamente ao Contrato de Distribuição, previamente à concessão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1C00B9">
        <w:rPr>
          <w:rFonts w:ascii="Times New Roman" w:hAnsi="Times New Roman"/>
          <w:b w:val="0"/>
          <w:bCs w:val="0"/>
          <w:sz w:val="20"/>
          <w:szCs w:val="20"/>
        </w:rPr>
        <w:t>.</w:t>
      </w:r>
    </w:p>
    <w:p w14:paraId="6A6FAB26" w14:textId="77777777" w:rsidR="008D1625" w:rsidRPr="001C00B9" w:rsidRDefault="008D1625" w:rsidP="00253E9C">
      <w:pPr>
        <w:pStyle w:val="Level2"/>
        <w:numPr>
          <w:ilvl w:val="0"/>
          <w:numId w:val="0"/>
        </w:numPr>
        <w:spacing w:after="0" w:line="300" w:lineRule="exact"/>
        <w:rPr>
          <w:rFonts w:ascii="Times New Roman" w:hAnsi="Times New Roman"/>
          <w:b/>
          <w:szCs w:val="20"/>
        </w:rPr>
      </w:pPr>
    </w:p>
    <w:p w14:paraId="69074B0C" w14:textId="509762AB" w:rsidR="002B4572" w:rsidRPr="001C00B9" w:rsidRDefault="002B4572" w:rsidP="00552A30">
      <w:pPr>
        <w:pStyle w:val="Level2"/>
        <w:numPr>
          <w:ilvl w:val="1"/>
          <w:numId w:val="49"/>
        </w:numPr>
        <w:spacing w:after="0" w:line="300" w:lineRule="exact"/>
        <w:ind w:left="0" w:firstLine="0"/>
        <w:rPr>
          <w:rFonts w:ascii="Times New Roman" w:hAnsi="Times New Roman"/>
          <w:b/>
          <w:szCs w:val="20"/>
        </w:rPr>
      </w:pPr>
      <w:r w:rsidRPr="001C00B9">
        <w:rPr>
          <w:rFonts w:ascii="Times New Roman" w:hAnsi="Times New Roman"/>
          <w:szCs w:val="20"/>
        </w:rPr>
        <w:t xml:space="preserve">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w:t>
      </w:r>
      <w:proofErr w:type="gramStart"/>
      <w:r w:rsidRPr="001C00B9">
        <w:rPr>
          <w:rFonts w:ascii="Times New Roman" w:hAnsi="Times New Roman"/>
          <w:szCs w:val="20"/>
        </w:rPr>
        <w:t>objeto desta Carta Convite deverão</w:t>
      </w:r>
      <w:proofErr w:type="gramEnd"/>
      <w:r w:rsidRPr="001C00B9">
        <w:rPr>
          <w:rFonts w:ascii="Times New Roman" w:hAnsi="Times New Roman"/>
          <w:szCs w:val="20"/>
        </w:rPr>
        <w:t xml:space="preserve"> ser notificadas pel</w:t>
      </w:r>
      <w:r w:rsidR="00796414" w:rsidRPr="001C00B9">
        <w:rPr>
          <w:rFonts w:ascii="Times New Roman" w:hAnsi="Times New Roman"/>
          <w:szCs w:val="20"/>
        </w:rPr>
        <w:t>o Coordenador Líder</w:t>
      </w:r>
      <w:r w:rsidR="00007944" w:rsidRPr="001C00B9">
        <w:rPr>
          <w:rFonts w:ascii="Times New Roman" w:hAnsi="Times New Roman"/>
          <w:szCs w:val="20"/>
        </w:rPr>
        <w:t xml:space="preserve"> </w:t>
      </w:r>
      <w:r w:rsidRPr="001C00B9">
        <w:rPr>
          <w:rFonts w:ascii="Times New Roman" w:hAnsi="Times New Roman"/>
          <w:szCs w:val="20"/>
        </w:rPr>
        <w:t>ao Participante Especial. As alterações ou aditamentos que modifiquem a relação deverá ter a expressa concordância do Participante Especial, sob pena de revogação da adesão ao Participante Especial ao Contrato de Distribuição sem ônus a qualquer ao Participante Especial ou a</w:t>
      </w:r>
      <w:r w:rsidR="00796414" w:rsidRPr="001C00B9">
        <w:rPr>
          <w:rFonts w:ascii="Times New Roman" w:hAnsi="Times New Roman"/>
          <w:szCs w:val="20"/>
        </w:rPr>
        <w:t>o Coordenador Líder</w:t>
      </w:r>
      <w:r w:rsidRPr="001C00B9">
        <w:rPr>
          <w:rFonts w:ascii="Times New Roman" w:hAnsi="Times New Roman"/>
          <w:szCs w:val="20"/>
        </w:rPr>
        <w:t>.</w:t>
      </w:r>
    </w:p>
    <w:p w14:paraId="41CA8A57" w14:textId="77777777" w:rsidR="008D1625" w:rsidRPr="001C00B9" w:rsidRDefault="008D1625" w:rsidP="00253E9C">
      <w:pPr>
        <w:pStyle w:val="Level2"/>
        <w:numPr>
          <w:ilvl w:val="0"/>
          <w:numId w:val="0"/>
        </w:numPr>
        <w:spacing w:after="0" w:line="300" w:lineRule="exact"/>
        <w:rPr>
          <w:rFonts w:ascii="Times New Roman" w:hAnsi="Times New Roman"/>
          <w:b/>
          <w:szCs w:val="20"/>
        </w:rPr>
      </w:pPr>
    </w:p>
    <w:p w14:paraId="5BA0F08D" w14:textId="526C1784" w:rsidR="002B4572" w:rsidRPr="001C00B9" w:rsidRDefault="002B4572" w:rsidP="00552A30">
      <w:pPr>
        <w:pStyle w:val="Level2"/>
        <w:numPr>
          <w:ilvl w:val="1"/>
          <w:numId w:val="49"/>
        </w:numPr>
        <w:spacing w:after="0" w:line="300" w:lineRule="exact"/>
        <w:ind w:left="0" w:firstLine="0"/>
        <w:rPr>
          <w:rFonts w:ascii="Times New Roman" w:hAnsi="Times New Roman"/>
          <w:b/>
          <w:szCs w:val="20"/>
        </w:rPr>
      </w:pPr>
      <w:r w:rsidRPr="001C00B9">
        <w:rPr>
          <w:rFonts w:ascii="Times New Roman" w:hAnsi="Times New Roman"/>
          <w:szCs w:val="20"/>
        </w:rPr>
        <w:t xml:space="preserve">O Participante Especial obriga-se a participar da Oferta, realizando a colocação das </w:t>
      </w:r>
      <w:r w:rsidR="00410AE6" w:rsidRPr="001C00B9">
        <w:rPr>
          <w:rFonts w:ascii="Times New Roman" w:hAnsi="Times New Roman"/>
          <w:szCs w:val="20"/>
        </w:rPr>
        <w:t>Novas Cotas</w:t>
      </w:r>
      <w:r w:rsidRPr="001C00B9">
        <w:rPr>
          <w:rFonts w:ascii="Times New Roman" w:hAnsi="Times New Roman"/>
          <w:szCs w:val="20"/>
        </w:rPr>
        <w:t xml:space="preserve"> em regime de melhores esforços de colocação, nos termos desta Carta Convite e do Contrato de Distribuição, este último conforme aplicável.</w:t>
      </w:r>
    </w:p>
    <w:p w14:paraId="558B688D" w14:textId="77777777" w:rsidR="002B4572" w:rsidRPr="001C00B9" w:rsidRDefault="002B4572" w:rsidP="00253E9C">
      <w:pPr>
        <w:pStyle w:val="Level1"/>
        <w:numPr>
          <w:ilvl w:val="0"/>
          <w:numId w:val="0"/>
        </w:numPr>
        <w:spacing w:before="0" w:after="0" w:line="300" w:lineRule="exact"/>
        <w:rPr>
          <w:rFonts w:ascii="Times New Roman" w:hAnsi="Times New Roman"/>
          <w:sz w:val="20"/>
          <w:szCs w:val="20"/>
        </w:rPr>
      </w:pPr>
    </w:p>
    <w:p w14:paraId="3A60AF17" w14:textId="45C1CBF4" w:rsidR="00E8062E" w:rsidRPr="001C00B9" w:rsidRDefault="00AF6037" w:rsidP="00552A30">
      <w:pPr>
        <w:pStyle w:val="Level1"/>
        <w:numPr>
          <w:ilvl w:val="0"/>
          <w:numId w:val="49"/>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DA AUTORIZAÇÃO</w:t>
      </w:r>
      <w:bookmarkEnd w:id="74"/>
    </w:p>
    <w:p w14:paraId="29FD0CC3"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A29E63D" w14:textId="4F527C2B" w:rsidR="00E8062E" w:rsidRPr="001C00B9" w:rsidRDefault="00796414"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O Coordenador Líder</w:t>
      </w:r>
      <w:r w:rsidR="000E412C" w:rsidRPr="001C00B9">
        <w:rPr>
          <w:rFonts w:ascii="Times New Roman" w:hAnsi="Times New Roman"/>
          <w:szCs w:val="20"/>
        </w:rPr>
        <w:t xml:space="preserve"> </w:t>
      </w:r>
      <w:r w:rsidR="002B4572" w:rsidRPr="001C00B9">
        <w:rPr>
          <w:rFonts w:ascii="Times New Roman" w:hAnsi="Times New Roman"/>
          <w:szCs w:val="20"/>
        </w:rPr>
        <w:t>substabelece, com reservas de iguais poderes, ao Participante Especial, os poderes que lhe</w:t>
      </w:r>
      <w:r w:rsidR="009B2B7F" w:rsidRPr="001C00B9">
        <w:rPr>
          <w:rFonts w:ascii="Times New Roman" w:hAnsi="Times New Roman"/>
          <w:szCs w:val="20"/>
        </w:rPr>
        <w:t>s</w:t>
      </w:r>
      <w:r w:rsidR="002B4572" w:rsidRPr="001C00B9">
        <w:rPr>
          <w:rFonts w:ascii="Times New Roman" w:hAnsi="Times New Roman"/>
          <w:szCs w:val="20"/>
        </w:rPr>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008F7A39" w:rsidRPr="001C00B9">
        <w:rPr>
          <w:rFonts w:ascii="Times New Roman" w:hAnsi="Times New Roman"/>
          <w:szCs w:val="20"/>
        </w:rPr>
        <w:t>os</w:t>
      </w:r>
      <w:r w:rsidR="00757FA3" w:rsidRPr="001C00B9">
        <w:rPr>
          <w:rFonts w:ascii="Times New Roman" w:hAnsi="Times New Roman"/>
          <w:szCs w:val="20"/>
        </w:rPr>
        <w:t xml:space="preserve"> </w:t>
      </w:r>
      <w:r w:rsidR="00BD44F9" w:rsidRPr="00325D0C">
        <w:rPr>
          <w:rFonts w:ascii="Times New Roman" w:hAnsi="Times New Roman"/>
          <w:szCs w:val="20"/>
        </w:rPr>
        <w:t>Boleti</w:t>
      </w:r>
      <w:r w:rsidR="00BD44F9">
        <w:rPr>
          <w:rFonts w:ascii="Times New Roman" w:hAnsi="Times New Roman"/>
          <w:szCs w:val="20"/>
        </w:rPr>
        <w:t>ns</w:t>
      </w:r>
      <w:r w:rsidR="00BD44F9" w:rsidRPr="00325D0C">
        <w:rPr>
          <w:rFonts w:ascii="Times New Roman" w:hAnsi="Times New Roman"/>
          <w:szCs w:val="20"/>
        </w:rPr>
        <w:t xml:space="preserve"> de </w:t>
      </w:r>
      <w:r w:rsidR="00BD44F9" w:rsidRPr="00325D0C">
        <w:rPr>
          <w:rFonts w:ascii="Times New Roman" w:hAnsi="Times New Roman"/>
          <w:szCs w:val="20"/>
        </w:rPr>
        <w:lastRenderedPageBreak/>
        <w:t>Subscrição</w:t>
      </w:r>
      <w:r w:rsidR="00BD44F9">
        <w:rPr>
          <w:rFonts w:ascii="Times New Roman" w:hAnsi="Times New Roman"/>
          <w:szCs w:val="20"/>
        </w:rPr>
        <w:t xml:space="preserve"> </w:t>
      </w:r>
      <w:r w:rsidR="00757FA3" w:rsidRPr="001C00B9">
        <w:rPr>
          <w:rFonts w:ascii="Times New Roman" w:hAnsi="Times New Roman"/>
          <w:szCs w:val="20"/>
        </w:rPr>
        <w:t>da Oferta</w:t>
      </w:r>
      <w:r w:rsidR="002B4572" w:rsidRPr="001C00B9">
        <w:rPr>
          <w:rFonts w:ascii="Times New Roman" w:hAnsi="Times New Roman"/>
          <w:szCs w:val="20"/>
        </w:rPr>
        <w:t>). O substabelecimento vigorará por todo o prazo da procuração outorgada a</w:t>
      </w:r>
      <w:r w:rsidRPr="001C00B9">
        <w:rPr>
          <w:rFonts w:ascii="Times New Roman" w:hAnsi="Times New Roman"/>
          <w:szCs w:val="20"/>
        </w:rPr>
        <w:t>o Coordenador Líder</w:t>
      </w:r>
      <w:r w:rsidR="000E412C" w:rsidRPr="001C00B9">
        <w:rPr>
          <w:rFonts w:ascii="Times New Roman" w:hAnsi="Times New Roman"/>
          <w:szCs w:val="20"/>
        </w:rPr>
        <w:t xml:space="preserve"> </w:t>
      </w:r>
      <w:r w:rsidR="002B4572" w:rsidRPr="001C00B9">
        <w:rPr>
          <w:rFonts w:ascii="Times New Roman" w:hAnsi="Times New Roman"/>
          <w:szCs w:val="20"/>
        </w:rPr>
        <w:t>por meio do Contrato de Distribuição</w:t>
      </w:r>
      <w:r w:rsidR="002E2709" w:rsidRPr="001C00B9">
        <w:rPr>
          <w:rFonts w:ascii="Times New Roman" w:hAnsi="Times New Roman"/>
          <w:szCs w:val="20"/>
        </w:rPr>
        <w:t>.</w:t>
      </w:r>
    </w:p>
    <w:p w14:paraId="74F682C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bookmarkStart w:id="77" w:name="_DV_C88"/>
      <w:bookmarkStart w:id="78" w:name="_Ref409455487"/>
    </w:p>
    <w:p w14:paraId="247286AE" w14:textId="6BDF6A1B" w:rsidR="00385077" w:rsidRPr="001C00B9" w:rsidRDefault="00385077" w:rsidP="00552A30">
      <w:pPr>
        <w:pStyle w:val="Level1"/>
        <w:keepNext w:val="0"/>
        <w:widowControl w:val="0"/>
        <w:numPr>
          <w:ilvl w:val="0"/>
          <w:numId w:val="49"/>
        </w:numPr>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DO REGIME DE DISTRIBUIÇÃO</w:t>
      </w:r>
      <w:bookmarkEnd w:id="77"/>
    </w:p>
    <w:p w14:paraId="1840189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58A596DA" w14:textId="3EFD8126" w:rsidR="001F165A" w:rsidRPr="001C00B9" w:rsidRDefault="007623EA" w:rsidP="00552A30">
      <w:pPr>
        <w:pStyle w:val="Level2"/>
        <w:widowControl w:val="0"/>
        <w:numPr>
          <w:ilvl w:val="1"/>
          <w:numId w:val="49"/>
        </w:numPr>
        <w:suppressAutoHyphens/>
        <w:spacing w:after="0" w:line="300" w:lineRule="exact"/>
        <w:ind w:left="0" w:firstLine="0"/>
        <w:rPr>
          <w:rFonts w:ascii="Times New Roman" w:hAnsi="Times New Roman"/>
          <w:szCs w:val="20"/>
        </w:rPr>
      </w:pPr>
      <w:r w:rsidRPr="001C00B9">
        <w:rPr>
          <w:rFonts w:ascii="Times New Roman" w:hAnsi="Times New Roman"/>
          <w:szCs w:val="20"/>
        </w:rPr>
        <w:t>Observadas as condições previstas nesta Carta Convite e no Contrat</w:t>
      </w:r>
      <w:r w:rsidR="00E26A44" w:rsidRPr="001C00B9">
        <w:rPr>
          <w:rFonts w:ascii="Times New Roman" w:hAnsi="Times New Roman"/>
          <w:szCs w:val="20"/>
        </w:rPr>
        <w:t xml:space="preserve">o de Distribuição, cada um dos </w:t>
      </w:r>
      <w:r w:rsidR="006737EE" w:rsidRPr="001C00B9">
        <w:rPr>
          <w:rFonts w:ascii="Times New Roman" w:hAnsi="Times New Roman"/>
          <w:szCs w:val="20"/>
        </w:rPr>
        <w:t>Participantes</w:t>
      </w:r>
      <w:r w:rsidR="00E26A44" w:rsidRPr="001C00B9">
        <w:rPr>
          <w:rFonts w:ascii="Times New Roman" w:hAnsi="Times New Roman"/>
          <w:szCs w:val="20"/>
        </w:rPr>
        <w:t xml:space="preserve"> </w:t>
      </w:r>
      <w:r w:rsidR="004960B6" w:rsidRPr="001C00B9">
        <w:rPr>
          <w:rFonts w:ascii="Times New Roman" w:eastAsia="MS Mincho" w:hAnsi="Times New Roman"/>
          <w:szCs w:val="20"/>
        </w:rPr>
        <w:t>Especiais</w:t>
      </w:r>
      <w:r w:rsidRPr="001C00B9">
        <w:rPr>
          <w:rFonts w:ascii="Times New Roman" w:hAnsi="Times New Roman"/>
          <w:szCs w:val="20"/>
        </w:rPr>
        <w:t>, neste ato, obriga-se, individualmente e sem solidariedade entre el</w:t>
      </w:r>
      <w:r w:rsidR="004960B6" w:rsidRPr="001C00B9">
        <w:rPr>
          <w:rFonts w:ascii="Times New Roman" w:hAnsi="Times New Roman"/>
          <w:szCs w:val="20"/>
        </w:rPr>
        <w:t>e</w:t>
      </w:r>
      <w:r w:rsidRPr="001C00B9">
        <w:rPr>
          <w:rFonts w:ascii="Times New Roman" w:hAnsi="Times New Roman"/>
          <w:szCs w:val="20"/>
        </w:rPr>
        <w:t xml:space="preserve">s, a participar da Oferta, realizando a colocação de </w:t>
      </w:r>
      <w:r w:rsidR="00410AE6" w:rsidRPr="001C00B9">
        <w:rPr>
          <w:rFonts w:ascii="Times New Roman" w:hAnsi="Times New Roman"/>
          <w:szCs w:val="20"/>
        </w:rPr>
        <w:t>Novas Cotas</w:t>
      </w:r>
      <w:r w:rsidRPr="001C00B9">
        <w:rPr>
          <w:rFonts w:ascii="Times New Roman" w:hAnsi="Times New Roman"/>
          <w:szCs w:val="20"/>
        </w:rPr>
        <w:t xml:space="preserve"> até o limite total objeto da Oferta</w:t>
      </w:r>
      <w:r w:rsidR="00C314D9" w:rsidRPr="001C00B9">
        <w:rPr>
          <w:rFonts w:ascii="Times New Roman" w:hAnsi="Times New Roman"/>
          <w:szCs w:val="20"/>
        </w:rPr>
        <w:t xml:space="preserve">, </w:t>
      </w:r>
      <w:r w:rsidRPr="001C00B9">
        <w:rPr>
          <w:rFonts w:ascii="Times New Roman" w:hAnsi="Times New Roman"/>
          <w:szCs w:val="20"/>
        </w:rPr>
        <w:t xml:space="preserve">ao </w:t>
      </w:r>
      <w:r w:rsidR="008F7A39" w:rsidRPr="001C00B9">
        <w:rPr>
          <w:rFonts w:ascii="Times New Roman" w:eastAsia="Calibri" w:hAnsi="Times New Roman"/>
          <w:color w:val="000000"/>
          <w:spacing w:val="-2"/>
          <w:szCs w:val="20"/>
          <w:lang w:val="pt-PT"/>
        </w:rPr>
        <w:t xml:space="preserve">Preço de </w:t>
      </w:r>
      <w:r w:rsidR="00E25352">
        <w:rPr>
          <w:rFonts w:ascii="Times New Roman" w:eastAsia="Calibri" w:hAnsi="Times New Roman"/>
          <w:color w:val="000000"/>
          <w:spacing w:val="-2"/>
          <w:szCs w:val="20"/>
          <w:lang w:val="pt-PT"/>
        </w:rPr>
        <w:t>Subscrição</w:t>
      </w:r>
      <w:r w:rsidR="005E4210" w:rsidRPr="001C00B9">
        <w:rPr>
          <w:rFonts w:ascii="Times New Roman" w:hAnsi="Times New Roman"/>
          <w:szCs w:val="20"/>
        </w:rPr>
        <w:t>.</w:t>
      </w:r>
    </w:p>
    <w:p w14:paraId="69F5FCE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63991AA3" w14:textId="39F6E373" w:rsidR="00385077" w:rsidRPr="001C00B9" w:rsidRDefault="007623EA"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Cada um</w:t>
      </w:r>
      <w:r w:rsidR="00E26A44" w:rsidRPr="001C00B9">
        <w:rPr>
          <w:rFonts w:ascii="Times New Roman" w:hAnsi="Times New Roman"/>
          <w:szCs w:val="20"/>
        </w:rPr>
        <w:t xml:space="preserve"> do</w:t>
      </w:r>
      <w:r w:rsidRPr="001C00B9">
        <w:rPr>
          <w:rFonts w:ascii="Times New Roman" w:hAnsi="Times New Roman"/>
          <w:szCs w:val="20"/>
        </w:rPr>
        <w:t xml:space="preserve">s </w:t>
      </w:r>
      <w:r w:rsidR="006737EE" w:rsidRPr="001C00B9">
        <w:rPr>
          <w:rFonts w:ascii="Times New Roman" w:hAnsi="Times New Roman"/>
          <w:szCs w:val="20"/>
        </w:rPr>
        <w:t>Participantes</w:t>
      </w:r>
      <w:r w:rsidRPr="001C00B9">
        <w:rPr>
          <w:rFonts w:ascii="Times New Roman" w:hAnsi="Times New Roman"/>
          <w:szCs w:val="20"/>
        </w:rPr>
        <w:t xml:space="preserve"> </w:t>
      </w:r>
      <w:r w:rsidR="004960B6" w:rsidRPr="001C00B9">
        <w:rPr>
          <w:rFonts w:ascii="Times New Roman" w:eastAsia="MS Mincho" w:hAnsi="Times New Roman"/>
          <w:szCs w:val="20"/>
        </w:rPr>
        <w:t>Especiais</w:t>
      </w:r>
      <w:r w:rsidR="004960B6" w:rsidRPr="001C00B9" w:rsidDel="004960B6">
        <w:rPr>
          <w:rFonts w:ascii="Times New Roman" w:eastAsia="MS Mincho" w:hAnsi="Times New Roman"/>
          <w:szCs w:val="20"/>
        </w:rPr>
        <w:t xml:space="preserve"> </w:t>
      </w:r>
      <w:r w:rsidRPr="001C00B9">
        <w:rPr>
          <w:rFonts w:ascii="Times New Roman" w:hAnsi="Times New Roman"/>
          <w:szCs w:val="20"/>
        </w:rPr>
        <w:t xml:space="preserve">efetuará a colocação no âmbito da Oferta das respectivas </w:t>
      </w:r>
      <w:r w:rsidR="00410AE6" w:rsidRPr="001C00B9">
        <w:rPr>
          <w:rFonts w:ascii="Times New Roman" w:hAnsi="Times New Roman"/>
          <w:szCs w:val="20"/>
        </w:rPr>
        <w:t>Novas Cotas</w:t>
      </w:r>
      <w:r w:rsidRPr="001C00B9">
        <w:rPr>
          <w:rFonts w:ascii="Times New Roman" w:hAnsi="Times New Roman"/>
          <w:szCs w:val="20"/>
        </w:rPr>
        <w:t xml:space="preserve"> na Data de Liquidação, sendo certo que a B3 irá enviar a</w:t>
      </w:r>
      <w:r w:rsidR="00796414" w:rsidRPr="001C00B9">
        <w:rPr>
          <w:rFonts w:ascii="Times New Roman" w:hAnsi="Times New Roman"/>
          <w:szCs w:val="20"/>
        </w:rPr>
        <w:t>o Coordenador Líder</w:t>
      </w:r>
      <w:r w:rsidR="00007944" w:rsidRPr="001C00B9" w:rsidDel="00007944">
        <w:rPr>
          <w:rFonts w:ascii="Times New Roman" w:hAnsi="Times New Roman"/>
          <w:szCs w:val="20"/>
        </w:rPr>
        <w:t xml:space="preserve"> </w:t>
      </w:r>
      <w:r w:rsidRPr="001C00B9">
        <w:rPr>
          <w:rFonts w:ascii="Times New Roman" w:hAnsi="Times New Roman"/>
          <w:szCs w:val="20"/>
        </w:rPr>
        <w:t xml:space="preserve">o montante total efetivamente distribuído por cada </w:t>
      </w:r>
      <w:r w:rsidR="006737EE" w:rsidRPr="001C00B9">
        <w:rPr>
          <w:rFonts w:ascii="Times New Roman" w:hAnsi="Times New Roman"/>
          <w:szCs w:val="20"/>
        </w:rPr>
        <w:t>Participante</w:t>
      </w:r>
      <w:r w:rsidR="00E26A44" w:rsidRPr="001C00B9">
        <w:rPr>
          <w:rFonts w:ascii="Times New Roman" w:hAnsi="Times New Roman"/>
          <w:szCs w:val="20"/>
        </w:rPr>
        <w:t xml:space="preserve"> </w:t>
      </w:r>
      <w:r w:rsidR="00E26A44" w:rsidRPr="001C00B9">
        <w:rPr>
          <w:rFonts w:ascii="Times New Roman" w:eastAsia="MS Mincho" w:hAnsi="Times New Roman"/>
          <w:szCs w:val="20"/>
        </w:rPr>
        <w:t>Especial</w:t>
      </w:r>
      <w:r w:rsidRPr="001C00B9">
        <w:rPr>
          <w:rFonts w:ascii="Times New Roman" w:hAnsi="Times New Roman"/>
          <w:szCs w:val="20"/>
        </w:rPr>
        <w:t>.</w:t>
      </w:r>
    </w:p>
    <w:p w14:paraId="47B9B98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039FB935" w14:textId="37ABD651" w:rsidR="00385077" w:rsidRPr="001C00B9" w:rsidRDefault="007623EA" w:rsidP="00552A30">
      <w:pPr>
        <w:pStyle w:val="Level2"/>
        <w:widowControl w:val="0"/>
        <w:numPr>
          <w:ilvl w:val="1"/>
          <w:numId w:val="49"/>
        </w:numPr>
        <w:suppressAutoHyphens/>
        <w:spacing w:after="0" w:line="300" w:lineRule="exact"/>
        <w:ind w:left="0" w:firstLine="0"/>
        <w:rPr>
          <w:rFonts w:ascii="Times New Roman" w:hAnsi="Times New Roman"/>
          <w:szCs w:val="20"/>
        </w:rPr>
      </w:pPr>
      <w:r w:rsidRPr="001C00B9">
        <w:rPr>
          <w:rFonts w:ascii="Times New Roman" w:hAnsi="Times New Roman"/>
          <w:szCs w:val="20"/>
        </w:rPr>
        <w:t xml:space="preserve">O pagamento das </w:t>
      </w:r>
      <w:r w:rsidR="00410AE6" w:rsidRPr="001C00B9">
        <w:rPr>
          <w:rFonts w:ascii="Times New Roman" w:hAnsi="Times New Roman"/>
          <w:szCs w:val="20"/>
        </w:rPr>
        <w:t>Novas Cotas</w:t>
      </w:r>
      <w:r w:rsidRPr="001C00B9">
        <w:rPr>
          <w:rFonts w:ascii="Times New Roman" w:hAnsi="Times New Roman"/>
          <w:szCs w:val="20"/>
        </w:rPr>
        <w:t xml:space="preserve"> será realizado à vista, em moeda corrente nacional, em recursos imediatamente disponíveis, na Data de Liquidação, de acordo com os procedimentos de liquidação previstos no Contrato de Distribuição.</w:t>
      </w:r>
    </w:p>
    <w:bookmarkEnd w:id="78"/>
    <w:p w14:paraId="43F9B3EB"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190DF80" w14:textId="17F4E059" w:rsidR="00E8062E" w:rsidRPr="001C00B9" w:rsidRDefault="00AF6037" w:rsidP="00552A30">
      <w:pPr>
        <w:pStyle w:val="Level1"/>
        <w:numPr>
          <w:ilvl w:val="0"/>
          <w:numId w:val="49"/>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DA REMUNERAÇÃO</w:t>
      </w:r>
      <w:r w:rsidR="00A107B6" w:rsidRPr="001C00B9">
        <w:rPr>
          <w:rFonts w:ascii="Times New Roman" w:hAnsi="Times New Roman"/>
          <w:sz w:val="20"/>
          <w:szCs w:val="20"/>
        </w:rPr>
        <w:t xml:space="preserve"> </w:t>
      </w:r>
    </w:p>
    <w:p w14:paraId="61E13153"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bookmarkStart w:id="79" w:name="_Ref130212712"/>
      <w:bookmarkStart w:id="80" w:name="_Ref131602575"/>
    </w:p>
    <w:p w14:paraId="4DDB02A6" w14:textId="347FD98C" w:rsidR="0010066A" w:rsidRPr="001C00B9" w:rsidRDefault="00811F45" w:rsidP="00552A30">
      <w:pPr>
        <w:pStyle w:val="Level2"/>
        <w:numPr>
          <w:ilvl w:val="1"/>
          <w:numId w:val="49"/>
        </w:numPr>
        <w:spacing w:after="0" w:line="300" w:lineRule="exact"/>
        <w:ind w:left="0" w:firstLine="0"/>
        <w:rPr>
          <w:rFonts w:ascii="Times New Roman" w:eastAsia="MS Mincho" w:hAnsi="Times New Roman"/>
          <w:szCs w:val="20"/>
        </w:rPr>
      </w:pPr>
      <w:r w:rsidRPr="001C00B9">
        <w:rPr>
          <w:rFonts w:ascii="Times New Roman" w:hAnsi="Times New Roman"/>
          <w:szCs w:val="20"/>
        </w:rPr>
        <w:t>A título de remuneração pelo desempenho das obrigações previstas neste Termo de Adesão, o Participante Especial fará jus a uma comissão incidente sobre o montante efetivamente integralizado pela respectiva Instituição Participante da Oferta, que variará a depender do montante de ordens enviado pela respectiva instituição (Volume da Ordem), nos termos da do disposto abaixo</w:t>
      </w:r>
      <w:r w:rsidR="0010066A" w:rsidRPr="001C00B9">
        <w:rPr>
          <w:rFonts w:ascii="Times New Roman" w:hAnsi="Times New Roman"/>
          <w:szCs w:val="20"/>
        </w:rPr>
        <w:t>:</w:t>
      </w:r>
      <w:r w:rsidR="0010066A" w:rsidRPr="001C00B9">
        <w:rPr>
          <w:rFonts w:ascii="Times New Roman" w:hAnsi="Times New Roman"/>
          <w:iCs/>
          <w:szCs w:val="20"/>
        </w:rPr>
        <w:t xml:space="preserve"> </w:t>
      </w:r>
      <w:r w:rsidR="0010066A" w:rsidRPr="001C00B9">
        <w:rPr>
          <w:rFonts w:ascii="Times New Roman" w:hAnsi="Times New Roman"/>
          <w:szCs w:val="20"/>
        </w:rPr>
        <w:t>(“</w:t>
      </w:r>
      <w:r w:rsidR="0010066A" w:rsidRPr="001C00B9">
        <w:rPr>
          <w:rFonts w:ascii="Times New Roman" w:hAnsi="Times New Roman"/>
          <w:bCs/>
          <w:szCs w:val="20"/>
          <w:u w:val="single"/>
        </w:rPr>
        <w:t xml:space="preserve">Comissionamento dos </w:t>
      </w:r>
      <w:r w:rsidR="0010066A" w:rsidRPr="001C00B9">
        <w:rPr>
          <w:rFonts w:ascii="Times New Roman" w:eastAsia="MS Mincho" w:hAnsi="Times New Roman"/>
          <w:bCs/>
          <w:szCs w:val="20"/>
          <w:u w:val="single"/>
        </w:rPr>
        <w:t>Participantes Especiais</w:t>
      </w:r>
      <w:r w:rsidR="0010066A" w:rsidRPr="001C00B9">
        <w:rPr>
          <w:rFonts w:ascii="Times New Roman" w:hAnsi="Times New Roman"/>
          <w:szCs w:val="20"/>
        </w:rPr>
        <w:t>”):</w:t>
      </w:r>
      <w:r w:rsidR="0010066A" w:rsidRPr="001C00B9">
        <w:rPr>
          <w:rFonts w:ascii="Times New Roman" w:eastAsia="MS Mincho" w:hAnsi="Times New Roman"/>
          <w:szCs w:val="20"/>
        </w:rPr>
        <w:t xml:space="preserve"> </w:t>
      </w:r>
    </w:p>
    <w:p w14:paraId="3AFD5EB1"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p>
    <w:p w14:paraId="66016947" w14:textId="2903DA26" w:rsidR="00CD6445" w:rsidRPr="001C00B9" w:rsidRDefault="00CD6445" w:rsidP="00253E9C">
      <w:pPr>
        <w:pStyle w:val="Body"/>
        <w:spacing w:after="0" w:line="300" w:lineRule="exact"/>
        <w:ind w:left="680"/>
        <w:rPr>
          <w:rFonts w:ascii="Times New Roman" w:hAnsi="Times New Roman" w:cs="Times New Roman"/>
          <w:b/>
          <w:szCs w:val="20"/>
        </w:rPr>
      </w:pPr>
      <w:r w:rsidRPr="001C00B9">
        <w:rPr>
          <w:rFonts w:ascii="Times New Roman" w:hAnsi="Times New Roman" w:cs="Times New Roman"/>
          <w:szCs w:val="20"/>
        </w:rPr>
        <w:t>C = VI x FC</w:t>
      </w:r>
    </w:p>
    <w:p w14:paraId="5F30B3DD" w14:textId="30F4B48F" w:rsidR="00CD6445" w:rsidRPr="001C00B9" w:rsidRDefault="00CD6445" w:rsidP="00253E9C">
      <w:pPr>
        <w:pStyle w:val="Body"/>
        <w:spacing w:after="0" w:line="300" w:lineRule="exact"/>
        <w:ind w:left="680"/>
        <w:rPr>
          <w:rFonts w:ascii="Times New Roman" w:hAnsi="Times New Roman" w:cs="Times New Roman"/>
          <w:b/>
          <w:szCs w:val="20"/>
        </w:rPr>
      </w:pPr>
      <w:r w:rsidRPr="001C00B9">
        <w:rPr>
          <w:rFonts w:ascii="Times New Roman" w:hAnsi="Times New Roman" w:cs="Times New Roman"/>
          <w:szCs w:val="20"/>
        </w:rPr>
        <w:t>sendo,</w:t>
      </w:r>
    </w:p>
    <w:p w14:paraId="6A7114C7" w14:textId="70AFE741" w:rsidR="00CD6445" w:rsidRPr="001C00B9" w:rsidRDefault="00CD6445" w:rsidP="00253E9C">
      <w:pPr>
        <w:pStyle w:val="Body"/>
        <w:spacing w:after="0" w:line="300" w:lineRule="exact"/>
        <w:ind w:left="680"/>
        <w:rPr>
          <w:rFonts w:ascii="Times New Roman" w:hAnsi="Times New Roman" w:cs="Times New Roman"/>
          <w:b/>
          <w:szCs w:val="20"/>
        </w:rPr>
      </w:pPr>
      <w:r w:rsidRPr="001C00B9">
        <w:rPr>
          <w:rFonts w:ascii="Times New Roman" w:hAnsi="Times New Roman" w:cs="Times New Roman"/>
          <w:szCs w:val="20"/>
        </w:rPr>
        <w:t xml:space="preserve">C: Comissionamento </w:t>
      </w:r>
    </w:p>
    <w:p w14:paraId="0F36FAED" w14:textId="612E5EAA" w:rsidR="00CD6445" w:rsidRPr="001C00B9" w:rsidRDefault="00CD6445" w:rsidP="00253E9C">
      <w:pPr>
        <w:spacing w:line="300" w:lineRule="exact"/>
        <w:ind w:left="675"/>
        <w:jc w:val="both"/>
        <w:textAlignment w:val="baseline"/>
        <w:rPr>
          <w:rFonts w:ascii="Times New Roman" w:hAnsi="Times New Roman"/>
          <w:szCs w:val="20"/>
        </w:rPr>
      </w:pPr>
      <w:r w:rsidRPr="001C00B9">
        <w:rPr>
          <w:rFonts w:ascii="Times New Roman" w:hAnsi="Times New Roman"/>
          <w:szCs w:val="20"/>
        </w:rPr>
        <w:t>VI: Volume Integralizado</w:t>
      </w:r>
      <w:r w:rsidR="00811F45" w:rsidRPr="001C00B9">
        <w:rPr>
          <w:rFonts w:ascii="Times New Roman" w:hAnsi="Times New Roman"/>
          <w:szCs w:val="20"/>
        </w:rPr>
        <w:t xml:space="preserve">, corresponde a quantidade de </w:t>
      </w:r>
      <w:r w:rsidR="00410AE6" w:rsidRPr="001C00B9">
        <w:rPr>
          <w:rFonts w:ascii="Times New Roman" w:hAnsi="Times New Roman"/>
          <w:szCs w:val="20"/>
        </w:rPr>
        <w:t>Novas Cotas</w:t>
      </w:r>
      <w:r w:rsidR="00811F45" w:rsidRPr="001C00B9">
        <w:rPr>
          <w:rFonts w:ascii="Times New Roman" w:hAnsi="Times New Roman"/>
          <w:szCs w:val="20"/>
        </w:rPr>
        <w:t xml:space="preserve"> integralizadas multiplicado pelo Preço de Emissão</w:t>
      </w:r>
      <w:r w:rsidR="00A941C1" w:rsidRPr="001C00B9">
        <w:rPr>
          <w:rFonts w:ascii="Times New Roman" w:hAnsi="Times New Roman"/>
          <w:szCs w:val="20"/>
        </w:rPr>
        <w:t xml:space="preserve"> </w:t>
      </w:r>
      <w:r w:rsidRPr="001C00B9">
        <w:rPr>
          <w:rFonts w:ascii="Times New Roman" w:hAnsi="Times New Roman"/>
          <w:szCs w:val="20"/>
        </w:rPr>
        <w:t xml:space="preserve"> </w:t>
      </w:r>
    </w:p>
    <w:p w14:paraId="4B450766" w14:textId="2312B842" w:rsidR="00CD6445" w:rsidRPr="001C00B9" w:rsidRDefault="00CD6445" w:rsidP="00253E9C">
      <w:pPr>
        <w:pStyle w:val="Body"/>
        <w:spacing w:after="0" w:line="300" w:lineRule="exact"/>
        <w:ind w:left="680"/>
        <w:rPr>
          <w:rFonts w:ascii="Times New Roman" w:hAnsi="Times New Roman" w:cs="Times New Roman"/>
          <w:szCs w:val="20"/>
        </w:rPr>
      </w:pPr>
      <w:r w:rsidRPr="001C00B9">
        <w:rPr>
          <w:rFonts w:ascii="Times New Roman" w:hAnsi="Times New Roman" w:cs="Times New Roman"/>
          <w:szCs w:val="20"/>
        </w:rPr>
        <w:t>FC: Fator de Comissão</w:t>
      </w:r>
      <w:r w:rsidR="00811F45" w:rsidRPr="001C00B9">
        <w:rPr>
          <w:rFonts w:ascii="Times New Roman" w:hAnsi="Times New Roman" w:cs="Times New Roman"/>
          <w:szCs w:val="20"/>
        </w:rPr>
        <w:t xml:space="preserve"> (*)</w:t>
      </w:r>
      <w:r w:rsidRPr="001C00B9">
        <w:rPr>
          <w:rFonts w:ascii="Times New Roman" w:hAnsi="Times New Roman" w:cs="Times New Roman"/>
          <w:szCs w:val="20"/>
        </w:rPr>
        <w:t>, definido da seguinte forma:</w:t>
      </w:r>
    </w:p>
    <w:p w14:paraId="41724348" w14:textId="77777777" w:rsidR="00FD2654" w:rsidRPr="001C00B9" w:rsidRDefault="00FD2654" w:rsidP="00253E9C">
      <w:pPr>
        <w:pStyle w:val="Body"/>
        <w:spacing w:after="0" w:line="300" w:lineRule="exact"/>
        <w:ind w:left="680"/>
        <w:rPr>
          <w:rFonts w:ascii="Times New Roman" w:eastAsia="MS Mincho" w:hAnsi="Times New Roman" w:cs="Times New Roman"/>
          <w:szCs w:val="20"/>
        </w:rPr>
      </w:pPr>
    </w:p>
    <w:tbl>
      <w:tblPr>
        <w:tblW w:w="7974" w:type="dxa"/>
        <w:tblInd w:w="663" w:type="dxa"/>
        <w:shd w:val="clear" w:color="auto" w:fill="FFFFFF"/>
        <w:tblCellMar>
          <w:left w:w="0" w:type="dxa"/>
          <w:right w:w="0" w:type="dxa"/>
        </w:tblCellMar>
        <w:tblLook w:val="04A0" w:firstRow="1" w:lastRow="0" w:firstColumn="1" w:lastColumn="0" w:noHBand="0" w:noVBand="1"/>
      </w:tblPr>
      <w:tblGrid>
        <w:gridCol w:w="2187"/>
        <w:gridCol w:w="2810"/>
        <w:gridCol w:w="2977"/>
      </w:tblGrid>
      <w:tr w:rsidR="00FD2654" w:rsidRPr="001C00B9" w14:paraId="596E0E60" w14:textId="77777777" w:rsidTr="000A1652">
        <w:tc>
          <w:tcPr>
            <w:tcW w:w="4997" w:type="dxa"/>
            <w:gridSpan w:val="2"/>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6FE115AA" w14:textId="77777777" w:rsidR="00FD2654" w:rsidRPr="001C00B9" w:rsidRDefault="00FD2654" w:rsidP="00253E9C">
            <w:pPr>
              <w:spacing w:line="300" w:lineRule="exact"/>
              <w:jc w:val="center"/>
              <w:rPr>
                <w:rFonts w:ascii="Times New Roman" w:hAnsi="Times New Roman"/>
                <w:szCs w:val="20"/>
              </w:rPr>
            </w:pPr>
            <w:bookmarkStart w:id="81" w:name="_DV_M82"/>
            <w:bookmarkEnd w:id="81"/>
            <w:r w:rsidRPr="001C00B9">
              <w:rPr>
                <w:rFonts w:ascii="Times New Roman" w:hAnsi="Times New Roman"/>
                <w:b/>
                <w:szCs w:val="20"/>
                <w:bdr w:val="none" w:sz="0" w:space="0" w:color="auto" w:frame="1"/>
              </w:rPr>
              <w:t>Faixa da Ordem</w:t>
            </w:r>
            <w:r w:rsidRPr="001C00B9">
              <w:rPr>
                <w:rFonts w:ascii="Times New Roman" w:hAnsi="Times New Roman"/>
                <w:szCs w:val="20"/>
                <w:bdr w:val="none" w:sz="0" w:space="0" w:color="auto" w:frame="1"/>
              </w:rPr>
              <w:t> </w:t>
            </w:r>
          </w:p>
        </w:tc>
        <w:tc>
          <w:tcPr>
            <w:tcW w:w="2977"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90900BD" w14:textId="70E55723" w:rsidR="00FD2654" w:rsidRPr="001C00B9" w:rsidRDefault="00FD2654" w:rsidP="00253E9C">
            <w:pPr>
              <w:spacing w:line="300" w:lineRule="exact"/>
              <w:jc w:val="center"/>
              <w:rPr>
                <w:rFonts w:ascii="Times New Roman" w:hAnsi="Times New Roman"/>
                <w:szCs w:val="20"/>
              </w:rPr>
            </w:pPr>
            <w:r w:rsidRPr="001C00B9">
              <w:rPr>
                <w:rFonts w:ascii="Times New Roman" w:hAnsi="Times New Roman"/>
                <w:b/>
                <w:szCs w:val="20"/>
                <w:bdr w:val="none" w:sz="0" w:space="0" w:color="auto" w:frame="1"/>
              </w:rPr>
              <w:t>Fator de Comissão Fixa</w:t>
            </w:r>
          </w:p>
        </w:tc>
      </w:tr>
      <w:tr w:rsidR="00FD2654" w:rsidRPr="001C00B9" w14:paraId="5E9ED0CE" w14:textId="77777777" w:rsidTr="000A1652">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E2A7029" w14:textId="77777777" w:rsidR="00FD2654" w:rsidRPr="001C00B9" w:rsidRDefault="00FD2654" w:rsidP="00253E9C">
            <w:pPr>
              <w:spacing w:line="300" w:lineRule="exact"/>
              <w:jc w:val="center"/>
              <w:rPr>
                <w:rFonts w:ascii="Times New Roman" w:hAnsi="Times New Roman"/>
                <w:szCs w:val="20"/>
              </w:rPr>
            </w:pPr>
            <w:r w:rsidRPr="001C00B9">
              <w:rPr>
                <w:rFonts w:ascii="Times New Roman" w:hAnsi="Times New Roman"/>
                <w:b/>
                <w:szCs w:val="20"/>
                <w:bdr w:val="none" w:sz="0" w:space="0" w:color="auto" w:frame="1"/>
              </w:rPr>
              <w:t>De R$ (inclusive)</w:t>
            </w:r>
            <w:r w:rsidRPr="001C00B9">
              <w:rPr>
                <w:rFonts w:ascii="Times New Roman" w:hAnsi="Times New Roman"/>
                <w:szCs w:val="20"/>
                <w:bdr w:val="none" w:sz="0" w:space="0" w:color="auto" w:frame="1"/>
              </w:rPr>
              <w:t> </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1DB553" w14:textId="77777777" w:rsidR="00FD2654" w:rsidRPr="001C00B9" w:rsidRDefault="00FD2654" w:rsidP="00253E9C">
            <w:pPr>
              <w:spacing w:line="300" w:lineRule="exact"/>
              <w:jc w:val="center"/>
              <w:rPr>
                <w:rFonts w:ascii="Times New Roman" w:hAnsi="Times New Roman"/>
                <w:szCs w:val="20"/>
              </w:rPr>
            </w:pPr>
            <w:r w:rsidRPr="001C00B9">
              <w:rPr>
                <w:rFonts w:ascii="Times New Roman" w:hAnsi="Times New Roman"/>
                <w:b/>
                <w:szCs w:val="20"/>
                <w:bdr w:val="none" w:sz="0" w:space="0" w:color="auto" w:frame="1"/>
              </w:rPr>
              <w:t>Até R$ (exclusive)</w:t>
            </w:r>
            <w:r w:rsidRPr="001C00B9">
              <w:rPr>
                <w:rFonts w:ascii="Times New Roman" w:hAnsi="Times New Roman"/>
                <w:szCs w:val="20"/>
                <w:bdr w:val="none" w:sz="0" w:space="0" w:color="auto" w:frame="1"/>
              </w:rPr>
              <w:t> </w:t>
            </w:r>
          </w:p>
        </w:tc>
        <w:tc>
          <w:tcPr>
            <w:tcW w:w="2977" w:type="dxa"/>
            <w:vMerge/>
            <w:tcBorders>
              <w:top w:val="single" w:sz="8" w:space="0" w:color="auto"/>
              <w:left w:val="nil"/>
              <w:bottom w:val="single" w:sz="8" w:space="0" w:color="auto"/>
              <w:right w:val="single" w:sz="8" w:space="0" w:color="auto"/>
            </w:tcBorders>
            <w:shd w:val="clear" w:color="auto" w:fill="FFFFFF"/>
            <w:vAlign w:val="center"/>
            <w:hideMark/>
          </w:tcPr>
          <w:p w14:paraId="27C228AA" w14:textId="77777777" w:rsidR="00FD2654" w:rsidRPr="001C00B9" w:rsidRDefault="00FD2654" w:rsidP="00253E9C">
            <w:pPr>
              <w:spacing w:line="300" w:lineRule="exact"/>
              <w:rPr>
                <w:rFonts w:ascii="Times New Roman" w:eastAsiaTheme="minorHAnsi" w:hAnsi="Times New Roman"/>
                <w:szCs w:val="20"/>
              </w:rPr>
            </w:pPr>
          </w:p>
        </w:tc>
      </w:tr>
      <w:tr w:rsidR="00F52F9D" w:rsidRPr="001C00B9" w14:paraId="6D3489AB" w14:textId="77777777" w:rsidTr="007D7E70">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2765F5D1" w14:textId="3B43973C" w:rsidR="00F52F9D" w:rsidRPr="001C00B9" w:rsidRDefault="00F52F9D" w:rsidP="00253E9C">
            <w:pPr>
              <w:spacing w:line="300" w:lineRule="exact"/>
              <w:jc w:val="center"/>
              <w:rPr>
                <w:rFonts w:ascii="Times New Roman" w:hAnsi="Times New Roman"/>
                <w:szCs w:val="20"/>
              </w:rPr>
            </w:pPr>
            <w:r>
              <w:rPr>
                <w:rFonts w:ascii="Times New Roman" w:hAnsi="Times New Roman"/>
                <w:szCs w:val="20"/>
              </w:rPr>
              <w:t>R$</w:t>
            </w:r>
            <w:r w:rsidR="003D3F76">
              <w:rPr>
                <w:rFonts w:ascii="Times New Roman" w:hAnsi="Times New Roman"/>
                <w:szCs w:val="20"/>
              </w:rPr>
              <w:t xml:space="preserve"> 0,00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0D942D84" w14:textId="3FB7EA9F" w:rsidR="00F52F9D" w:rsidRPr="001C00B9" w:rsidRDefault="00385494" w:rsidP="00253E9C">
            <w:pPr>
              <w:spacing w:line="300" w:lineRule="exact"/>
              <w:jc w:val="center"/>
              <w:rPr>
                <w:rFonts w:ascii="Times New Roman" w:hAnsi="Times New Roman"/>
                <w:szCs w:val="20"/>
              </w:rPr>
            </w:pPr>
            <w:r>
              <w:rPr>
                <w:rFonts w:ascii="Times New Roman" w:hAnsi="Times New Roman"/>
                <w:szCs w:val="20"/>
              </w:rPr>
              <w:t xml:space="preserve">R$ </w:t>
            </w:r>
            <w:r w:rsidR="0022618E">
              <w:rPr>
                <w:rFonts w:ascii="Times New Roman" w:hAnsi="Times New Roman"/>
                <w:szCs w:val="20"/>
              </w:rPr>
              <w:t>15.000.000,00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08A2EB96" w14:textId="44229A2D" w:rsidR="00F52F9D" w:rsidRPr="001C00B9" w:rsidRDefault="0022618E" w:rsidP="00253E9C">
            <w:pPr>
              <w:spacing w:line="300" w:lineRule="exact"/>
              <w:jc w:val="center"/>
              <w:rPr>
                <w:rFonts w:ascii="Times New Roman" w:hAnsi="Times New Roman"/>
                <w:color w:val="292929"/>
                <w:szCs w:val="20"/>
              </w:rPr>
            </w:pPr>
            <w:r>
              <w:rPr>
                <w:rFonts w:ascii="Times New Roman" w:hAnsi="Times New Roman"/>
                <w:color w:val="292929"/>
                <w:szCs w:val="20"/>
              </w:rPr>
              <w:t>1,75%</w:t>
            </w:r>
            <w:r w:rsidRPr="0083750A">
              <w:rPr>
                <w:rFonts w:ascii="Times New Roman" w:hAnsi="Times New Roman"/>
                <w:color w:val="292929"/>
                <w:szCs w:val="20"/>
              </w:rPr>
              <w:t xml:space="preserve"> (</w:t>
            </w:r>
            <w:r>
              <w:rPr>
                <w:rFonts w:ascii="Times New Roman" w:hAnsi="Times New Roman"/>
                <w:color w:val="292929"/>
                <w:szCs w:val="20"/>
              </w:rPr>
              <w:t>um inteiro e setenta e cinco centésimos por cento</w:t>
            </w:r>
            <w:r w:rsidRPr="0083750A">
              <w:rPr>
                <w:rFonts w:ascii="Times New Roman" w:hAnsi="Times New Roman"/>
                <w:color w:val="292929"/>
                <w:szCs w:val="20"/>
              </w:rPr>
              <w:t>)</w:t>
            </w:r>
          </w:p>
        </w:tc>
      </w:tr>
      <w:tr w:rsidR="00482CEA" w:rsidRPr="001C00B9" w14:paraId="6B5F8CCC" w14:textId="77777777" w:rsidTr="00AD6DE0">
        <w:trPr>
          <w:trHeight w:val="40"/>
        </w:trPr>
        <w:tc>
          <w:tcPr>
            <w:tcW w:w="4997"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D7A2E23" w14:textId="39CA0241" w:rsidR="007D7E70" w:rsidRPr="001C00B9" w:rsidRDefault="007D7E70" w:rsidP="00253E9C">
            <w:pPr>
              <w:spacing w:line="300" w:lineRule="exact"/>
              <w:jc w:val="center"/>
              <w:rPr>
                <w:rFonts w:ascii="Times New Roman" w:hAnsi="Times New Roman"/>
                <w:szCs w:val="20"/>
              </w:rPr>
            </w:pPr>
            <w:r w:rsidRPr="001C00B9">
              <w:rPr>
                <w:rFonts w:ascii="Times New Roman" w:hAnsi="Times New Roman"/>
                <w:szCs w:val="20"/>
              </w:rPr>
              <w:t>Acima de R$</w:t>
            </w:r>
            <w:r w:rsidR="0022618E">
              <w:rPr>
                <w:rFonts w:ascii="Times New Roman" w:hAnsi="Times New Roman"/>
                <w:szCs w:val="20"/>
              </w:rPr>
              <w:t xml:space="preserve"> 15.000.000,00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348CFFB" w14:textId="3AA6FDC8" w:rsidR="007D7E70" w:rsidRPr="001C00B9" w:rsidRDefault="0022618E" w:rsidP="00253E9C">
            <w:pPr>
              <w:spacing w:line="300" w:lineRule="exact"/>
              <w:jc w:val="center"/>
              <w:rPr>
                <w:rFonts w:ascii="Times New Roman" w:hAnsi="Times New Roman"/>
                <w:szCs w:val="20"/>
              </w:rPr>
            </w:pPr>
            <w:r>
              <w:rPr>
                <w:rFonts w:ascii="Times New Roman" w:hAnsi="Times New Roman"/>
                <w:color w:val="292929"/>
                <w:szCs w:val="20"/>
              </w:rPr>
              <w:t>2,25%</w:t>
            </w:r>
            <w:r w:rsidRPr="0083750A">
              <w:rPr>
                <w:rFonts w:ascii="Times New Roman" w:hAnsi="Times New Roman"/>
                <w:color w:val="292929"/>
                <w:szCs w:val="20"/>
              </w:rPr>
              <w:t xml:space="preserve"> (</w:t>
            </w:r>
            <w:r>
              <w:rPr>
                <w:rFonts w:ascii="Times New Roman" w:hAnsi="Times New Roman"/>
                <w:color w:val="292929"/>
                <w:szCs w:val="20"/>
              </w:rPr>
              <w:t>dois inteiros e vinte e cinco centésimos por cento</w:t>
            </w:r>
            <w:r w:rsidRPr="0083750A">
              <w:rPr>
                <w:rFonts w:ascii="Times New Roman" w:hAnsi="Times New Roman"/>
                <w:color w:val="292929"/>
                <w:szCs w:val="20"/>
              </w:rPr>
              <w:t>)</w:t>
            </w:r>
          </w:p>
        </w:tc>
      </w:tr>
    </w:tbl>
    <w:p w14:paraId="3239C1D3" w14:textId="064EDA2D" w:rsidR="0010066A" w:rsidRPr="001C00B9" w:rsidRDefault="0010066A" w:rsidP="00253E9C">
      <w:pPr>
        <w:pStyle w:val="Body"/>
        <w:widowControl w:val="0"/>
        <w:suppressAutoHyphens/>
        <w:spacing w:after="0" w:line="300" w:lineRule="exact"/>
        <w:rPr>
          <w:rFonts w:ascii="Times New Roman" w:hAnsi="Times New Roman" w:cs="Times New Roman"/>
          <w:szCs w:val="20"/>
        </w:rPr>
      </w:pPr>
    </w:p>
    <w:p w14:paraId="2CAD6883" w14:textId="4AF28AC1" w:rsidR="008A7631" w:rsidRPr="001C00B9" w:rsidRDefault="008A7631" w:rsidP="00253E9C">
      <w:pPr>
        <w:pStyle w:val="Body1"/>
        <w:spacing w:after="0" w:line="300" w:lineRule="exact"/>
        <w:rPr>
          <w:rFonts w:ascii="Times New Roman" w:hAnsi="Times New Roman" w:cs="Times New Roman"/>
          <w:szCs w:val="20"/>
        </w:rPr>
      </w:pPr>
      <w:r w:rsidRPr="001C00B9">
        <w:rPr>
          <w:rFonts w:ascii="Times New Roman" w:hAnsi="Times New Roman" w:cs="Times New Roman"/>
          <w:szCs w:val="20"/>
        </w:rPr>
        <w:t>(*):</w:t>
      </w:r>
      <w:r w:rsidR="00507C20" w:rsidRPr="001C00B9">
        <w:rPr>
          <w:rFonts w:ascii="Times New Roman" w:hAnsi="Times New Roman" w:cs="Times New Roman"/>
          <w:szCs w:val="20"/>
        </w:rPr>
        <w:t xml:space="preserve">Para definição do Fator de Comissão, será considerado o volume da ordem enviado pelo respectivo Participante Especial incluídas as </w:t>
      </w:r>
      <w:r w:rsidR="00410AE6" w:rsidRPr="001C00B9">
        <w:rPr>
          <w:rFonts w:ascii="Times New Roman" w:hAnsi="Times New Roman" w:cs="Times New Roman"/>
          <w:szCs w:val="20"/>
        </w:rPr>
        <w:t>Novas Cotas</w:t>
      </w:r>
      <w:r w:rsidR="00507C20" w:rsidRPr="001C00B9">
        <w:rPr>
          <w:rFonts w:ascii="Times New Roman" w:hAnsi="Times New Roman" w:cs="Times New Roman"/>
          <w:szCs w:val="20"/>
        </w:rPr>
        <w:t xml:space="preserve"> eventualmente </w:t>
      </w:r>
      <w:r w:rsidR="00811F45" w:rsidRPr="001C00B9">
        <w:rPr>
          <w:rFonts w:ascii="Times New Roman" w:hAnsi="Times New Roman" w:cs="Times New Roman"/>
          <w:szCs w:val="20"/>
        </w:rPr>
        <w:t>subscritas durante o Período de Coleta de Intenções de Investimento</w:t>
      </w:r>
      <w:r w:rsidR="00507C20" w:rsidRPr="001C00B9">
        <w:rPr>
          <w:rFonts w:ascii="Times New Roman" w:hAnsi="Times New Roman" w:cs="Times New Roman"/>
          <w:szCs w:val="20"/>
        </w:rPr>
        <w:t>.</w:t>
      </w:r>
    </w:p>
    <w:p w14:paraId="5FFB0B83"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bookmarkStart w:id="82" w:name="_Ref460875716"/>
      <w:bookmarkStart w:id="83" w:name="_Ref459753092"/>
      <w:bookmarkEnd w:id="79"/>
      <w:bookmarkEnd w:id="80"/>
    </w:p>
    <w:p w14:paraId="138F34BF" w14:textId="0D8B48FC" w:rsidR="00241B9E" w:rsidRPr="001C00B9" w:rsidRDefault="00241B9E" w:rsidP="00552A30">
      <w:pPr>
        <w:pStyle w:val="Level2"/>
        <w:numPr>
          <w:ilvl w:val="1"/>
          <w:numId w:val="49"/>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O Comissionamento dos Participantes Especiais será deduzido do comissionamento a ser pago a</w:t>
      </w:r>
      <w:r w:rsidR="00796414" w:rsidRPr="001C00B9">
        <w:rPr>
          <w:rFonts w:ascii="Times New Roman" w:eastAsia="MS Mincho" w:hAnsi="Times New Roman"/>
          <w:szCs w:val="20"/>
        </w:rPr>
        <w:t>o Coordenador</w:t>
      </w:r>
      <w:r w:rsidR="00E26133">
        <w:rPr>
          <w:rFonts w:ascii="Times New Roman" w:eastAsia="MS Mincho" w:hAnsi="Times New Roman"/>
          <w:szCs w:val="20"/>
        </w:rPr>
        <w:t xml:space="preserve"> Líder</w:t>
      </w:r>
      <w:r w:rsidRPr="001C00B9">
        <w:rPr>
          <w:rFonts w:ascii="Times New Roman" w:eastAsia="MS Mincho" w:hAnsi="Times New Roman"/>
          <w:szCs w:val="20"/>
        </w:rPr>
        <w:t>.</w:t>
      </w:r>
    </w:p>
    <w:p w14:paraId="47F27B57"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p>
    <w:p w14:paraId="77E73DFA" w14:textId="68B8F667" w:rsidR="00241B9E" w:rsidRPr="001C00B9" w:rsidRDefault="00241B9E" w:rsidP="00552A30">
      <w:pPr>
        <w:pStyle w:val="Level2"/>
        <w:numPr>
          <w:ilvl w:val="1"/>
          <w:numId w:val="49"/>
        </w:numPr>
        <w:spacing w:after="0" w:line="300" w:lineRule="exact"/>
        <w:ind w:left="0" w:firstLine="0"/>
        <w:rPr>
          <w:rFonts w:ascii="Times New Roman" w:eastAsia="MS Mincho" w:hAnsi="Times New Roman"/>
          <w:szCs w:val="20"/>
        </w:rPr>
      </w:pPr>
      <w:r w:rsidRPr="001C00B9">
        <w:rPr>
          <w:rFonts w:ascii="Times New Roman" w:eastAsia="MS Mincho" w:hAnsi="Times New Roman"/>
          <w:spacing w:val="-2"/>
          <w:szCs w:val="20"/>
        </w:rPr>
        <w:t xml:space="preserve">O somatório do Comissionamento dos </w:t>
      </w:r>
      <w:r w:rsidRPr="001C00B9">
        <w:rPr>
          <w:rFonts w:ascii="Times New Roman" w:eastAsia="MS Mincho" w:hAnsi="Times New Roman"/>
          <w:szCs w:val="20"/>
        </w:rPr>
        <w:t>Participantes Especiais</w:t>
      </w:r>
      <w:r w:rsidRPr="001C00B9">
        <w:rPr>
          <w:rFonts w:ascii="Times New Roman" w:eastAsia="MS Mincho" w:hAnsi="Times New Roman"/>
          <w:spacing w:val="-2"/>
          <w:szCs w:val="20"/>
        </w:rPr>
        <w:t xml:space="preserve"> está limitado ao Comissionamento indicado </w:t>
      </w:r>
      <w:r w:rsidR="00872CDA" w:rsidRPr="001C00B9">
        <w:rPr>
          <w:rFonts w:ascii="Times New Roman" w:eastAsia="MS Mincho" w:hAnsi="Times New Roman"/>
          <w:spacing w:val="-2"/>
          <w:szCs w:val="20"/>
        </w:rPr>
        <w:t xml:space="preserve">na Cláusula </w:t>
      </w:r>
      <w:r w:rsidR="003B6A17" w:rsidRPr="001C00B9">
        <w:rPr>
          <w:rFonts w:ascii="Times New Roman" w:eastAsia="MS Mincho" w:hAnsi="Times New Roman"/>
          <w:spacing w:val="-2"/>
          <w:szCs w:val="20"/>
        </w:rPr>
        <w:t>6.1(</w:t>
      </w:r>
      <w:proofErr w:type="spellStart"/>
      <w:r w:rsidR="003B6A17" w:rsidRPr="001C00B9">
        <w:rPr>
          <w:rFonts w:ascii="Times New Roman" w:eastAsia="MS Mincho" w:hAnsi="Times New Roman"/>
          <w:spacing w:val="-2"/>
          <w:szCs w:val="20"/>
        </w:rPr>
        <w:t>ii</w:t>
      </w:r>
      <w:proofErr w:type="spellEnd"/>
      <w:r w:rsidR="003B6A17" w:rsidRPr="001C00B9">
        <w:rPr>
          <w:rFonts w:ascii="Times New Roman" w:eastAsia="MS Mincho" w:hAnsi="Times New Roman"/>
          <w:spacing w:val="-2"/>
          <w:szCs w:val="20"/>
        </w:rPr>
        <w:t>)</w:t>
      </w:r>
      <w:r w:rsidR="00811F45" w:rsidRPr="001C00B9">
        <w:rPr>
          <w:rFonts w:ascii="Times New Roman" w:eastAsia="MS Mincho" w:hAnsi="Times New Roman"/>
          <w:spacing w:val="-2"/>
          <w:szCs w:val="20"/>
        </w:rPr>
        <w:t xml:space="preserve"> </w:t>
      </w:r>
      <w:r w:rsidRPr="001C00B9">
        <w:rPr>
          <w:rFonts w:ascii="Times New Roman" w:eastAsia="MS Mincho" w:hAnsi="Times New Roman"/>
          <w:spacing w:val="-2"/>
          <w:szCs w:val="20"/>
        </w:rPr>
        <w:t>do Contrato de Distribuição.</w:t>
      </w:r>
    </w:p>
    <w:p w14:paraId="1323C8AF"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p>
    <w:bookmarkEnd w:id="82"/>
    <w:bookmarkEnd w:id="83"/>
    <w:p w14:paraId="52C025D3" w14:textId="7854033A" w:rsidR="006835FA" w:rsidRPr="001C00B9" w:rsidRDefault="006835FA" w:rsidP="00552A30">
      <w:pPr>
        <w:pStyle w:val="Level2"/>
        <w:numPr>
          <w:ilvl w:val="1"/>
          <w:numId w:val="49"/>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O Comissionamento será devido ao Participante Especial de acordo com a quantidade de valores mobiliários efetivamente por ele alocada a pessoas físicas e carteiras administradas (pessoa física), de acordo com os mapas de colocação da Oferta emitidos pela B3, conforme o caso, que identifiquem de forma satisfatória ao Coordenador Líder os valores mobiliários que tiverem sido subscritos e integralizados por pessoas físicas ou por carteiras administradas (pessoa física).</w:t>
      </w:r>
    </w:p>
    <w:p w14:paraId="3077E54C"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02A45FB1" w14:textId="77777777" w:rsidR="006835FA" w:rsidRPr="001C00B9" w:rsidRDefault="006835FA" w:rsidP="00552A30">
      <w:pPr>
        <w:pStyle w:val="Level2"/>
        <w:numPr>
          <w:ilvl w:val="1"/>
          <w:numId w:val="49"/>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 xml:space="preserve">O Participante Especial não fará jus a nenhum acréscimo sobre o Comissionamento como forma de compensar os tributos incidentes sobre o referido Comissionamento nos termos da legislação aplicável (sem </w:t>
      </w:r>
      <w:proofErr w:type="spellStart"/>
      <w:r w:rsidRPr="001C00B9">
        <w:rPr>
          <w:rFonts w:ascii="Times New Roman" w:eastAsia="MS Mincho" w:hAnsi="Times New Roman"/>
          <w:i/>
          <w:iCs/>
          <w:szCs w:val="20"/>
        </w:rPr>
        <w:t>gross-up</w:t>
      </w:r>
      <w:proofErr w:type="spellEnd"/>
      <w:r w:rsidRPr="001C00B9">
        <w:rPr>
          <w:rFonts w:ascii="Times New Roman" w:eastAsia="MS Mincho" w:hAnsi="Times New Roman"/>
          <w:szCs w:val="20"/>
        </w:rPr>
        <w:t>).</w:t>
      </w:r>
    </w:p>
    <w:p w14:paraId="76F7BCEC"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1917AFB6" w14:textId="20D5EBD7" w:rsidR="006835FA" w:rsidRPr="001C00B9" w:rsidRDefault="006835FA" w:rsidP="00552A30">
      <w:pPr>
        <w:pStyle w:val="Level2"/>
        <w:numPr>
          <w:ilvl w:val="1"/>
          <w:numId w:val="49"/>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 xml:space="preserve">O Comissionamento do Participante Especial, nos termos desta cláusula </w:t>
      </w:r>
      <w:r w:rsidR="00145E00">
        <w:rPr>
          <w:rFonts w:ascii="Times New Roman" w:eastAsia="MS Mincho" w:hAnsi="Times New Roman"/>
          <w:szCs w:val="20"/>
        </w:rPr>
        <w:t>14</w:t>
      </w:r>
      <w:r w:rsidRPr="001C00B9">
        <w:rPr>
          <w:rFonts w:ascii="Times New Roman" w:eastAsia="MS Mincho" w:hAnsi="Times New Roman"/>
          <w:szCs w:val="20"/>
        </w:rPr>
        <w:t xml:space="preserve">, será pago em até </w:t>
      </w:r>
      <w:r w:rsidR="00AB67CA" w:rsidRPr="005F43FC">
        <w:rPr>
          <w:rFonts w:ascii="Times New Roman" w:eastAsia="MS Mincho" w:hAnsi="Times New Roman"/>
          <w:szCs w:val="20"/>
        </w:rPr>
        <w:t>5</w:t>
      </w:r>
      <w:r w:rsidRPr="005F43FC">
        <w:rPr>
          <w:rFonts w:ascii="Times New Roman" w:eastAsia="MS Mincho" w:hAnsi="Times New Roman"/>
          <w:szCs w:val="20"/>
        </w:rPr>
        <w:t xml:space="preserve"> (</w:t>
      </w:r>
      <w:r w:rsidR="00AB67CA" w:rsidRPr="005F43FC">
        <w:rPr>
          <w:rFonts w:ascii="Times New Roman" w:eastAsia="MS Mincho" w:hAnsi="Times New Roman"/>
          <w:szCs w:val="20"/>
        </w:rPr>
        <w:t>cinco</w:t>
      </w:r>
      <w:r w:rsidRPr="005F43FC">
        <w:rPr>
          <w:rFonts w:ascii="Times New Roman" w:eastAsia="MS Mincho" w:hAnsi="Times New Roman"/>
          <w:szCs w:val="20"/>
        </w:rPr>
        <w:t xml:space="preserve">) Dias Úteis </w:t>
      </w:r>
      <w:r w:rsidR="00EB79BB">
        <w:rPr>
          <w:rFonts w:ascii="Times New Roman" w:eastAsia="MS Mincho" w:hAnsi="Times New Roman"/>
          <w:szCs w:val="20"/>
        </w:rPr>
        <w:t>após a D</w:t>
      </w:r>
      <w:r w:rsidRPr="005F43FC">
        <w:rPr>
          <w:rFonts w:ascii="Times New Roman" w:eastAsia="MS Mincho" w:hAnsi="Times New Roman"/>
          <w:szCs w:val="20"/>
        </w:rPr>
        <w:t xml:space="preserve">ata da </w:t>
      </w:r>
      <w:r w:rsidR="00EB79BB">
        <w:rPr>
          <w:rFonts w:ascii="Times New Roman" w:eastAsia="MS Mincho" w:hAnsi="Times New Roman"/>
          <w:szCs w:val="20"/>
        </w:rPr>
        <w:t>L</w:t>
      </w:r>
      <w:r w:rsidRPr="005F43FC">
        <w:rPr>
          <w:rFonts w:ascii="Times New Roman" w:eastAsia="MS Mincho" w:hAnsi="Times New Roman"/>
          <w:szCs w:val="20"/>
        </w:rPr>
        <w:t>iquidação da Oferta, por meio da B3 ou de Transferência Eletrônica Disponível (TED) realizada pelo Coordenador Líder, nos termos do Contrato de Distribuição.</w:t>
      </w:r>
    </w:p>
    <w:p w14:paraId="3CBC9AFB"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2A925C10" w14:textId="3B6282E9" w:rsidR="006835FA" w:rsidRPr="001C00B9" w:rsidRDefault="006835FA" w:rsidP="00552A30">
      <w:pPr>
        <w:pStyle w:val="Level2"/>
        <w:numPr>
          <w:ilvl w:val="1"/>
          <w:numId w:val="49"/>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Pelas importâncias recebidas a título de Comissionamento o Participante Especial emitirá recibo ao ofertante, o qual será entregue ao Coordenador Líder, que deverá repassá-lo ao ofertante.</w:t>
      </w:r>
    </w:p>
    <w:p w14:paraId="4BE29339"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4E36E180" w14:textId="77777777" w:rsidR="006835FA" w:rsidRPr="001C00B9" w:rsidRDefault="006835FA" w:rsidP="00552A30">
      <w:pPr>
        <w:pStyle w:val="Level2"/>
        <w:numPr>
          <w:ilvl w:val="1"/>
          <w:numId w:val="49"/>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Nenhuma outra remuneração decorrente deste Termo de Adesão ou do Contrato de Distribuição será devida ao Participante Especial.</w:t>
      </w:r>
    </w:p>
    <w:p w14:paraId="2A75C5A4"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5DFFA78B" w14:textId="032BEBC4" w:rsidR="00922A84" w:rsidRPr="001C00B9" w:rsidRDefault="006835FA"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eastAsia="MS Mincho" w:hAnsi="Times New Roman"/>
          <w:szCs w:val="20"/>
        </w:rPr>
        <w:t>O Participante Especial é o único e exclusivo responsável pelas despesas que vier a incorrer com a Oferta.</w:t>
      </w:r>
    </w:p>
    <w:p w14:paraId="1E738448" w14:textId="77777777" w:rsidR="00922A84" w:rsidRPr="001C00B9" w:rsidRDefault="00922A84" w:rsidP="00253E9C">
      <w:pPr>
        <w:pStyle w:val="Body"/>
        <w:widowControl w:val="0"/>
        <w:suppressAutoHyphens/>
        <w:spacing w:after="0" w:line="300" w:lineRule="exact"/>
        <w:rPr>
          <w:rFonts w:ascii="Times New Roman" w:hAnsi="Times New Roman" w:cs="Times New Roman"/>
          <w:szCs w:val="20"/>
        </w:rPr>
      </w:pPr>
    </w:p>
    <w:p w14:paraId="07310661" w14:textId="54FE025D" w:rsidR="00E8062E" w:rsidRPr="001C00B9" w:rsidRDefault="00AF6037" w:rsidP="00552A30">
      <w:pPr>
        <w:pStyle w:val="Level1"/>
        <w:numPr>
          <w:ilvl w:val="0"/>
          <w:numId w:val="49"/>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INDENIZAÇÃO</w:t>
      </w:r>
    </w:p>
    <w:p w14:paraId="6AEFE61A"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bookmarkStart w:id="84" w:name="_Ref362597236"/>
      <w:bookmarkStart w:id="85" w:name="_Ref428459757"/>
    </w:p>
    <w:p w14:paraId="7C8CD852" w14:textId="204EB0CA" w:rsidR="0060361B" w:rsidRPr="001C00B9" w:rsidRDefault="00811F45"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 xml:space="preserve">O Participante Especial obriga-se a indenizar, defender e isentar o Coordenador Líder, suas coligadas, qualquer pessoa que esteja sob controle comum, controle ou seja controlada, direta ou indiretamente, pelo Coordenador Líder, bem como seus respectivos administradores, sócios, membros, empregados, diretores, assessores, consultores, funcionários, agentes contratados para realizar esforços de colocação dos valores mobiliários no contexto da Oferta e/ou seus sucessores e cessionários, por todas e quaisquer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inconsistência, incorreção ou insuficiência de declarações prestadas nesse instrumento e/ou do descumprimento, pelo Participante Especial, de suas obrigações previstas </w:t>
      </w:r>
      <w:r w:rsidR="002332E0" w:rsidRPr="001C00B9">
        <w:rPr>
          <w:rFonts w:ascii="Times New Roman" w:hAnsi="Times New Roman"/>
          <w:szCs w:val="20"/>
        </w:rPr>
        <w:t>nesta Carta Convite</w:t>
      </w:r>
      <w:r w:rsidR="00461B17" w:rsidRPr="001C00B9">
        <w:rPr>
          <w:rFonts w:ascii="Times New Roman" w:hAnsi="Times New Roman"/>
          <w:szCs w:val="20"/>
        </w:rPr>
        <w:t xml:space="preserve"> </w:t>
      </w:r>
      <w:r w:rsidRPr="001C00B9">
        <w:rPr>
          <w:rFonts w:ascii="Times New Roman" w:hAnsi="Times New Roman"/>
          <w:szCs w:val="20"/>
        </w:rPr>
        <w:t xml:space="preserve">e no Contrato de Distribuição, conforme aplicável, bem como na legislação e regulamentação aplicável à Oferta, no que couber ao Participante Especial, devendo ainda indenizar o Coordenador Líder por qualquer prejuízo advindo de informação falsa, inconsistente, incorreta ou insuficiente fornecida ao Coordenador Líder ou omissão de informação relevante que deveria ter sido fornecida ao Coordenador Líder pelo Participante Especial, bem como por qualquer descumprimento das obrigações previstas </w:t>
      </w:r>
      <w:r w:rsidR="002332E0" w:rsidRPr="001C00B9">
        <w:rPr>
          <w:rFonts w:ascii="Times New Roman" w:hAnsi="Times New Roman"/>
          <w:szCs w:val="20"/>
        </w:rPr>
        <w:t>nesta Carta Convite</w:t>
      </w:r>
      <w:r w:rsidRPr="001C00B9">
        <w:rPr>
          <w:rFonts w:ascii="Times New Roman" w:hAnsi="Times New Roman"/>
          <w:szCs w:val="20"/>
        </w:rPr>
        <w:t xml:space="preserve"> e no Contrato de Distribuição, bem como incluídas no Prospecto</w:t>
      </w:r>
      <w:r w:rsidR="0060361B" w:rsidRPr="001C00B9">
        <w:rPr>
          <w:rFonts w:ascii="Times New Roman" w:hAnsi="Times New Roman"/>
          <w:szCs w:val="20"/>
        </w:rPr>
        <w:t xml:space="preserve">. </w:t>
      </w:r>
      <w:bookmarkEnd w:id="84"/>
    </w:p>
    <w:p w14:paraId="301C05AE" w14:textId="60E318A6" w:rsidR="0060361B" w:rsidRPr="001C00B9" w:rsidRDefault="0060361B" w:rsidP="00253E9C">
      <w:pPr>
        <w:pStyle w:val="Body"/>
        <w:widowControl w:val="0"/>
        <w:suppressAutoHyphens/>
        <w:spacing w:after="0" w:line="300" w:lineRule="exact"/>
        <w:rPr>
          <w:rFonts w:ascii="Times New Roman" w:eastAsia="Arial Unicode MS" w:hAnsi="Times New Roman" w:cs="Times New Roman"/>
          <w:szCs w:val="20"/>
        </w:rPr>
      </w:pPr>
    </w:p>
    <w:p w14:paraId="284F3CDC" w14:textId="6E832288" w:rsidR="00012B7A" w:rsidRPr="001C00B9" w:rsidRDefault="00461B17"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lastRenderedPageBreak/>
        <w:t xml:space="preserve">Sem prejuízo do disposto acima, o Participante Especial entende e concorda que, caso descumpra qualquer das obrigações previstas </w:t>
      </w:r>
      <w:r w:rsidR="002332E0" w:rsidRPr="001C00B9">
        <w:rPr>
          <w:rFonts w:ascii="Times New Roman" w:hAnsi="Times New Roman"/>
          <w:szCs w:val="20"/>
        </w:rPr>
        <w:t>nesta Carta Convite</w:t>
      </w:r>
      <w:r w:rsidRPr="001C00B9">
        <w:rPr>
          <w:rFonts w:ascii="Times New Roman" w:hAnsi="Times New Roman"/>
          <w:szCs w:val="20"/>
        </w:rPr>
        <w:t>, no Contrato de Distribuição, ou, ainda, na legislação e regulamentação aplicável ao Participante Especial no âmbito da Oferta, incluindo, sem limitação, aquelas previstas na regulamentação aplicável à Oferta, a critério exclusivo do Coordenador Líder e sem prejuízo das demais medidas julgadas cabíveis pelo Coordenador Líder, (i) deixará imediatamente de integrar o grupo de instituições responsáveis pela colocação dos valores mobiliários objeto da Oferta, devendo cancelar todas as ordens de investimento que tenha recebido e informar imediatamente aos respectivos investidores sobre o referido cancelamento, além de restitui-los integralmente quanto aos valores eventualmente depositados para pagamento dos valores mobiliários objeto da Oferta, no prazo máximo de 3 (três) Dias Úteis contados da data de comunicação do descredenciamento do Participante Especial; (</w:t>
      </w:r>
      <w:proofErr w:type="spellStart"/>
      <w:r w:rsidRPr="001C00B9">
        <w:rPr>
          <w:rFonts w:ascii="Times New Roman" w:hAnsi="Times New Roman"/>
          <w:szCs w:val="20"/>
        </w:rPr>
        <w:t>ii</w:t>
      </w:r>
      <w:proofErr w:type="spellEnd"/>
      <w:r w:rsidRPr="001C00B9">
        <w:rPr>
          <w:rFonts w:ascii="Times New Roman" w:hAnsi="Times New Roman"/>
          <w:szCs w:val="20"/>
        </w:rPr>
        <w:t>) arcará com quaisquer custos relativos à sua exclusão como Participante Especial, incluindo custos com publicações e indenizações decorrentes de eventuais demandas de potenciais investidores, inclusive honorários advocatícios; e (</w:t>
      </w:r>
      <w:proofErr w:type="spellStart"/>
      <w:r w:rsidRPr="001C00B9">
        <w:rPr>
          <w:rFonts w:ascii="Times New Roman" w:hAnsi="Times New Roman"/>
          <w:szCs w:val="20"/>
        </w:rPr>
        <w:t>iii</w:t>
      </w:r>
      <w:proofErr w:type="spellEnd"/>
      <w:r w:rsidRPr="001C00B9">
        <w:rPr>
          <w:rFonts w:ascii="Times New Roman" w:hAnsi="Times New Roman"/>
          <w:szCs w:val="20"/>
        </w:rPr>
        <w:t>) poderá deixar, por um período de até 6 (seis) meses contados da data da comunicação da violação, de atuar como instituição intermediária em ofertas públicas de distribuição de valores mobiliários sob a coordenação do Coordenador Líder. O Coordenador Líder não será, em hipótese alguma, responsável por quaisquer prejuízos causados aos investidores que tiverem suas ordens de investimento canceladas por força do descredenciamento do Participante Especial</w:t>
      </w:r>
      <w:r w:rsidR="00012B7A" w:rsidRPr="001C00B9">
        <w:rPr>
          <w:rFonts w:ascii="Times New Roman" w:hAnsi="Times New Roman"/>
          <w:szCs w:val="20"/>
        </w:rPr>
        <w:t xml:space="preserve">. </w:t>
      </w:r>
    </w:p>
    <w:p w14:paraId="033586C1" w14:textId="77777777" w:rsidR="00012B7A" w:rsidRPr="001C00B9" w:rsidRDefault="00012B7A" w:rsidP="00253E9C">
      <w:pPr>
        <w:pStyle w:val="Body"/>
        <w:widowControl w:val="0"/>
        <w:suppressAutoHyphens/>
        <w:spacing w:after="0" w:line="300" w:lineRule="exact"/>
        <w:rPr>
          <w:rFonts w:ascii="Times New Roman" w:eastAsia="Arial Unicode MS" w:hAnsi="Times New Roman" w:cs="Times New Roman"/>
          <w:szCs w:val="20"/>
        </w:rPr>
      </w:pPr>
    </w:p>
    <w:p w14:paraId="373E78CE" w14:textId="1D0E4ECC" w:rsidR="0060361B" w:rsidRPr="001C00B9" w:rsidRDefault="0060361B"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 xml:space="preserve">As disposições de indenização contidas </w:t>
      </w:r>
      <w:proofErr w:type="spellStart"/>
      <w:r w:rsidRPr="001C00B9">
        <w:rPr>
          <w:rFonts w:ascii="Times New Roman" w:hAnsi="Times New Roman"/>
          <w:szCs w:val="20"/>
        </w:rPr>
        <w:t>n</w:t>
      </w:r>
      <w:r w:rsidR="00461B17" w:rsidRPr="001C00B9">
        <w:rPr>
          <w:rFonts w:ascii="Times New Roman" w:hAnsi="Times New Roman"/>
          <w:szCs w:val="20"/>
        </w:rPr>
        <w:t>esta</w:t>
      </w:r>
      <w:proofErr w:type="spellEnd"/>
      <w:r w:rsidRPr="001C00B9">
        <w:rPr>
          <w:rFonts w:ascii="Times New Roman" w:hAnsi="Times New Roman"/>
          <w:szCs w:val="20"/>
        </w:rPr>
        <w:t xml:space="preserve"> </w:t>
      </w:r>
      <w:r w:rsidR="00461B17" w:rsidRPr="001C00B9">
        <w:rPr>
          <w:rFonts w:ascii="Times New Roman" w:hAnsi="Times New Roman"/>
          <w:szCs w:val="20"/>
        </w:rPr>
        <w:t>C</w:t>
      </w:r>
      <w:r w:rsidRPr="001C00B9">
        <w:rPr>
          <w:rFonts w:ascii="Times New Roman" w:hAnsi="Times New Roman"/>
          <w:szCs w:val="20"/>
        </w:rPr>
        <w:t xml:space="preserve">láusula </w:t>
      </w:r>
      <w:r w:rsidR="00012B7A" w:rsidRPr="001C00B9">
        <w:rPr>
          <w:rFonts w:ascii="Times New Roman" w:hAnsi="Times New Roman"/>
          <w:szCs w:val="20"/>
        </w:rPr>
        <w:t xml:space="preserve">15 </w:t>
      </w:r>
      <w:r w:rsidRPr="001C00B9">
        <w:rPr>
          <w:rFonts w:ascii="Times New Roman" w:hAnsi="Times New Roman"/>
          <w:szCs w:val="20"/>
        </w:rPr>
        <w:t xml:space="preserve">permanecerão em vigor, sendo existentes, válidas e eficazes independentemente do término da vigência, resolução, resilição ou rescisão </w:t>
      </w:r>
      <w:r w:rsidR="002B4572" w:rsidRPr="001C00B9">
        <w:rPr>
          <w:rFonts w:ascii="Times New Roman" w:hAnsi="Times New Roman"/>
          <w:szCs w:val="20"/>
        </w:rPr>
        <w:t>do Contrato de Distribuição ou da revogação da adesão do Participante Especial ao Contrato de Distribuição</w:t>
      </w:r>
      <w:r w:rsidRPr="001C00B9">
        <w:rPr>
          <w:rFonts w:ascii="Times New Roman" w:hAnsi="Times New Roman"/>
          <w:szCs w:val="20"/>
        </w:rPr>
        <w:t>.</w:t>
      </w:r>
    </w:p>
    <w:p w14:paraId="3F475107"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50D7F508" w14:textId="51262431" w:rsidR="00E8062E" w:rsidRPr="001C00B9" w:rsidRDefault="007623EA" w:rsidP="00552A30">
      <w:pPr>
        <w:pStyle w:val="Level1"/>
        <w:numPr>
          <w:ilvl w:val="0"/>
          <w:numId w:val="49"/>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INFORMAÇÕES</w:t>
      </w:r>
      <w:bookmarkEnd w:id="85"/>
    </w:p>
    <w:p w14:paraId="7C407DC7"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07E00428" w14:textId="10BF8E26" w:rsidR="00E8062E" w:rsidRPr="001C00B9" w:rsidRDefault="00E8062E"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 xml:space="preserve">Com o objetivo de confirmar a sua participação na Oferta, </w:t>
      </w:r>
      <w:r w:rsidR="0010066A" w:rsidRPr="001C00B9">
        <w:rPr>
          <w:rFonts w:ascii="Times New Roman" w:hAnsi="Times New Roman"/>
          <w:szCs w:val="20"/>
        </w:rPr>
        <w:t>o Participante Especial</w:t>
      </w:r>
      <w:r w:rsidRPr="001C00B9">
        <w:rPr>
          <w:rFonts w:ascii="Times New Roman" w:hAnsi="Times New Roman"/>
          <w:szCs w:val="20"/>
        </w:rPr>
        <w:t xml:space="preserve"> deverá enviar a</w:t>
      </w:r>
      <w:r w:rsidR="00796414" w:rsidRPr="001C00B9">
        <w:rPr>
          <w:rFonts w:ascii="Times New Roman" w:hAnsi="Times New Roman"/>
          <w:szCs w:val="20"/>
        </w:rPr>
        <w:t>o Coordenador Líder</w:t>
      </w:r>
      <w:r w:rsidR="00007944" w:rsidRPr="001C00B9">
        <w:rPr>
          <w:rFonts w:ascii="Times New Roman" w:hAnsi="Times New Roman"/>
          <w:szCs w:val="20"/>
        </w:rPr>
        <w:t xml:space="preserve"> </w:t>
      </w:r>
      <w:r w:rsidRPr="001C00B9">
        <w:rPr>
          <w:rFonts w:ascii="Times New Roman" w:hAnsi="Times New Roman"/>
          <w:szCs w:val="20"/>
        </w:rPr>
        <w:t>as seguintes informações:</w:t>
      </w:r>
    </w:p>
    <w:p w14:paraId="465F2E0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80C3A9D" w14:textId="49B8CA33" w:rsidR="00133CF7" w:rsidRPr="001C00B9" w:rsidRDefault="00E8062E" w:rsidP="00552A30">
      <w:pPr>
        <w:pStyle w:val="Level4"/>
        <w:numPr>
          <w:ilvl w:val="2"/>
          <w:numId w:val="50"/>
        </w:numPr>
        <w:spacing w:after="0" w:line="300" w:lineRule="exact"/>
        <w:ind w:left="0" w:firstLine="0"/>
        <w:rPr>
          <w:rFonts w:ascii="Times New Roman" w:hAnsi="Times New Roman"/>
          <w:szCs w:val="20"/>
        </w:rPr>
      </w:pPr>
      <w:r w:rsidRPr="001C00B9">
        <w:rPr>
          <w:rFonts w:ascii="Times New Roman" w:hAnsi="Times New Roman"/>
          <w:szCs w:val="20"/>
        </w:rPr>
        <w:t xml:space="preserve">informações para contato de pelo menos </w:t>
      </w:r>
      <w:r w:rsidR="00A91993" w:rsidRPr="001C00B9">
        <w:rPr>
          <w:rFonts w:ascii="Times New Roman" w:hAnsi="Times New Roman"/>
          <w:szCs w:val="20"/>
        </w:rPr>
        <w:t>2 (</w:t>
      </w:r>
      <w:r w:rsidRPr="001C00B9">
        <w:rPr>
          <w:rFonts w:ascii="Times New Roman" w:hAnsi="Times New Roman"/>
          <w:szCs w:val="20"/>
        </w:rPr>
        <w:t>duas</w:t>
      </w:r>
      <w:r w:rsidR="00A91993" w:rsidRPr="001C00B9">
        <w:rPr>
          <w:rFonts w:ascii="Times New Roman" w:hAnsi="Times New Roman"/>
          <w:szCs w:val="20"/>
        </w:rPr>
        <w:t>)</w:t>
      </w:r>
      <w:r w:rsidRPr="001C00B9">
        <w:rPr>
          <w:rFonts w:ascii="Times New Roman" w:hAnsi="Times New Roman"/>
          <w:szCs w:val="20"/>
        </w:rPr>
        <w:t xml:space="preserve"> pessoas </w:t>
      </w:r>
      <w:r w:rsidR="0010066A" w:rsidRPr="001C00B9">
        <w:rPr>
          <w:rFonts w:ascii="Times New Roman" w:hAnsi="Times New Roman"/>
          <w:szCs w:val="20"/>
        </w:rPr>
        <w:t>do Participante Especial</w:t>
      </w:r>
      <w:r w:rsidRPr="001C00B9">
        <w:rPr>
          <w:rFonts w:ascii="Times New Roman" w:hAnsi="Times New Roman"/>
          <w:szCs w:val="20"/>
        </w:rPr>
        <w:t>, que serão os responsáveis pelo recebimento de informações relacionadas à Oferta;</w:t>
      </w:r>
    </w:p>
    <w:p w14:paraId="4C8905AD" w14:textId="77777777" w:rsidR="00A2410A" w:rsidRPr="001C00B9" w:rsidRDefault="00A2410A" w:rsidP="00253E9C">
      <w:pPr>
        <w:pStyle w:val="PargrafodaLista"/>
        <w:spacing w:line="300" w:lineRule="exact"/>
        <w:rPr>
          <w:rFonts w:ascii="Times New Roman" w:hAnsi="Times New Roman"/>
          <w:szCs w:val="20"/>
        </w:rPr>
      </w:pPr>
    </w:p>
    <w:p w14:paraId="483168D5" w14:textId="21F5C281" w:rsidR="00E8062E" w:rsidRPr="001C00B9" w:rsidRDefault="00133CF7" w:rsidP="00552A30">
      <w:pPr>
        <w:pStyle w:val="Level4"/>
        <w:numPr>
          <w:ilvl w:val="2"/>
          <w:numId w:val="50"/>
        </w:numPr>
        <w:spacing w:after="0" w:line="300" w:lineRule="exact"/>
        <w:ind w:left="0" w:firstLine="0"/>
        <w:rPr>
          <w:rFonts w:ascii="Times New Roman" w:hAnsi="Times New Roman"/>
          <w:szCs w:val="20"/>
        </w:rPr>
      </w:pPr>
      <w:r w:rsidRPr="001C00B9">
        <w:rPr>
          <w:rFonts w:ascii="Times New Roman" w:hAnsi="Times New Roman"/>
          <w:szCs w:val="20"/>
        </w:rPr>
        <w:t xml:space="preserve">denominação e </w:t>
      </w:r>
      <w:r w:rsidR="004232B1" w:rsidRPr="001C00B9">
        <w:rPr>
          <w:rFonts w:ascii="Times New Roman" w:hAnsi="Times New Roman"/>
          <w:szCs w:val="20"/>
        </w:rPr>
        <w:t>logomarca</w:t>
      </w:r>
      <w:r w:rsidRPr="001C00B9">
        <w:rPr>
          <w:rFonts w:ascii="Times New Roman" w:hAnsi="Times New Roman"/>
          <w:szCs w:val="20"/>
        </w:rPr>
        <w:t xml:space="preserve"> do Participante Especial, sendo que este último deverá seguir por e-mail. O envio </w:t>
      </w:r>
      <w:proofErr w:type="gramStart"/>
      <w:r w:rsidRPr="001C00B9">
        <w:rPr>
          <w:rFonts w:ascii="Times New Roman" w:hAnsi="Times New Roman"/>
          <w:szCs w:val="20"/>
        </w:rPr>
        <w:t xml:space="preserve">do </w:t>
      </w:r>
      <w:r w:rsidR="004232B1" w:rsidRPr="001C00B9">
        <w:rPr>
          <w:rFonts w:ascii="Times New Roman" w:hAnsi="Times New Roman"/>
          <w:szCs w:val="20"/>
        </w:rPr>
        <w:t>logomarca</w:t>
      </w:r>
      <w:proofErr w:type="gramEnd"/>
      <w:r w:rsidRPr="001C00B9">
        <w:rPr>
          <w:rFonts w:ascii="Times New Roman" w:hAnsi="Times New Roman"/>
          <w:szCs w:val="20"/>
        </w:rPr>
        <w:t xml:space="preserve"> não é obrigatório, sendo que somente serão inseridos no Prospecto os </w:t>
      </w:r>
      <w:r w:rsidR="004232B1" w:rsidRPr="001C00B9">
        <w:rPr>
          <w:rFonts w:ascii="Times New Roman" w:hAnsi="Times New Roman"/>
          <w:szCs w:val="20"/>
        </w:rPr>
        <w:t>logomarca</w:t>
      </w:r>
      <w:r w:rsidRPr="001C00B9">
        <w:rPr>
          <w:rFonts w:ascii="Times New Roman" w:hAnsi="Times New Roman"/>
          <w:szCs w:val="20"/>
        </w:rPr>
        <w:t xml:space="preserve"> dos Participantes Especiais que enviarem seus </w:t>
      </w:r>
      <w:r w:rsidR="004232B1" w:rsidRPr="001C00B9">
        <w:rPr>
          <w:rFonts w:ascii="Times New Roman" w:hAnsi="Times New Roman"/>
          <w:szCs w:val="20"/>
        </w:rPr>
        <w:t>logomarca</w:t>
      </w:r>
      <w:r w:rsidRPr="001C00B9">
        <w:rPr>
          <w:rFonts w:ascii="Times New Roman" w:hAnsi="Times New Roman"/>
          <w:szCs w:val="20"/>
        </w:rPr>
        <w:t xml:space="preserve"> no prazo abaixo estabelecido</w:t>
      </w:r>
      <w:r w:rsidR="00B21B10" w:rsidRPr="001C00B9">
        <w:rPr>
          <w:rFonts w:ascii="Times New Roman" w:hAnsi="Times New Roman"/>
          <w:szCs w:val="20"/>
        </w:rPr>
        <w:t>, sendo certo que a decisão pela utilização ou não da logomarca será d</w:t>
      </w:r>
      <w:r w:rsidR="00796414" w:rsidRPr="001C00B9">
        <w:rPr>
          <w:rFonts w:ascii="Times New Roman" w:hAnsi="Times New Roman"/>
          <w:szCs w:val="20"/>
        </w:rPr>
        <w:t>o Coordenador Líder</w:t>
      </w:r>
      <w:r w:rsidRPr="001C00B9">
        <w:rPr>
          <w:rFonts w:ascii="Times New Roman" w:hAnsi="Times New Roman"/>
          <w:szCs w:val="20"/>
        </w:rPr>
        <w:t>;</w:t>
      </w:r>
      <w:r w:rsidR="00AD0536" w:rsidRPr="001C00B9">
        <w:rPr>
          <w:rFonts w:ascii="Times New Roman" w:hAnsi="Times New Roman"/>
          <w:szCs w:val="20"/>
        </w:rPr>
        <w:t xml:space="preserve"> e</w:t>
      </w:r>
    </w:p>
    <w:p w14:paraId="34E42CBD" w14:textId="77777777" w:rsidR="00A2410A" w:rsidRPr="001C00B9" w:rsidRDefault="00A2410A" w:rsidP="00253E9C">
      <w:pPr>
        <w:pStyle w:val="PargrafodaLista"/>
        <w:spacing w:line="300" w:lineRule="exact"/>
        <w:rPr>
          <w:rFonts w:ascii="Times New Roman" w:hAnsi="Times New Roman"/>
          <w:szCs w:val="20"/>
        </w:rPr>
      </w:pPr>
    </w:p>
    <w:p w14:paraId="2A8F9E61" w14:textId="4D2FD543" w:rsidR="00E8062E" w:rsidRPr="001C00B9" w:rsidRDefault="00E8062E" w:rsidP="00552A30">
      <w:pPr>
        <w:pStyle w:val="Level4"/>
        <w:numPr>
          <w:ilvl w:val="2"/>
          <w:numId w:val="50"/>
        </w:numPr>
        <w:spacing w:after="0" w:line="300" w:lineRule="exact"/>
        <w:ind w:left="0" w:firstLine="0"/>
        <w:rPr>
          <w:rFonts w:ascii="Times New Roman" w:hAnsi="Times New Roman"/>
          <w:szCs w:val="20"/>
        </w:rPr>
      </w:pPr>
      <w:r w:rsidRPr="001C00B9">
        <w:rPr>
          <w:rFonts w:ascii="Times New Roman" w:hAnsi="Times New Roman"/>
          <w:szCs w:val="20"/>
        </w:rPr>
        <w:t xml:space="preserve">Carta de Acordo (conforme o Anexo I </w:t>
      </w:r>
      <w:r w:rsidR="0023128C" w:rsidRPr="001C00B9">
        <w:rPr>
          <w:rFonts w:ascii="Times New Roman" w:hAnsi="Times New Roman"/>
          <w:szCs w:val="20"/>
        </w:rPr>
        <w:t xml:space="preserve">à </w:t>
      </w:r>
      <w:r w:rsidRPr="001C00B9">
        <w:rPr>
          <w:rFonts w:ascii="Times New Roman" w:hAnsi="Times New Roman"/>
          <w:szCs w:val="20"/>
        </w:rPr>
        <w:t xml:space="preserve">presente </w:t>
      </w:r>
      <w:r w:rsidR="0023128C" w:rsidRPr="001C00B9">
        <w:rPr>
          <w:rFonts w:ascii="Times New Roman" w:hAnsi="Times New Roman"/>
          <w:szCs w:val="20"/>
        </w:rPr>
        <w:t>Carta C</w:t>
      </w:r>
      <w:r w:rsidRPr="001C00B9">
        <w:rPr>
          <w:rFonts w:ascii="Times New Roman" w:hAnsi="Times New Roman"/>
          <w:szCs w:val="20"/>
        </w:rPr>
        <w:t>onvite) devidamente preenchida, contendo as informações acima referidas.</w:t>
      </w:r>
    </w:p>
    <w:p w14:paraId="2D4E0FEB" w14:textId="77777777" w:rsidR="0089147E" w:rsidRPr="001C00B9" w:rsidRDefault="0089147E" w:rsidP="00253E9C">
      <w:pPr>
        <w:pStyle w:val="PargrafodaLista"/>
        <w:spacing w:line="300" w:lineRule="exact"/>
        <w:rPr>
          <w:rFonts w:ascii="Times New Roman" w:hAnsi="Times New Roman"/>
          <w:szCs w:val="20"/>
        </w:rPr>
      </w:pPr>
    </w:p>
    <w:p w14:paraId="3F15403C" w14:textId="198F46BB" w:rsidR="0089147E" w:rsidRPr="001C00B9" w:rsidRDefault="0089147E" w:rsidP="00552A30">
      <w:pPr>
        <w:pStyle w:val="Level3"/>
        <w:numPr>
          <w:ilvl w:val="2"/>
          <w:numId w:val="51"/>
        </w:numPr>
        <w:spacing w:after="0" w:line="300" w:lineRule="exact"/>
        <w:ind w:left="0" w:firstLine="0"/>
        <w:rPr>
          <w:rFonts w:ascii="Times New Roman" w:hAnsi="Times New Roman"/>
          <w:szCs w:val="20"/>
        </w:rPr>
      </w:pPr>
      <w:r w:rsidRPr="001C00B9">
        <w:rPr>
          <w:rFonts w:ascii="Times New Roman" w:hAnsi="Times New Roman"/>
          <w:szCs w:val="20"/>
        </w:rPr>
        <w:t xml:space="preserve">O Participante Especial autoriza </w:t>
      </w:r>
      <w:r w:rsidR="00796414" w:rsidRPr="001C00B9">
        <w:rPr>
          <w:rFonts w:ascii="Times New Roman" w:hAnsi="Times New Roman"/>
          <w:szCs w:val="20"/>
        </w:rPr>
        <w:t>o Coordenador Líder</w:t>
      </w:r>
      <w:r w:rsidRPr="001C00B9">
        <w:rPr>
          <w:rFonts w:ascii="Times New Roman" w:hAnsi="Times New Roman"/>
          <w:szCs w:val="20"/>
        </w:rPr>
        <w:t>, de forma não exclusiva e não onerosa, a disponibilizar seu logotipo, denominação e demais informações de contato nos documentos relativos à Oferta, conforme encaminhados a</w:t>
      </w:r>
      <w:r w:rsidR="00796414" w:rsidRPr="001C00B9">
        <w:rPr>
          <w:rFonts w:ascii="Times New Roman" w:hAnsi="Times New Roman"/>
          <w:szCs w:val="20"/>
        </w:rPr>
        <w:t>o Coordenador Líder</w:t>
      </w:r>
      <w:r w:rsidRPr="001C00B9">
        <w:rPr>
          <w:rFonts w:ascii="Times New Roman" w:hAnsi="Times New Roman"/>
          <w:szCs w:val="20"/>
        </w:rPr>
        <w:t>, sem que isso implique em assunção de qualquer responsabilidade por parte do Participante Especial em relação ao conteúdo do material da Oferta ou em relação à estruturação da Oferta.</w:t>
      </w:r>
    </w:p>
    <w:p w14:paraId="5CCAF9E1" w14:textId="77777777" w:rsidR="0089147E" w:rsidRPr="001C00B9" w:rsidRDefault="0089147E" w:rsidP="00253E9C">
      <w:pPr>
        <w:pStyle w:val="PargrafodaLista"/>
        <w:spacing w:line="300" w:lineRule="exact"/>
        <w:rPr>
          <w:rFonts w:ascii="Times New Roman" w:hAnsi="Times New Roman"/>
          <w:szCs w:val="20"/>
        </w:rPr>
      </w:pPr>
    </w:p>
    <w:p w14:paraId="4EB3A4ED" w14:textId="3BFFEDF0" w:rsidR="0089147E" w:rsidRPr="001C00B9" w:rsidRDefault="0089147E" w:rsidP="00552A30">
      <w:pPr>
        <w:pStyle w:val="Level3"/>
        <w:numPr>
          <w:ilvl w:val="2"/>
          <w:numId w:val="51"/>
        </w:numPr>
        <w:spacing w:after="0" w:line="300" w:lineRule="exact"/>
        <w:ind w:left="0" w:firstLine="0"/>
        <w:rPr>
          <w:rFonts w:ascii="Times New Roman" w:hAnsi="Times New Roman"/>
          <w:szCs w:val="20"/>
        </w:rPr>
      </w:pPr>
      <w:r w:rsidRPr="001C00B9">
        <w:rPr>
          <w:rFonts w:ascii="Times New Roman" w:hAnsi="Times New Roman"/>
          <w:szCs w:val="20"/>
        </w:rPr>
        <w:t xml:space="preserve">A utilização de tais </w:t>
      </w:r>
      <w:proofErr w:type="gramStart"/>
      <w:r w:rsidRPr="001C00B9">
        <w:rPr>
          <w:rFonts w:ascii="Times New Roman" w:hAnsi="Times New Roman"/>
          <w:szCs w:val="20"/>
        </w:rPr>
        <w:t>propriedades intelectuais do Participante Especial só poderá</w:t>
      </w:r>
      <w:proofErr w:type="gramEnd"/>
      <w:r w:rsidRPr="001C00B9">
        <w:rPr>
          <w:rFonts w:ascii="Times New Roman" w:hAnsi="Times New Roman"/>
          <w:szCs w:val="20"/>
        </w:rPr>
        <w:t xml:space="preserve"> ser feita pel</w:t>
      </w:r>
      <w:r w:rsidR="00796414" w:rsidRPr="001C00B9">
        <w:rPr>
          <w:rFonts w:ascii="Times New Roman" w:hAnsi="Times New Roman"/>
          <w:szCs w:val="20"/>
        </w:rPr>
        <w:t>o Coordenador Líder</w:t>
      </w:r>
      <w:r w:rsidR="007164F9" w:rsidRPr="001C00B9">
        <w:rPr>
          <w:rFonts w:ascii="Times New Roman" w:hAnsi="Times New Roman"/>
          <w:szCs w:val="20"/>
        </w:rPr>
        <w:t xml:space="preserve"> </w:t>
      </w:r>
      <w:r w:rsidRPr="001C00B9">
        <w:rPr>
          <w:rFonts w:ascii="Times New Roman" w:hAnsi="Times New Roman"/>
          <w:szCs w:val="20"/>
        </w:rPr>
        <w:t>quando no referido documento houver elementos de natureza semelhante d</w:t>
      </w:r>
      <w:r w:rsidR="00796414" w:rsidRPr="001C00B9">
        <w:rPr>
          <w:rFonts w:ascii="Times New Roman" w:hAnsi="Times New Roman"/>
          <w:szCs w:val="20"/>
        </w:rPr>
        <w:t xml:space="preserve">o Coordenador </w:t>
      </w:r>
      <w:r w:rsidR="00796414" w:rsidRPr="001C00B9">
        <w:rPr>
          <w:rFonts w:ascii="Times New Roman" w:hAnsi="Times New Roman"/>
          <w:szCs w:val="20"/>
        </w:rPr>
        <w:lastRenderedPageBreak/>
        <w:t>Líder</w:t>
      </w:r>
      <w:r w:rsidRPr="001C00B9">
        <w:rPr>
          <w:rFonts w:ascii="Times New Roman" w:hAnsi="Times New Roman"/>
          <w:szCs w:val="20"/>
        </w:rPr>
        <w:t xml:space="preserve">, identificando este como </w:t>
      </w:r>
      <w:r w:rsidR="00007944" w:rsidRPr="001C00B9">
        <w:rPr>
          <w:rFonts w:ascii="Times New Roman" w:hAnsi="Times New Roman"/>
          <w:szCs w:val="20"/>
        </w:rPr>
        <w:t>Coordenador</w:t>
      </w:r>
      <w:r w:rsidR="00763C66" w:rsidRPr="001C00B9">
        <w:rPr>
          <w:rFonts w:ascii="Times New Roman" w:hAnsi="Times New Roman"/>
          <w:szCs w:val="20"/>
        </w:rPr>
        <w:t xml:space="preserve"> </w:t>
      </w:r>
      <w:r w:rsidRPr="001C00B9">
        <w:rPr>
          <w:rFonts w:ascii="Times New Roman" w:hAnsi="Times New Roman"/>
          <w:szCs w:val="20"/>
        </w:rPr>
        <w:t>e identificando o Participante Especial como “Participante Especial”.</w:t>
      </w:r>
    </w:p>
    <w:p w14:paraId="1D90B19E" w14:textId="77777777" w:rsidR="0089147E" w:rsidRPr="001C00B9" w:rsidRDefault="0089147E" w:rsidP="00253E9C">
      <w:pPr>
        <w:pStyle w:val="PargrafodaLista"/>
        <w:spacing w:line="300" w:lineRule="exact"/>
        <w:rPr>
          <w:rFonts w:ascii="Times New Roman" w:hAnsi="Times New Roman"/>
          <w:szCs w:val="20"/>
        </w:rPr>
      </w:pPr>
    </w:p>
    <w:p w14:paraId="7F633FBA" w14:textId="40680B1F" w:rsidR="0089147E" w:rsidRPr="001C00B9" w:rsidRDefault="0089147E" w:rsidP="00552A30">
      <w:pPr>
        <w:pStyle w:val="Level3"/>
        <w:numPr>
          <w:ilvl w:val="2"/>
          <w:numId w:val="51"/>
        </w:numPr>
        <w:spacing w:after="0" w:line="300" w:lineRule="exact"/>
        <w:ind w:left="0" w:firstLine="0"/>
        <w:rPr>
          <w:rFonts w:ascii="Times New Roman" w:hAnsi="Times New Roman"/>
          <w:szCs w:val="20"/>
        </w:rPr>
      </w:pPr>
      <w:r w:rsidRPr="001C00B9">
        <w:rPr>
          <w:rFonts w:ascii="Times New Roman" w:hAnsi="Times New Roman"/>
          <w:szCs w:val="20"/>
        </w:rPr>
        <w:t>A autorização da Cláusula </w:t>
      </w:r>
      <w:r w:rsidR="005B4A1A" w:rsidRPr="001C00B9">
        <w:rPr>
          <w:rFonts w:ascii="Times New Roman" w:hAnsi="Times New Roman"/>
          <w:szCs w:val="20"/>
        </w:rPr>
        <w:t xml:space="preserve">16.1.4 acima </w:t>
      </w:r>
      <w:r w:rsidRPr="001C00B9">
        <w:rPr>
          <w:rFonts w:ascii="Times New Roman" w:hAnsi="Times New Roman"/>
          <w:szCs w:val="20"/>
        </w:rPr>
        <w:t>é feita exclusivamente para os fins da adesão ao Contrato de Distribuição no âmbito da Oferta e vigorará até esta ser considerada encerrada nos termos da regulamentação aplicável.</w:t>
      </w:r>
    </w:p>
    <w:p w14:paraId="65CC61D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53D66009" w14:textId="651AD255" w:rsidR="00A2410A" w:rsidRPr="001C00B9" w:rsidRDefault="007623EA" w:rsidP="00552A30">
      <w:pPr>
        <w:pStyle w:val="Level1"/>
        <w:widowControl w:val="0"/>
        <w:numPr>
          <w:ilvl w:val="0"/>
          <w:numId w:val="49"/>
        </w:numPr>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PRAZO</w:t>
      </w:r>
      <w:r w:rsidR="00A107B6" w:rsidRPr="001C00B9">
        <w:rPr>
          <w:rFonts w:ascii="Times New Roman" w:hAnsi="Times New Roman"/>
          <w:sz w:val="20"/>
          <w:szCs w:val="20"/>
        </w:rPr>
        <w:t xml:space="preserve"> </w:t>
      </w:r>
    </w:p>
    <w:p w14:paraId="7CD10704" w14:textId="77777777" w:rsidR="00914E75" w:rsidRPr="0056076C" w:rsidRDefault="00914E75" w:rsidP="00253E9C">
      <w:pPr>
        <w:pStyle w:val="Level1"/>
        <w:widowControl w:val="0"/>
        <w:numPr>
          <w:ilvl w:val="0"/>
          <w:numId w:val="0"/>
        </w:numPr>
        <w:suppressAutoHyphens/>
        <w:spacing w:before="0" w:after="0" w:line="300" w:lineRule="exact"/>
        <w:rPr>
          <w:rFonts w:ascii="Times New Roman" w:hAnsi="Times New Roman"/>
          <w:b w:val="0"/>
          <w:bCs w:val="0"/>
          <w:sz w:val="20"/>
          <w:szCs w:val="20"/>
        </w:rPr>
      </w:pPr>
    </w:p>
    <w:p w14:paraId="654B5A7A" w14:textId="08292377" w:rsidR="00BC4552" w:rsidRPr="0022618E" w:rsidRDefault="0010066A" w:rsidP="0022618E">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O Participante Especial</w:t>
      </w:r>
      <w:r w:rsidR="00E8062E" w:rsidRPr="001C00B9">
        <w:rPr>
          <w:rFonts w:ascii="Times New Roman" w:hAnsi="Times New Roman"/>
          <w:szCs w:val="20"/>
        </w:rPr>
        <w:t xml:space="preserve"> tem, impreterivelmente, até às </w:t>
      </w:r>
      <w:r w:rsidR="005513FC" w:rsidRPr="001C00B9">
        <w:rPr>
          <w:rFonts w:ascii="Times New Roman" w:hAnsi="Times New Roman"/>
          <w:szCs w:val="20"/>
        </w:rPr>
        <w:t>16:</w:t>
      </w:r>
      <w:r w:rsidR="005513FC" w:rsidRPr="001C00B9">
        <w:rPr>
          <w:rFonts w:ascii="Times New Roman" w:eastAsia="MS Mincho" w:hAnsi="Times New Roman"/>
          <w:spacing w:val="-2"/>
          <w:szCs w:val="20"/>
        </w:rPr>
        <w:t xml:space="preserve">00 </w:t>
      </w:r>
      <w:r w:rsidR="00E8062E" w:rsidRPr="001C00B9">
        <w:rPr>
          <w:rFonts w:ascii="Times New Roman" w:hAnsi="Times New Roman"/>
          <w:szCs w:val="20"/>
        </w:rPr>
        <w:t>horas do dia</w:t>
      </w:r>
      <w:r w:rsidR="000A334C" w:rsidRPr="001C00B9">
        <w:rPr>
          <w:rFonts w:ascii="Times New Roman" w:hAnsi="Times New Roman"/>
          <w:szCs w:val="20"/>
        </w:rPr>
        <w:t xml:space="preserve"> </w:t>
      </w:r>
      <w:r w:rsidR="00C46DF8">
        <w:rPr>
          <w:rFonts w:ascii="Times New Roman" w:hAnsi="Times New Roman"/>
          <w:szCs w:val="20"/>
        </w:rPr>
        <w:t>26 de junho</w:t>
      </w:r>
      <w:r w:rsidR="00525CDF" w:rsidRPr="001C00B9">
        <w:rPr>
          <w:rFonts w:ascii="Times New Roman" w:hAnsi="Times New Roman"/>
          <w:szCs w:val="20"/>
        </w:rPr>
        <w:t xml:space="preserve"> </w:t>
      </w:r>
      <w:r w:rsidR="00253393" w:rsidRPr="001C00B9">
        <w:rPr>
          <w:rFonts w:ascii="Times New Roman" w:hAnsi="Times New Roman"/>
          <w:szCs w:val="20"/>
        </w:rPr>
        <w:t xml:space="preserve">de </w:t>
      </w:r>
      <w:r w:rsidR="00771990" w:rsidRPr="001C00B9">
        <w:rPr>
          <w:rFonts w:ascii="Times New Roman" w:hAnsi="Times New Roman"/>
          <w:szCs w:val="20"/>
        </w:rPr>
        <w:t>2026</w:t>
      </w:r>
      <w:r w:rsidR="005513FC" w:rsidRPr="001C00B9">
        <w:rPr>
          <w:rFonts w:ascii="Times New Roman" w:hAnsi="Times New Roman"/>
          <w:szCs w:val="20"/>
        </w:rPr>
        <w:t xml:space="preserve">, </w:t>
      </w:r>
      <w:r w:rsidR="00E8062E" w:rsidRPr="001C00B9">
        <w:rPr>
          <w:rFonts w:ascii="Times New Roman" w:hAnsi="Times New Roman"/>
          <w:szCs w:val="20"/>
        </w:rPr>
        <w:t xml:space="preserve">para formalizar seu interesse em participar da Oferta, </w:t>
      </w:r>
      <w:r w:rsidR="0089147E" w:rsidRPr="001C00B9">
        <w:rPr>
          <w:rFonts w:ascii="Times New Roman" w:hAnsi="Times New Roman"/>
          <w:szCs w:val="20"/>
        </w:rPr>
        <w:t xml:space="preserve">e aderir ao Contrato de Distribuição, </w:t>
      </w:r>
      <w:r w:rsidR="00E8062E" w:rsidRPr="001C00B9">
        <w:rPr>
          <w:rFonts w:ascii="Times New Roman" w:hAnsi="Times New Roman"/>
          <w:szCs w:val="20"/>
        </w:rPr>
        <w:t>mediante aposição de rubrica ao lado do item</w:t>
      </w:r>
      <w:r w:rsidR="00507E49" w:rsidRPr="001C00B9">
        <w:rPr>
          <w:rFonts w:ascii="Times New Roman" w:hAnsi="Times New Roman"/>
          <w:szCs w:val="20"/>
        </w:rPr>
        <w:t xml:space="preserve"> </w:t>
      </w:r>
      <w:r w:rsidR="0089147E" w:rsidRPr="001C00B9">
        <w:rPr>
          <w:rFonts w:ascii="Times New Roman" w:hAnsi="Times New Roman"/>
          <w:szCs w:val="20"/>
        </w:rPr>
        <w:t xml:space="preserve">11 </w:t>
      </w:r>
      <w:r w:rsidR="00E8062E" w:rsidRPr="001C00B9">
        <w:rPr>
          <w:rFonts w:ascii="Times New Roman" w:hAnsi="Times New Roman"/>
          <w:szCs w:val="20"/>
        </w:rPr>
        <w:t xml:space="preserve">acima, </w:t>
      </w:r>
      <w:r w:rsidR="0089147E" w:rsidRPr="001C00B9">
        <w:rPr>
          <w:rFonts w:ascii="Times New Roman" w:hAnsi="Times New Roman"/>
          <w:szCs w:val="20"/>
        </w:rPr>
        <w:t xml:space="preserve">a qual formalizará o de acordo expresso na adesão ao Contrato de Distribuição, </w:t>
      </w:r>
      <w:r w:rsidR="00E8062E" w:rsidRPr="001C00B9">
        <w:rPr>
          <w:rFonts w:ascii="Times New Roman" w:hAnsi="Times New Roman"/>
          <w:szCs w:val="20"/>
        </w:rPr>
        <w:t>devendo enviar ao Coordenador Líder 3 (três) vias do presente documento, devidamente assinadas e com firmas reconhecidas, incluindo o Anexo I devidamente preenchido</w:t>
      </w:r>
      <w:r w:rsidR="00A91993" w:rsidRPr="001C00B9">
        <w:rPr>
          <w:rFonts w:ascii="Times New Roman" w:hAnsi="Times New Roman"/>
          <w:szCs w:val="20"/>
        </w:rPr>
        <w:t>, para o endereço constante desta Carta Convite e por e-mail para o</w:t>
      </w:r>
      <w:r w:rsidR="00B900B8">
        <w:rPr>
          <w:rFonts w:ascii="Times New Roman" w:hAnsi="Times New Roman"/>
          <w:szCs w:val="20"/>
        </w:rPr>
        <w:t>s</w:t>
      </w:r>
      <w:r w:rsidR="00A91993" w:rsidRPr="001C00B9">
        <w:rPr>
          <w:rFonts w:ascii="Times New Roman" w:hAnsi="Times New Roman"/>
          <w:szCs w:val="20"/>
        </w:rPr>
        <w:t xml:space="preserve"> e-mail</w:t>
      </w:r>
      <w:r w:rsidR="00B900B8">
        <w:rPr>
          <w:rFonts w:ascii="Times New Roman" w:hAnsi="Times New Roman"/>
          <w:szCs w:val="20"/>
        </w:rPr>
        <w:t>s</w:t>
      </w:r>
      <w:r w:rsidR="00A91993" w:rsidRPr="001C00B9">
        <w:rPr>
          <w:rFonts w:ascii="Times New Roman" w:hAnsi="Times New Roman"/>
          <w:szCs w:val="20"/>
        </w:rPr>
        <w:t>:</w:t>
      </w:r>
      <w:r w:rsidR="00B900B8">
        <w:rPr>
          <w:rFonts w:ascii="Times New Roman" w:hAnsi="Times New Roman"/>
          <w:szCs w:val="20"/>
        </w:rPr>
        <w:t xml:space="preserve"> </w:t>
      </w:r>
      <w:r w:rsidR="00B900B8" w:rsidRPr="00B900B8">
        <w:rPr>
          <w:rFonts w:ascii="Times New Roman" w:hAnsi="Times New Roman"/>
          <w:szCs w:val="20"/>
        </w:rPr>
        <w:t>OL-Distribuicao-DCM@btgpactual.com, OL-middle-IBD@btgpactual.com e OL-Legal-DCM@btgpactual.com</w:t>
      </w:r>
      <w:r w:rsidR="00B900B8" w:rsidRPr="00B900B8" w:rsidDel="00B900B8">
        <w:rPr>
          <w:rFonts w:ascii="Times New Roman" w:hAnsi="Times New Roman"/>
          <w:szCs w:val="20"/>
        </w:rPr>
        <w:t xml:space="preserve"> </w:t>
      </w:r>
      <w:r w:rsidR="005E19E0" w:rsidRPr="0022618E">
        <w:rPr>
          <w:rFonts w:ascii="Times New Roman" w:hAnsi="Times New Roman"/>
          <w:szCs w:val="20"/>
        </w:rPr>
        <w:t xml:space="preserve"> </w:t>
      </w:r>
    </w:p>
    <w:p w14:paraId="39F78174" w14:textId="77777777" w:rsidR="00A2410A" w:rsidRPr="001C00B9" w:rsidRDefault="00A2410A" w:rsidP="00253E9C">
      <w:pPr>
        <w:pStyle w:val="Level2"/>
        <w:numPr>
          <w:ilvl w:val="0"/>
          <w:numId w:val="0"/>
        </w:numPr>
        <w:spacing w:after="0" w:line="300" w:lineRule="exact"/>
        <w:rPr>
          <w:rFonts w:ascii="Times New Roman" w:hAnsi="Times New Roman"/>
          <w:szCs w:val="20"/>
        </w:rPr>
      </w:pPr>
    </w:p>
    <w:p w14:paraId="604BF6E8" w14:textId="0B89DA51" w:rsidR="00797553" w:rsidRPr="001C00B9" w:rsidRDefault="00797553"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Independentemente do previsto acima, o Participante Especial deverá, antes de iniciar o processo de distribuição da Oferta, confirmar junto a</w:t>
      </w:r>
      <w:r w:rsidR="00796414" w:rsidRPr="001C00B9">
        <w:rPr>
          <w:rFonts w:ascii="Times New Roman" w:hAnsi="Times New Roman"/>
          <w:szCs w:val="20"/>
        </w:rPr>
        <w:t>o Coordenador Líder</w:t>
      </w:r>
      <w:r w:rsidR="007164F9" w:rsidRPr="001C00B9">
        <w:rPr>
          <w:rFonts w:ascii="Times New Roman" w:hAnsi="Times New Roman"/>
          <w:szCs w:val="20"/>
        </w:rPr>
        <w:t xml:space="preserve"> e </w:t>
      </w:r>
      <w:r w:rsidRPr="001C00B9">
        <w:rPr>
          <w:rFonts w:ascii="Times New Roman" w:hAnsi="Times New Roman"/>
          <w:szCs w:val="20"/>
        </w:rPr>
        <w:t>por e-mail sua efetiva aceitação</w:t>
      </w:r>
      <w:r w:rsidR="0089147E" w:rsidRPr="001C00B9">
        <w:rPr>
          <w:rFonts w:ascii="Times New Roman" w:hAnsi="Times New Roman"/>
          <w:szCs w:val="20"/>
        </w:rPr>
        <w:t xml:space="preserve"> no</w:t>
      </w:r>
      <w:r w:rsidRPr="001C00B9">
        <w:rPr>
          <w:rFonts w:ascii="Times New Roman" w:hAnsi="Times New Roman"/>
          <w:szCs w:val="20"/>
        </w:rPr>
        <w:t xml:space="preserve"> consórcio de distribuição da Oferta.</w:t>
      </w:r>
    </w:p>
    <w:p w14:paraId="7EF86956" w14:textId="77777777" w:rsidR="00A2410A" w:rsidRPr="001C00B9" w:rsidRDefault="00A2410A" w:rsidP="00253E9C">
      <w:pPr>
        <w:pStyle w:val="Body"/>
        <w:widowControl w:val="0"/>
        <w:tabs>
          <w:tab w:val="num" w:pos="426"/>
        </w:tabs>
        <w:suppressAutoHyphens/>
        <w:spacing w:after="0" w:line="300" w:lineRule="exact"/>
        <w:rPr>
          <w:rFonts w:ascii="Times New Roman" w:hAnsi="Times New Roman" w:cs="Times New Roman"/>
          <w:szCs w:val="20"/>
        </w:rPr>
      </w:pPr>
    </w:p>
    <w:p w14:paraId="1238C8EB" w14:textId="5B10F305" w:rsidR="00E8062E" w:rsidRPr="001C00B9" w:rsidRDefault="007623EA" w:rsidP="00552A30">
      <w:pPr>
        <w:pStyle w:val="Level1"/>
        <w:numPr>
          <w:ilvl w:val="0"/>
          <w:numId w:val="49"/>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COMUNICAÇÃO COM O COORDENADOR</w:t>
      </w:r>
      <w:r w:rsidR="004857B3" w:rsidRPr="001C00B9">
        <w:rPr>
          <w:rFonts w:ascii="Times New Roman" w:hAnsi="Times New Roman"/>
          <w:sz w:val="20"/>
          <w:szCs w:val="20"/>
        </w:rPr>
        <w:t xml:space="preserve"> LÍDER</w:t>
      </w:r>
    </w:p>
    <w:p w14:paraId="6D421535" w14:textId="77777777" w:rsidR="00A2410A" w:rsidRPr="001C00B9" w:rsidRDefault="00A2410A" w:rsidP="00253E9C">
      <w:pPr>
        <w:pStyle w:val="Body"/>
        <w:widowControl w:val="0"/>
        <w:tabs>
          <w:tab w:val="num" w:pos="426"/>
        </w:tabs>
        <w:suppressAutoHyphens/>
        <w:spacing w:after="0" w:line="300" w:lineRule="exact"/>
        <w:rPr>
          <w:rFonts w:ascii="Times New Roman" w:hAnsi="Times New Roman" w:cs="Times New Roman"/>
          <w:szCs w:val="20"/>
        </w:rPr>
      </w:pPr>
    </w:p>
    <w:p w14:paraId="2780AB6D" w14:textId="2664EB3B" w:rsidR="00E8062E" w:rsidRPr="001C00B9" w:rsidRDefault="00E8062E"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Toda e qualquer comunicação com o Coordenador</w:t>
      </w:r>
      <w:r w:rsidR="004857B3" w:rsidRPr="001C00B9">
        <w:rPr>
          <w:rFonts w:ascii="Times New Roman" w:hAnsi="Times New Roman"/>
          <w:szCs w:val="20"/>
        </w:rPr>
        <w:t xml:space="preserve"> Líder</w:t>
      </w:r>
      <w:r w:rsidRPr="001C00B9">
        <w:rPr>
          <w:rFonts w:ascii="Times New Roman" w:hAnsi="Times New Roman"/>
          <w:szCs w:val="20"/>
        </w:rPr>
        <w:t xml:space="preserve"> deverá ser encaminhada para </w:t>
      </w:r>
      <w:r w:rsidR="00E6427B" w:rsidRPr="001C00B9">
        <w:rPr>
          <w:rFonts w:ascii="Times New Roman" w:hAnsi="Times New Roman"/>
          <w:szCs w:val="20"/>
        </w:rPr>
        <w:t>o</w:t>
      </w:r>
      <w:r w:rsidR="009E2A50" w:rsidRPr="001C00B9">
        <w:rPr>
          <w:rFonts w:ascii="Times New Roman" w:hAnsi="Times New Roman"/>
          <w:szCs w:val="20"/>
        </w:rPr>
        <w:t>s</w:t>
      </w:r>
      <w:r w:rsidRPr="001C00B9">
        <w:rPr>
          <w:rFonts w:ascii="Times New Roman" w:hAnsi="Times New Roman"/>
          <w:szCs w:val="20"/>
        </w:rPr>
        <w:t xml:space="preserve"> contato</w:t>
      </w:r>
      <w:r w:rsidR="009E2A50" w:rsidRPr="001C00B9">
        <w:rPr>
          <w:rFonts w:ascii="Times New Roman" w:hAnsi="Times New Roman"/>
          <w:szCs w:val="20"/>
        </w:rPr>
        <w:t>s</w:t>
      </w:r>
      <w:r w:rsidRPr="001C00B9">
        <w:rPr>
          <w:rFonts w:ascii="Times New Roman" w:hAnsi="Times New Roman"/>
          <w:szCs w:val="20"/>
        </w:rPr>
        <w:t xml:space="preserve"> abaixo:</w:t>
      </w:r>
    </w:p>
    <w:p w14:paraId="594CD453" w14:textId="77777777" w:rsidR="00FE2956" w:rsidRPr="001C00B9" w:rsidRDefault="00FE2956" w:rsidP="00253E9C">
      <w:pPr>
        <w:pStyle w:val="Body"/>
        <w:widowControl w:val="0"/>
        <w:tabs>
          <w:tab w:val="num" w:pos="426"/>
        </w:tabs>
        <w:suppressAutoHyphens/>
        <w:spacing w:after="0" w:line="300" w:lineRule="exact"/>
        <w:rPr>
          <w:rFonts w:ascii="Times New Roman" w:hAnsi="Times New Roman" w:cs="Times New Roman"/>
          <w:szCs w:val="20"/>
        </w:rPr>
      </w:pPr>
    </w:p>
    <w:p w14:paraId="7D86C7BD" w14:textId="70E07F05" w:rsidR="003C2BD9" w:rsidRPr="001C00B9" w:rsidRDefault="003C2BD9" w:rsidP="00253E9C">
      <w:pPr>
        <w:pStyle w:val="Body"/>
        <w:widowControl w:val="0"/>
        <w:tabs>
          <w:tab w:val="num" w:pos="426"/>
        </w:tabs>
        <w:suppressAutoHyphens/>
        <w:spacing w:after="0" w:line="300" w:lineRule="exact"/>
        <w:rPr>
          <w:rFonts w:ascii="Times New Roman" w:hAnsi="Times New Roman" w:cs="Times New Roman"/>
          <w:szCs w:val="20"/>
        </w:rPr>
      </w:pPr>
      <w:r w:rsidRPr="001C00B9">
        <w:rPr>
          <w:rFonts w:ascii="Times New Roman" w:hAnsi="Times New Roman" w:cs="Times New Roman"/>
          <w:szCs w:val="20"/>
        </w:rPr>
        <w:t>Para o Coordenador Líder:</w:t>
      </w:r>
    </w:p>
    <w:p w14:paraId="622BA2A2" w14:textId="7BEDD2AE" w:rsidR="00BC4552" w:rsidRPr="001C00B9" w:rsidRDefault="007D0932" w:rsidP="00FF480E">
      <w:pPr>
        <w:pStyle w:val="Body"/>
        <w:widowControl w:val="0"/>
        <w:tabs>
          <w:tab w:val="num" w:pos="426"/>
        </w:tabs>
        <w:suppressAutoHyphens/>
        <w:spacing w:after="0" w:line="300" w:lineRule="exact"/>
        <w:rPr>
          <w:rFonts w:ascii="Times New Roman" w:hAnsi="Times New Roman" w:cs="Times New Roman"/>
          <w:b/>
          <w:szCs w:val="20"/>
        </w:rPr>
      </w:pPr>
      <w:r w:rsidRPr="007D0932">
        <w:rPr>
          <w:rFonts w:ascii="Times New Roman" w:hAnsi="Times New Roman" w:cs="Times New Roman"/>
          <w:b/>
          <w:szCs w:val="20"/>
        </w:rPr>
        <w:t>BTG PACTUAL INVESTMENT BANKING LTDA</w:t>
      </w:r>
      <w:r w:rsidR="00BC4552" w:rsidRPr="001C00B9">
        <w:rPr>
          <w:rFonts w:ascii="Times New Roman" w:hAnsi="Times New Roman" w:cs="Times New Roman"/>
          <w:b/>
          <w:szCs w:val="20"/>
        </w:rPr>
        <w:t>.</w:t>
      </w:r>
    </w:p>
    <w:p w14:paraId="702C4172" w14:textId="47993F11" w:rsidR="007D0932" w:rsidRDefault="007D0932" w:rsidP="007D0932">
      <w:pPr>
        <w:pStyle w:val="Body"/>
        <w:spacing w:after="0" w:line="300" w:lineRule="exact"/>
        <w:rPr>
          <w:rFonts w:ascii="Times New Roman" w:hAnsi="Times New Roman" w:cs="Times New Roman"/>
          <w:szCs w:val="20"/>
        </w:rPr>
      </w:pPr>
      <w:r w:rsidRPr="007D0932">
        <w:rPr>
          <w:rFonts w:ascii="Times New Roman" w:hAnsi="Times New Roman" w:cs="Times New Roman"/>
          <w:szCs w:val="20"/>
        </w:rPr>
        <w:t>Avenida Brigadeiro Faria Lima, nº 3.477, 12º andar, Itaim Bibi</w:t>
      </w:r>
    </w:p>
    <w:p w14:paraId="37102856" w14:textId="5D155334" w:rsidR="00934080" w:rsidRPr="001C00B9" w:rsidRDefault="007D0932" w:rsidP="007D0932">
      <w:pPr>
        <w:pStyle w:val="Body"/>
        <w:spacing w:after="0" w:line="300" w:lineRule="exact"/>
        <w:rPr>
          <w:rFonts w:ascii="Times New Roman" w:hAnsi="Times New Roman" w:cs="Times New Roman"/>
          <w:szCs w:val="20"/>
        </w:rPr>
      </w:pPr>
      <w:r w:rsidRPr="007D0932">
        <w:rPr>
          <w:rFonts w:ascii="Times New Roman" w:hAnsi="Times New Roman" w:cs="Times New Roman"/>
          <w:szCs w:val="20"/>
        </w:rPr>
        <w:t>CEP 04.538-133</w:t>
      </w:r>
      <w:r>
        <w:rPr>
          <w:rFonts w:ascii="Times New Roman" w:hAnsi="Times New Roman" w:cs="Times New Roman"/>
          <w:szCs w:val="20"/>
        </w:rPr>
        <w:t xml:space="preserve">, </w:t>
      </w:r>
      <w:r w:rsidR="00FF480E" w:rsidRPr="00FF480E">
        <w:rPr>
          <w:rFonts w:ascii="Times New Roman" w:hAnsi="Times New Roman" w:cs="Times New Roman"/>
          <w:szCs w:val="20"/>
        </w:rPr>
        <w:t>São Paulo – SP</w:t>
      </w:r>
      <w:r w:rsidR="00FF480E" w:rsidRPr="00FF480E" w:rsidDel="00FF480E">
        <w:rPr>
          <w:rFonts w:ascii="Times New Roman" w:hAnsi="Times New Roman" w:cs="Times New Roman"/>
          <w:szCs w:val="20"/>
        </w:rPr>
        <w:t xml:space="preserve"> </w:t>
      </w:r>
    </w:p>
    <w:p w14:paraId="70C08A84" w14:textId="1625DE8A" w:rsidR="00FD7D40" w:rsidRDefault="00BC4552" w:rsidP="00FD7D40">
      <w:pPr>
        <w:pStyle w:val="Body"/>
        <w:spacing w:after="0" w:line="240" w:lineRule="auto"/>
        <w:rPr>
          <w:rFonts w:ascii="Times New Roman" w:hAnsi="Times New Roman"/>
          <w:bCs/>
          <w:szCs w:val="20"/>
        </w:rPr>
      </w:pPr>
      <w:r w:rsidRPr="001C00B9">
        <w:rPr>
          <w:rFonts w:ascii="Times New Roman" w:hAnsi="Times New Roman" w:cs="Times New Roman"/>
          <w:szCs w:val="20"/>
        </w:rPr>
        <w:t xml:space="preserve">Telefone: </w:t>
      </w:r>
      <w:r w:rsidR="00FD7D40" w:rsidRPr="00FD7D40">
        <w:rPr>
          <w:rFonts w:ascii="Times New Roman" w:hAnsi="Times New Roman"/>
          <w:bCs/>
          <w:szCs w:val="20"/>
        </w:rPr>
        <w:t xml:space="preserve">(11) 3383-2000 </w:t>
      </w:r>
    </w:p>
    <w:p w14:paraId="4075A11C" w14:textId="52CD6FA2" w:rsidR="00FD7D40" w:rsidRPr="00FD7D40" w:rsidRDefault="00FD7D40" w:rsidP="00FD7D40">
      <w:pPr>
        <w:pStyle w:val="Body"/>
        <w:spacing w:after="0" w:line="240" w:lineRule="auto"/>
        <w:rPr>
          <w:rFonts w:ascii="Times New Roman" w:hAnsi="Times New Roman"/>
          <w:bCs/>
          <w:szCs w:val="20"/>
        </w:rPr>
      </w:pPr>
      <w:r w:rsidRPr="00FD7D40">
        <w:rPr>
          <w:rFonts w:ascii="Times New Roman" w:hAnsi="Times New Roman"/>
          <w:bCs/>
          <w:szCs w:val="20"/>
        </w:rPr>
        <w:t>E-mail:</w:t>
      </w:r>
      <w:r w:rsidR="00AB2C6A">
        <w:rPr>
          <w:rFonts w:ascii="Times New Roman" w:hAnsi="Times New Roman"/>
          <w:bCs/>
          <w:szCs w:val="20"/>
        </w:rPr>
        <w:t xml:space="preserve"> </w:t>
      </w:r>
      <w:r w:rsidRPr="00FD7D40">
        <w:rPr>
          <w:rFonts w:ascii="Times New Roman" w:hAnsi="Times New Roman"/>
          <w:bCs/>
          <w:szCs w:val="20"/>
        </w:rPr>
        <w:t>ol-legal-ofertas@btgpactual.com</w:t>
      </w:r>
      <w:r w:rsidR="0022618E" w:rsidRPr="0022618E">
        <w:t xml:space="preserve"> </w:t>
      </w:r>
      <w:r w:rsidR="0022618E" w:rsidRPr="0022618E">
        <w:rPr>
          <w:rFonts w:ascii="Times New Roman" w:hAnsi="Times New Roman"/>
          <w:bCs/>
          <w:szCs w:val="20"/>
        </w:rPr>
        <w:t>e OL-Distribuicao-DCM@btgpactual.com</w:t>
      </w:r>
    </w:p>
    <w:p w14:paraId="56FF5743" w14:textId="77777777" w:rsidR="00E83A96" w:rsidRPr="001C00B9" w:rsidRDefault="00E83A96" w:rsidP="00FF480E">
      <w:pPr>
        <w:pStyle w:val="Body"/>
        <w:widowControl w:val="0"/>
        <w:tabs>
          <w:tab w:val="num" w:pos="426"/>
        </w:tabs>
        <w:suppressAutoHyphens/>
        <w:spacing w:after="0" w:line="300" w:lineRule="exact"/>
        <w:rPr>
          <w:rFonts w:ascii="Times New Roman" w:hAnsi="Times New Roman" w:cs="Times New Roman"/>
          <w:szCs w:val="20"/>
        </w:rPr>
      </w:pPr>
    </w:p>
    <w:p w14:paraId="6807C1F8" w14:textId="1B348F16" w:rsidR="00E8062E" w:rsidRPr="001C00B9" w:rsidRDefault="00E8062E" w:rsidP="00552A30">
      <w:pPr>
        <w:pStyle w:val="Level1"/>
        <w:numPr>
          <w:ilvl w:val="0"/>
          <w:numId w:val="49"/>
        </w:numPr>
        <w:spacing w:before="0" w:after="0" w:line="300" w:lineRule="exact"/>
        <w:ind w:left="0" w:firstLine="0"/>
        <w:rPr>
          <w:rFonts w:ascii="Times New Roman" w:hAnsi="Times New Roman"/>
          <w:caps/>
          <w:sz w:val="20"/>
          <w:szCs w:val="20"/>
        </w:rPr>
      </w:pPr>
      <w:bookmarkStart w:id="86" w:name="_DV_M118"/>
      <w:bookmarkStart w:id="87" w:name="_DV_M119"/>
      <w:bookmarkStart w:id="88" w:name="_DV_M120"/>
      <w:bookmarkEnd w:id="86"/>
      <w:bookmarkEnd w:id="87"/>
      <w:bookmarkEnd w:id="88"/>
      <w:r w:rsidRPr="001C00B9">
        <w:rPr>
          <w:rFonts w:ascii="Times New Roman" w:hAnsi="Times New Roman"/>
          <w:caps/>
          <w:sz w:val="20"/>
          <w:szCs w:val="20"/>
        </w:rPr>
        <w:t>C</w:t>
      </w:r>
      <w:r w:rsidR="00CC5265" w:rsidRPr="001C00B9">
        <w:rPr>
          <w:rFonts w:ascii="Times New Roman" w:hAnsi="Times New Roman"/>
          <w:caps/>
          <w:sz w:val="20"/>
          <w:szCs w:val="20"/>
        </w:rPr>
        <w:t>onfidencialidade</w:t>
      </w:r>
    </w:p>
    <w:p w14:paraId="6B313A8A"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0CA928E1" w14:textId="3CC16E41" w:rsidR="00E8062E" w:rsidRPr="001C00B9" w:rsidRDefault="0089147E"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O Participante Especial</w:t>
      </w:r>
      <w:r w:rsidR="006B69B4" w:rsidRPr="001C00B9">
        <w:rPr>
          <w:rFonts w:ascii="Times New Roman" w:hAnsi="Times New Roman"/>
          <w:szCs w:val="20"/>
        </w:rPr>
        <w:t>,</w:t>
      </w:r>
      <w:r w:rsidRPr="001C00B9">
        <w:rPr>
          <w:rFonts w:ascii="Times New Roman" w:hAnsi="Times New Roman"/>
          <w:szCs w:val="20"/>
        </w:rPr>
        <w:t xml:space="preserve"> </w:t>
      </w:r>
      <w:r w:rsidR="00796414" w:rsidRPr="001C00B9">
        <w:rPr>
          <w:rFonts w:ascii="Times New Roman" w:hAnsi="Times New Roman"/>
          <w:szCs w:val="20"/>
        </w:rPr>
        <w:t>o Coordenador Líder</w:t>
      </w:r>
      <w:r w:rsidRPr="001C00B9">
        <w:rPr>
          <w:rFonts w:ascii="Times New Roman" w:hAnsi="Times New Roman"/>
          <w:szCs w:val="20"/>
        </w:rPr>
        <w:t xml:space="preserve"> se obrigam por si e por seus</w:t>
      </w:r>
      <w:r w:rsidR="00120F09" w:rsidRPr="001C00B9">
        <w:rPr>
          <w:rFonts w:ascii="Times New Roman" w:hAnsi="Times New Roman"/>
          <w:szCs w:val="20"/>
        </w:rPr>
        <w:t xml:space="preserve"> </w:t>
      </w:r>
      <w:r w:rsidRPr="001C00B9">
        <w:rPr>
          <w:rFonts w:ascii="Times New Roman" w:hAnsi="Times New Roman"/>
          <w:szCs w:val="20"/>
        </w:rPr>
        <w:t>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Convite para Adesão ao Contrato de Distribuição, sem a prévia e expressa autorização ou concordância, por escrito, da outra parte</w:t>
      </w:r>
      <w:r w:rsidR="00E8062E" w:rsidRPr="001C00B9">
        <w:rPr>
          <w:rFonts w:ascii="Times New Roman" w:hAnsi="Times New Roman"/>
          <w:szCs w:val="20"/>
        </w:rPr>
        <w:t>.</w:t>
      </w:r>
      <w:r w:rsidR="00120F09" w:rsidRPr="001C00B9">
        <w:rPr>
          <w:rFonts w:ascii="Times New Roman" w:hAnsi="Times New Roman"/>
          <w:szCs w:val="20"/>
        </w:rPr>
        <w:t xml:space="preserve"> </w:t>
      </w:r>
    </w:p>
    <w:p w14:paraId="6FDED438" w14:textId="77777777" w:rsidR="0089147E" w:rsidRPr="001C00B9" w:rsidRDefault="0089147E" w:rsidP="00253E9C">
      <w:pPr>
        <w:pStyle w:val="Level2"/>
        <w:numPr>
          <w:ilvl w:val="0"/>
          <w:numId w:val="0"/>
        </w:numPr>
        <w:spacing w:after="0" w:line="300" w:lineRule="exact"/>
        <w:rPr>
          <w:rFonts w:ascii="Times New Roman" w:hAnsi="Times New Roman"/>
          <w:szCs w:val="20"/>
        </w:rPr>
      </w:pPr>
    </w:p>
    <w:p w14:paraId="049DDC4A" w14:textId="4F10B7B5" w:rsidR="0089147E" w:rsidRPr="001C00B9" w:rsidRDefault="0089147E"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Esta obrigação de sigilo não será aplicada às informações que: (i) pertencerem ao domínio público no momento da revelação ou que se tornarem de domínio público sem violação desta Carta Convite para Adesão ao Contrato de Distribuição, ou (</w:t>
      </w:r>
      <w:proofErr w:type="spellStart"/>
      <w:r w:rsidRPr="001C00B9">
        <w:rPr>
          <w:rFonts w:ascii="Times New Roman" w:hAnsi="Times New Roman"/>
          <w:szCs w:val="20"/>
        </w:rPr>
        <w:t>ii</w:t>
      </w:r>
      <w:proofErr w:type="spellEnd"/>
      <w:r w:rsidRPr="001C00B9">
        <w:rPr>
          <w:rFonts w:ascii="Times New Roman" w:hAnsi="Times New Roman"/>
          <w:szCs w:val="20"/>
        </w:rPr>
        <w:t xml:space="preserve">) sejam fornecidas pelas partes desta Carta Convite para Adesão ao Contrato de Distribuição aos seus representantes, advogados, contadores, analistas ou outras pessoas físicas ou jurídicas </w:t>
      </w:r>
      <w:r w:rsidRPr="001C00B9">
        <w:rPr>
          <w:rFonts w:ascii="Times New Roman" w:hAnsi="Times New Roman"/>
          <w:szCs w:val="20"/>
        </w:rPr>
        <w:lastRenderedPageBreak/>
        <w:t>diretamente envolvidas na Oferta, sempre dentro do curso normal dos negócios, desde que os mesmos supracitados estejam cientes da natureza confidencial destas informações e que, também, concordem em manter a sua obrigação de confidencialidade, ou (</w:t>
      </w:r>
      <w:proofErr w:type="spellStart"/>
      <w:r w:rsidRPr="001C00B9">
        <w:rPr>
          <w:rFonts w:ascii="Times New Roman" w:hAnsi="Times New Roman"/>
          <w:szCs w:val="20"/>
        </w:rPr>
        <w:t>iii</w:t>
      </w:r>
      <w:proofErr w:type="spellEnd"/>
      <w:r w:rsidRPr="001C00B9">
        <w:rPr>
          <w:rFonts w:ascii="Times New Roman" w:hAnsi="Times New Roman"/>
          <w:szCs w:val="20"/>
        </w:rPr>
        <w:t>) forem reveladas, sem restrições, por terceiros a uma das partes desta Carta Convite para Adesão ao Contrato de Distribuição e desde que não decorram do descumprimento de obrigação de confidencialidade, ou (</w:t>
      </w:r>
      <w:proofErr w:type="spellStart"/>
      <w:r w:rsidRPr="001C00B9">
        <w:rPr>
          <w:rFonts w:ascii="Times New Roman" w:hAnsi="Times New Roman"/>
          <w:szCs w:val="20"/>
        </w:rPr>
        <w:t>iv</w:t>
      </w:r>
      <w:proofErr w:type="spellEnd"/>
      <w:r w:rsidRPr="001C00B9">
        <w:rPr>
          <w:rFonts w:ascii="Times New Roman" w:hAnsi="Times New Roman"/>
          <w:szCs w:val="20"/>
        </w:rPr>
        <w:t>)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1C00B9">
        <w:rPr>
          <w:rFonts w:ascii="Times New Roman" w:hAnsi="Times New Roman"/>
          <w:szCs w:val="20"/>
          <w:u w:val="single"/>
        </w:rPr>
        <w:t>Afiliadas</w:t>
      </w:r>
      <w:r w:rsidRPr="001C00B9">
        <w:rPr>
          <w:rFonts w:ascii="Times New Roman" w:hAnsi="Times New Roman"/>
          <w:szCs w:val="20"/>
        </w:rPr>
        <w:t xml:space="preserve">”) independentemente de quaisquer informações fornecidas pela outra parte. Qualquer outra informação não pública que venha a ser transmitida a </w:t>
      </w:r>
      <w:proofErr w:type="gramStart"/>
      <w:r w:rsidRPr="001C00B9">
        <w:rPr>
          <w:rFonts w:ascii="Times New Roman" w:hAnsi="Times New Roman"/>
          <w:szCs w:val="20"/>
        </w:rPr>
        <w:t>terceiros deverá</w:t>
      </w:r>
      <w:proofErr w:type="gramEnd"/>
      <w:r w:rsidRPr="001C00B9">
        <w:rPr>
          <w:rFonts w:ascii="Times New Roman" w:hAnsi="Times New Roman"/>
          <w:szCs w:val="20"/>
        </w:rPr>
        <w:t xml:space="preserve"> ser precedida da prévia autorização por escrito da outra parte.</w:t>
      </w:r>
    </w:p>
    <w:p w14:paraId="4F6487ED" w14:textId="77777777" w:rsidR="0089147E" w:rsidRPr="001C00B9" w:rsidRDefault="0089147E" w:rsidP="00253E9C">
      <w:pPr>
        <w:pStyle w:val="Level2"/>
        <w:numPr>
          <w:ilvl w:val="0"/>
          <w:numId w:val="0"/>
        </w:numPr>
        <w:spacing w:after="0" w:line="300" w:lineRule="exact"/>
        <w:rPr>
          <w:rFonts w:ascii="Times New Roman" w:hAnsi="Times New Roman"/>
          <w:szCs w:val="20"/>
        </w:rPr>
      </w:pPr>
    </w:p>
    <w:p w14:paraId="776E4332" w14:textId="69EA57E4" w:rsidR="0089147E" w:rsidRPr="001C00B9" w:rsidRDefault="0089147E" w:rsidP="00552A30">
      <w:pPr>
        <w:pStyle w:val="Level2"/>
        <w:numPr>
          <w:ilvl w:val="1"/>
          <w:numId w:val="49"/>
        </w:numPr>
        <w:spacing w:after="0" w:line="300" w:lineRule="exact"/>
        <w:ind w:left="0" w:firstLine="0"/>
        <w:rPr>
          <w:rFonts w:ascii="Times New Roman" w:hAnsi="Times New Roman"/>
          <w:szCs w:val="20"/>
        </w:rPr>
      </w:pPr>
      <w:r w:rsidRPr="001C00B9">
        <w:rPr>
          <w:rFonts w:ascii="Times New Roman" w:hAnsi="Times New Roman"/>
          <w:szCs w:val="20"/>
        </w:rPr>
        <w:t xml:space="preserve">Na hipótese descrita na Cláusula </w:t>
      </w:r>
      <w:r w:rsidR="006E67DE" w:rsidRPr="001C00B9">
        <w:rPr>
          <w:rFonts w:ascii="Times New Roman" w:hAnsi="Times New Roman"/>
          <w:szCs w:val="20"/>
        </w:rPr>
        <w:t>1</w:t>
      </w:r>
      <w:r w:rsidRPr="001C00B9">
        <w:rPr>
          <w:rFonts w:ascii="Times New Roman" w:hAnsi="Times New Roman"/>
          <w:szCs w:val="20"/>
        </w:rPr>
        <w:t>9.2</w:t>
      </w:r>
      <w:r w:rsidR="006E67DE" w:rsidRPr="001C00B9">
        <w:rPr>
          <w:rFonts w:ascii="Times New Roman" w:hAnsi="Times New Roman"/>
          <w:szCs w:val="20"/>
        </w:rPr>
        <w:t xml:space="preserve"> </w:t>
      </w:r>
      <w:r w:rsidRPr="001C00B9">
        <w:rPr>
          <w:rFonts w:ascii="Times New Roman" w:hAnsi="Times New Roman"/>
          <w:szCs w:val="20"/>
        </w:rPr>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1C00B9">
        <w:rPr>
          <w:rFonts w:ascii="Times New Roman" w:hAnsi="Times New Roman"/>
          <w:szCs w:val="20"/>
        </w:rPr>
        <w:t xml:space="preserve">Dias Úteis </w:t>
      </w:r>
      <w:r w:rsidRPr="001C00B9">
        <w:rPr>
          <w:rFonts w:ascii="Times New Roman" w:hAnsi="Times New Roman"/>
          <w:szCs w:val="20"/>
        </w:rPr>
        <w:t>a outra parte sobre a necessidade da prestação de informações, e deverá divulgar somente o então exigido.</w:t>
      </w:r>
    </w:p>
    <w:p w14:paraId="017A6210" w14:textId="77777777" w:rsidR="0089147E" w:rsidRPr="001C00B9" w:rsidRDefault="0089147E" w:rsidP="00253E9C">
      <w:pPr>
        <w:pStyle w:val="Level2"/>
        <w:numPr>
          <w:ilvl w:val="0"/>
          <w:numId w:val="0"/>
        </w:numPr>
        <w:spacing w:after="0" w:line="300" w:lineRule="exact"/>
        <w:rPr>
          <w:rFonts w:ascii="Times New Roman" w:hAnsi="Times New Roman"/>
          <w:szCs w:val="20"/>
        </w:rPr>
      </w:pPr>
    </w:p>
    <w:p w14:paraId="4992A2BC" w14:textId="6724834C" w:rsidR="0089147E" w:rsidRPr="001C00B9" w:rsidRDefault="0089147E" w:rsidP="00552A30">
      <w:pPr>
        <w:pStyle w:val="Level2"/>
        <w:numPr>
          <w:ilvl w:val="1"/>
          <w:numId w:val="49"/>
        </w:numPr>
        <w:spacing w:after="0" w:line="300" w:lineRule="exact"/>
        <w:ind w:left="0" w:firstLine="0"/>
        <w:rPr>
          <w:rStyle w:val="DeltaViewInsertion"/>
          <w:rFonts w:ascii="Times New Roman" w:hAnsi="Times New Roman"/>
          <w:szCs w:val="20"/>
          <w:u w:val="none"/>
        </w:rPr>
      </w:pPr>
      <w:r w:rsidRPr="001C00B9">
        <w:rPr>
          <w:rStyle w:val="DeltaViewInsertion"/>
          <w:rFonts w:ascii="Times New Roman" w:eastAsia="MS Mincho" w:hAnsi="Times New Roman"/>
          <w:szCs w:val="20"/>
          <w:u w:val="none"/>
        </w:rPr>
        <w:t xml:space="preserve">A obrigação de confidencialidade aqui prevista será válida pelo prazo de </w:t>
      </w:r>
      <w:r w:rsidR="00DE736F" w:rsidRPr="001C00B9">
        <w:rPr>
          <w:rStyle w:val="DeltaViewInsertion"/>
          <w:rFonts w:ascii="Times New Roman" w:eastAsia="MS Mincho" w:hAnsi="Times New Roman"/>
          <w:szCs w:val="20"/>
          <w:u w:val="none"/>
        </w:rPr>
        <w:t xml:space="preserve">12 </w:t>
      </w:r>
      <w:r w:rsidRPr="001C00B9">
        <w:rPr>
          <w:rStyle w:val="DeltaViewInsertion"/>
          <w:rFonts w:ascii="Times New Roman" w:eastAsia="MS Mincho" w:hAnsi="Times New Roman"/>
          <w:szCs w:val="20"/>
          <w:u w:val="none"/>
        </w:rPr>
        <w:t>(</w:t>
      </w:r>
      <w:r w:rsidR="00DE736F" w:rsidRPr="001C00B9">
        <w:rPr>
          <w:rStyle w:val="DeltaViewInsertion"/>
          <w:rFonts w:ascii="Times New Roman" w:eastAsia="MS Mincho" w:hAnsi="Times New Roman"/>
          <w:szCs w:val="20"/>
          <w:u w:val="none"/>
        </w:rPr>
        <w:t>doze</w:t>
      </w:r>
      <w:r w:rsidRPr="001C00B9">
        <w:rPr>
          <w:rStyle w:val="DeltaViewInsertion"/>
          <w:rFonts w:ascii="Times New Roman" w:eastAsia="MS Mincho" w:hAnsi="Times New Roman"/>
          <w:szCs w:val="20"/>
          <w:u w:val="none"/>
        </w:rPr>
        <w:t xml:space="preserve">) </w:t>
      </w:r>
      <w:r w:rsidR="00DE736F" w:rsidRPr="001C00B9">
        <w:rPr>
          <w:rStyle w:val="DeltaViewInsertion"/>
          <w:rFonts w:ascii="Times New Roman" w:eastAsia="MS Mincho" w:hAnsi="Times New Roman"/>
          <w:szCs w:val="20"/>
          <w:u w:val="none"/>
        </w:rPr>
        <w:t xml:space="preserve">meses </w:t>
      </w:r>
      <w:r w:rsidRPr="001C00B9">
        <w:rPr>
          <w:rStyle w:val="DeltaViewInsertion"/>
          <w:rFonts w:ascii="Times New Roman" w:eastAsia="MS Mincho" w:hAnsi="Times New Roman"/>
          <w:szCs w:val="20"/>
          <w:u w:val="none"/>
        </w:rPr>
        <w:t xml:space="preserve">a contar da </w:t>
      </w:r>
      <w:r w:rsidRPr="001C00B9">
        <w:rPr>
          <w:rStyle w:val="DeltaViewInsertion"/>
          <w:rFonts w:ascii="Times New Roman" w:hAnsi="Times New Roman"/>
          <w:szCs w:val="20"/>
          <w:u w:val="none"/>
        </w:rPr>
        <w:t xml:space="preserve">presente </w:t>
      </w:r>
      <w:r w:rsidRPr="001C00B9">
        <w:rPr>
          <w:rStyle w:val="DeltaViewInsertion"/>
          <w:rFonts w:ascii="Times New Roman" w:eastAsia="MS Mincho" w:hAnsi="Times New Roman"/>
          <w:szCs w:val="20"/>
          <w:u w:val="none"/>
        </w:rPr>
        <w:t>data.</w:t>
      </w:r>
    </w:p>
    <w:p w14:paraId="79AD76B6" w14:textId="0EB01A23" w:rsidR="0089147E" w:rsidRPr="001C00B9" w:rsidRDefault="0089147E" w:rsidP="00253E9C">
      <w:pPr>
        <w:pStyle w:val="Level2"/>
        <w:numPr>
          <w:ilvl w:val="0"/>
          <w:numId w:val="0"/>
        </w:numPr>
        <w:spacing w:after="0" w:line="300" w:lineRule="exact"/>
        <w:rPr>
          <w:rStyle w:val="DeltaViewInsertion"/>
          <w:rFonts w:ascii="Times New Roman" w:eastAsia="MS Mincho" w:hAnsi="Times New Roman"/>
          <w:szCs w:val="20"/>
          <w:u w:val="none"/>
        </w:rPr>
      </w:pPr>
    </w:p>
    <w:p w14:paraId="677E8AE9" w14:textId="4C4BDAE8" w:rsidR="0089147E" w:rsidRPr="001C00B9" w:rsidRDefault="0089147E" w:rsidP="00552A30">
      <w:pPr>
        <w:pStyle w:val="Level1"/>
        <w:numPr>
          <w:ilvl w:val="0"/>
          <w:numId w:val="49"/>
        </w:numPr>
        <w:spacing w:before="0" w:after="0" w:line="300" w:lineRule="exact"/>
        <w:ind w:left="0" w:firstLine="0"/>
        <w:rPr>
          <w:rFonts w:ascii="Times New Roman" w:hAnsi="Times New Roman"/>
          <w:caps/>
          <w:sz w:val="20"/>
          <w:szCs w:val="20"/>
        </w:rPr>
      </w:pPr>
      <w:r w:rsidRPr="001C00B9">
        <w:rPr>
          <w:rFonts w:ascii="Times New Roman" w:hAnsi="Times New Roman"/>
          <w:caps/>
          <w:sz w:val="20"/>
          <w:szCs w:val="20"/>
        </w:rPr>
        <w:t>DA VIGÊNCIA</w:t>
      </w:r>
    </w:p>
    <w:p w14:paraId="02C5906A" w14:textId="77777777" w:rsidR="00455F0C" w:rsidRPr="001C00B9" w:rsidRDefault="00455F0C"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6775500B" w14:textId="12DD1A04" w:rsidR="0089147E" w:rsidRPr="001C00B9" w:rsidRDefault="0089147E" w:rsidP="00552A30">
      <w:pPr>
        <w:pStyle w:val="Level2"/>
        <w:numPr>
          <w:ilvl w:val="1"/>
          <w:numId w:val="49"/>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O disposto nesta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nas cláusulas </w:t>
      </w:r>
      <w:r w:rsidR="00E839A4" w:rsidRPr="001C00B9">
        <w:rPr>
          <w:rStyle w:val="DeltaViewInsertion"/>
          <w:rFonts w:ascii="Times New Roman" w:eastAsia="MS Mincho" w:hAnsi="Times New Roman"/>
          <w:szCs w:val="20"/>
          <w:u w:val="none"/>
        </w:rPr>
        <w:t>10</w:t>
      </w:r>
      <w:r w:rsidRPr="001C00B9">
        <w:rPr>
          <w:rStyle w:val="DeltaViewInsertion"/>
          <w:rFonts w:ascii="Times New Roman" w:eastAsia="MS Mincho" w:hAnsi="Times New Roman"/>
          <w:szCs w:val="20"/>
          <w:u w:val="none"/>
        </w:rPr>
        <w:t xml:space="preserve">, </w:t>
      </w:r>
      <w:r w:rsidR="00E839A4" w:rsidRPr="001C00B9">
        <w:rPr>
          <w:rStyle w:val="DeltaViewInsertion"/>
          <w:rFonts w:ascii="Times New Roman" w:eastAsia="MS Mincho" w:hAnsi="Times New Roman"/>
          <w:szCs w:val="20"/>
          <w:u w:val="none"/>
        </w:rPr>
        <w:t>14.4</w:t>
      </w:r>
      <w:r w:rsidRPr="001C00B9">
        <w:rPr>
          <w:rStyle w:val="DeltaViewInsertion"/>
          <w:rFonts w:ascii="Times New Roman" w:eastAsia="MS Mincho" w:hAnsi="Times New Roman"/>
          <w:szCs w:val="20"/>
          <w:u w:val="none"/>
        </w:rPr>
        <w:t xml:space="preserve">, </w:t>
      </w:r>
      <w:r w:rsidR="00E839A4" w:rsidRPr="001C00B9">
        <w:rPr>
          <w:rStyle w:val="DeltaViewInsertion"/>
          <w:rFonts w:ascii="Times New Roman" w:eastAsia="MS Mincho" w:hAnsi="Times New Roman"/>
          <w:szCs w:val="20"/>
          <w:u w:val="none"/>
        </w:rPr>
        <w:t xml:space="preserve">20.2 </w:t>
      </w:r>
      <w:r w:rsidRPr="001C00B9">
        <w:rPr>
          <w:rStyle w:val="DeltaViewInsertion"/>
          <w:rFonts w:ascii="Times New Roman" w:eastAsia="MS Mincho" w:hAnsi="Times New Roman"/>
          <w:szCs w:val="20"/>
          <w:u w:val="none"/>
        </w:rPr>
        <w:t xml:space="preserve">e </w:t>
      </w:r>
      <w:r w:rsidR="006330AB" w:rsidRPr="001C00B9">
        <w:rPr>
          <w:rStyle w:val="DeltaViewInsertion"/>
          <w:rFonts w:ascii="Times New Roman" w:eastAsia="MS Mincho" w:hAnsi="Times New Roman"/>
          <w:szCs w:val="20"/>
          <w:u w:val="none"/>
        </w:rPr>
        <w:t>19</w:t>
      </w:r>
      <w:r w:rsidRPr="001C00B9">
        <w:rPr>
          <w:rStyle w:val="DeltaViewInsertion"/>
          <w:rFonts w:ascii="Times New Roman" w:eastAsia="MS Mincho" w:hAnsi="Times New Roman"/>
          <w:szCs w:val="20"/>
          <w:u w:val="none"/>
        </w:rPr>
        <w:t xml:space="preserve">, que permanecerão vigentes pelos respectivos prazos e/ou enquanto legalmente exigíveis. </w:t>
      </w:r>
    </w:p>
    <w:p w14:paraId="43A9537B" w14:textId="77777777" w:rsidR="0089147E" w:rsidRPr="001C00B9" w:rsidRDefault="0089147E"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2B32EC5D" w14:textId="3174000C" w:rsidR="0089147E" w:rsidRPr="001C00B9" w:rsidRDefault="0089147E" w:rsidP="00552A30">
      <w:pPr>
        <w:pStyle w:val="Level2"/>
        <w:numPr>
          <w:ilvl w:val="1"/>
          <w:numId w:val="49"/>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O término da vigência do Contrato de Distribuição e/ou das obrigações dispostas nesta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não exonerará o Participante Especial ou </w:t>
      </w:r>
      <w:r w:rsidR="00796414" w:rsidRPr="001C00B9">
        <w:rPr>
          <w:rStyle w:val="DeltaViewInsertion"/>
          <w:rFonts w:ascii="Times New Roman" w:eastAsia="MS Mincho" w:hAnsi="Times New Roman"/>
          <w:szCs w:val="20"/>
          <w:u w:val="none"/>
        </w:rPr>
        <w:t>o Coordenador Líder</w:t>
      </w:r>
      <w:r w:rsidR="003A5853" w:rsidRPr="001C00B9">
        <w:rPr>
          <w:rStyle w:val="DeltaViewInsertion"/>
          <w:rFonts w:ascii="Times New Roman" w:eastAsia="MS Mincho" w:hAnsi="Times New Roman"/>
          <w:szCs w:val="20"/>
          <w:u w:val="none"/>
        </w:rPr>
        <w:t xml:space="preserve"> </w:t>
      </w:r>
      <w:r w:rsidRPr="001C00B9">
        <w:rPr>
          <w:rStyle w:val="DeltaViewInsertion"/>
          <w:rFonts w:ascii="Times New Roman" w:eastAsia="MS Mincho" w:hAnsi="Times New Roman"/>
          <w:szCs w:val="20"/>
          <w:u w:val="none"/>
        </w:rPr>
        <w:t xml:space="preserve">da obrigação de guarda dos documentos referidos nesta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e/ou no Contrato de Distribuição e das obrigações de pagamento de indenizações aqui previstas.</w:t>
      </w:r>
    </w:p>
    <w:p w14:paraId="0AFEE7A0" w14:textId="77777777" w:rsidR="0089147E" w:rsidRPr="001C00B9" w:rsidRDefault="0089147E" w:rsidP="00253E9C">
      <w:pPr>
        <w:pStyle w:val="PargrafodaLista"/>
        <w:spacing w:line="300" w:lineRule="exact"/>
        <w:rPr>
          <w:rFonts w:ascii="Times New Roman" w:eastAsia="MS Mincho" w:hAnsi="Times New Roman"/>
          <w:szCs w:val="20"/>
        </w:rPr>
      </w:pPr>
    </w:p>
    <w:p w14:paraId="7008906E" w14:textId="0B1849C6" w:rsidR="0089147E" w:rsidRPr="001C00B9" w:rsidRDefault="0089147E" w:rsidP="00552A30">
      <w:pPr>
        <w:pStyle w:val="Level1"/>
        <w:numPr>
          <w:ilvl w:val="0"/>
          <w:numId w:val="49"/>
        </w:numPr>
        <w:spacing w:before="0" w:after="0" w:line="300" w:lineRule="exact"/>
        <w:ind w:left="0" w:firstLine="0"/>
        <w:rPr>
          <w:rFonts w:ascii="Times New Roman" w:hAnsi="Times New Roman"/>
          <w:caps/>
          <w:sz w:val="20"/>
          <w:szCs w:val="20"/>
        </w:rPr>
      </w:pPr>
      <w:r w:rsidRPr="001C00B9">
        <w:rPr>
          <w:rFonts w:ascii="Times New Roman" w:hAnsi="Times New Roman"/>
          <w:caps/>
          <w:sz w:val="20"/>
          <w:szCs w:val="20"/>
        </w:rPr>
        <w:t>DA REVOGAÇÃO</w:t>
      </w:r>
    </w:p>
    <w:p w14:paraId="1B8A275E" w14:textId="77777777" w:rsidR="00455F0C" w:rsidRPr="001C00B9" w:rsidRDefault="00455F0C"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014BB761" w14:textId="5034FAE6" w:rsidR="0089147E" w:rsidRPr="001C00B9" w:rsidRDefault="0089147E" w:rsidP="00552A30">
      <w:pPr>
        <w:pStyle w:val="Level2"/>
        <w:numPr>
          <w:ilvl w:val="1"/>
          <w:numId w:val="49"/>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A adesão ao Contrato de Distribuição é irrevogável e irretratável, obrigando o Participante Especial e seus sucessores a qualquer título, podendo, no entanto, ser terminado pelas partes, em caso de (i) (</w:t>
      </w:r>
      <w:proofErr w:type="spellStart"/>
      <w:r w:rsidRPr="001C00B9">
        <w:rPr>
          <w:rStyle w:val="DeltaViewInsertion"/>
          <w:rFonts w:ascii="Times New Roman" w:eastAsia="MS Mincho" w:hAnsi="Times New Roman"/>
          <w:szCs w:val="20"/>
          <w:u w:val="none"/>
        </w:rPr>
        <w:t>i.a</w:t>
      </w:r>
      <w:proofErr w:type="spellEnd"/>
      <w:r w:rsidRPr="001C00B9">
        <w:rPr>
          <w:rStyle w:val="DeltaViewInsertion"/>
          <w:rFonts w:ascii="Times New Roman" w:eastAsia="MS Mincho" w:hAnsi="Times New Roman"/>
          <w:szCs w:val="20"/>
          <w:u w:val="none"/>
        </w:rPr>
        <w:t xml:space="preserve">) inadimplemento de qualquer das cláusulas do Contrato de Distribuição, conforme aplicável, ou desta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w:t>
      </w:r>
      <w:proofErr w:type="spellStart"/>
      <w:r w:rsidRPr="001C00B9">
        <w:rPr>
          <w:rStyle w:val="DeltaViewInsertion"/>
          <w:rFonts w:ascii="Times New Roman" w:eastAsia="MS Mincho" w:hAnsi="Times New Roman"/>
          <w:szCs w:val="20"/>
          <w:u w:val="none"/>
        </w:rPr>
        <w:t>i.b</w:t>
      </w:r>
      <w:proofErr w:type="spellEnd"/>
      <w:r w:rsidRPr="001C00B9">
        <w:rPr>
          <w:rStyle w:val="DeltaViewInsertion"/>
          <w:rFonts w:ascii="Times New Roman" w:eastAsia="MS Mincho" w:hAnsi="Times New Roman"/>
          <w:szCs w:val="20"/>
          <w:u w:val="none"/>
        </w:rPr>
        <w:t>) resilição do Contrato de Distribuição; ou (</w:t>
      </w:r>
      <w:proofErr w:type="spellStart"/>
      <w:r w:rsidRPr="001C00B9">
        <w:rPr>
          <w:rStyle w:val="DeltaViewInsertion"/>
          <w:rFonts w:ascii="Times New Roman" w:eastAsia="MS Mincho" w:hAnsi="Times New Roman"/>
          <w:szCs w:val="20"/>
          <w:u w:val="none"/>
        </w:rPr>
        <w:t>ii.c</w:t>
      </w:r>
      <w:proofErr w:type="spellEnd"/>
      <w:r w:rsidRPr="001C00B9">
        <w:rPr>
          <w:rStyle w:val="DeltaViewInsertion"/>
          <w:rFonts w:ascii="Times New Roman" w:eastAsia="MS Mincho" w:hAnsi="Times New Roman"/>
          <w:szCs w:val="20"/>
          <w:u w:val="none"/>
        </w:rPr>
        <w:t>) cancelamento da Oferta, por qualquer motivo.</w:t>
      </w:r>
    </w:p>
    <w:p w14:paraId="37555C0C" w14:textId="77777777" w:rsidR="0089147E" w:rsidRPr="001C00B9" w:rsidRDefault="0089147E"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02C36376" w14:textId="48545250" w:rsidR="0089147E" w:rsidRPr="001C00B9" w:rsidRDefault="0089147E" w:rsidP="00552A30">
      <w:pPr>
        <w:pStyle w:val="Level2"/>
        <w:numPr>
          <w:ilvl w:val="1"/>
          <w:numId w:val="49"/>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 revogação da adesão ao Contrato de Distribuição implicará a exclusão do Participante Especial da participação na Oferta e o cancelamento automático de todo os </w:t>
      </w:r>
      <w:r w:rsidR="00BA3E5C" w:rsidRPr="00325D0C">
        <w:rPr>
          <w:rFonts w:ascii="Times New Roman" w:hAnsi="Times New Roman"/>
          <w:szCs w:val="20"/>
        </w:rPr>
        <w:t>Boleti</w:t>
      </w:r>
      <w:r w:rsidR="00BA3E5C">
        <w:rPr>
          <w:rFonts w:ascii="Times New Roman" w:hAnsi="Times New Roman"/>
          <w:szCs w:val="20"/>
        </w:rPr>
        <w:t>ns</w:t>
      </w:r>
      <w:r w:rsidR="00BA3E5C" w:rsidRPr="00325D0C">
        <w:rPr>
          <w:rFonts w:ascii="Times New Roman" w:hAnsi="Times New Roman"/>
          <w:szCs w:val="20"/>
        </w:rPr>
        <w:t xml:space="preserve"> de Subscrição</w:t>
      </w:r>
      <w:r w:rsidR="00757FA3" w:rsidRPr="001C00B9">
        <w:rPr>
          <w:rStyle w:val="DeltaViewInsertion"/>
          <w:rFonts w:ascii="Times New Roman" w:eastAsia="MS Mincho" w:hAnsi="Times New Roman"/>
          <w:szCs w:val="20"/>
          <w:u w:val="none"/>
        </w:rPr>
        <w:t xml:space="preserve"> da Oferta </w:t>
      </w:r>
      <w:r w:rsidRPr="001C00B9">
        <w:rPr>
          <w:rStyle w:val="DeltaViewInsertion"/>
          <w:rFonts w:ascii="Times New Roman" w:eastAsia="MS Mincho" w:hAnsi="Times New Roman"/>
          <w:szCs w:val="20"/>
          <w:u w:val="none"/>
        </w:rPr>
        <w:t>que tenha recebido de investidores, devendo o Participante Especial avisar tais investidores sobre o referido cancelamento imediatamente.</w:t>
      </w:r>
    </w:p>
    <w:p w14:paraId="3B85700D" w14:textId="77777777" w:rsidR="00455F0C" w:rsidRPr="001C00B9" w:rsidRDefault="00455F0C"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00CB9D5F" w14:textId="1FFE8D9A" w:rsidR="0089147E" w:rsidRPr="001C00B9" w:rsidRDefault="0089147E" w:rsidP="00552A30">
      <w:pPr>
        <w:pStyle w:val="Level1"/>
        <w:numPr>
          <w:ilvl w:val="0"/>
          <w:numId w:val="49"/>
        </w:numPr>
        <w:spacing w:before="0" w:after="0" w:line="300" w:lineRule="exact"/>
        <w:ind w:left="0" w:firstLine="0"/>
        <w:rPr>
          <w:rFonts w:ascii="Times New Roman" w:hAnsi="Times New Roman"/>
          <w:caps/>
          <w:sz w:val="20"/>
          <w:szCs w:val="20"/>
        </w:rPr>
      </w:pPr>
      <w:r w:rsidRPr="001C00B9">
        <w:rPr>
          <w:rFonts w:ascii="Times New Roman" w:hAnsi="Times New Roman"/>
          <w:caps/>
          <w:sz w:val="20"/>
          <w:szCs w:val="20"/>
        </w:rPr>
        <w:t xml:space="preserve">DA LEGISLAÇÃO E DO FORO </w:t>
      </w:r>
    </w:p>
    <w:p w14:paraId="6D8CA2C9" w14:textId="77777777" w:rsidR="00455F0C" w:rsidRPr="001C00B9" w:rsidRDefault="00455F0C"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72A5EC22" w14:textId="3D8334C8" w:rsidR="0089147E" w:rsidRPr="001C00B9" w:rsidRDefault="0089147E" w:rsidP="00552A30">
      <w:pPr>
        <w:pStyle w:val="Level2"/>
        <w:numPr>
          <w:ilvl w:val="1"/>
          <w:numId w:val="49"/>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 presente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será regida e interpretada de acordo com as leis da República Federativa do Brasil.</w:t>
      </w:r>
    </w:p>
    <w:p w14:paraId="63B805BB" w14:textId="77777777" w:rsidR="0089147E" w:rsidRPr="001C00B9" w:rsidRDefault="0089147E"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4B15A812" w14:textId="151BA2E0" w:rsidR="0089147E" w:rsidRPr="001C00B9" w:rsidRDefault="0089147E" w:rsidP="00552A30">
      <w:pPr>
        <w:pStyle w:val="Level2"/>
        <w:numPr>
          <w:ilvl w:val="1"/>
          <w:numId w:val="49"/>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As partes desta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se submetem ao foro de eleição estabelecido no Contrato de Distribuição, com exclusão de qualquer outro, por mais privilegiado que seja ou que possa vir a ser, para dirimir as questões porventura resultantes desta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e do Contrato de Distribuição.</w:t>
      </w:r>
    </w:p>
    <w:p w14:paraId="604439AD" w14:textId="77777777" w:rsidR="0089147E" w:rsidRPr="001C00B9" w:rsidRDefault="0089147E"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6CBA888E" w14:textId="3CB5E404" w:rsidR="0089147E" w:rsidRPr="001C00B9" w:rsidRDefault="0089147E" w:rsidP="00552A30">
      <w:pPr>
        <w:pStyle w:val="Level2"/>
        <w:numPr>
          <w:ilvl w:val="1"/>
          <w:numId w:val="49"/>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As partes concordam que, nos termos da Lei nº 13.874/19 (Lei da Liberdade Econômica), do Decreto nº 10.278/20, bem como da Medida Provisória nº 2.200-2/01, 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bem como a sua existência física (impressa), não serão exigidas para fins de cumprimento de obrigações previstas nesta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tampouco para sua plena eficácia, validade e exequibilidade.</w:t>
      </w:r>
    </w:p>
    <w:p w14:paraId="14E7580E" w14:textId="77777777" w:rsidR="0089147E" w:rsidRPr="001C00B9" w:rsidRDefault="0089147E" w:rsidP="00253E9C">
      <w:pPr>
        <w:pStyle w:val="Level2"/>
        <w:numPr>
          <w:ilvl w:val="0"/>
          <w:numId w:val="0"/>
        </w:numPr>
        <w:spacing w:after="0" w:line="300" w:lineRule="exact"/>
        <w:rPr>
          <w:rFonts w:ascii="Times New Roman" w:hAnsi="Times New Roman"/>
          <w:szCs w:val="20"/>
        </w:rPr>
      </w:pPr>
    </w:p>
    <w:p w14:paraId="5091F4C9" w14:textId="5A9FB804" w:rsidR="00E8062E" w:rsidRPr="001C00B9" w:rsidRDefault="00E8062E"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Colocamo-nos à disposição para quaisquer esclarecimentos adicionais que se façam necessários.</w:t>
      </w:r>
    </w:p>
    <w:p w14:paraId="0A68B3F1"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p>
    <w:p w14:paraId="6DCBCDC2"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Atenciosamente,</w:t>
      </w:r>
    </w:p>
    <w:p w14:paraId="3EA187EF" w14:textId="77777777" w:rsidR="007C508F" w:rsidRPr="001C00B9" w:rsidRDefault="007C508F" w:rsidP="00253E9C">
      <w:pPr>
        <w:pStyle w:val="Body"/>
        <w:widowControl w:val="0"/>
        <w:suppressAutoHyphens/>
        <w:spacing w:after="0" w:line="300" w:lineRule="exact"/>
        <w:rPr>
          <w:rFonts w:ascii="Times New Roman" w:hAnsi="Times New Roman" w:cs="Times New Roman"/>
          <w:szCs w:val="20"/>
        </w:rPr>
      </w:pPr>
    </w:p>
    <w:p w14:paraId="55E8AA6C" w14:textId="77777777" w:rsidR="00E8062E" w:rsidRPr="001C00B9" w:rsidRDefault="00E8062E" w:rsidP="00253E9C">
      <w:pPr>
        <w:pStyle w:val="Body"/>
        <w:widowControl w:val="0"/>
        <w:suppressAutoHyphens/>
        <w:spacing w:after="0" w:line="300" w:lineRule="exact"/>
        <w:jc w:val="center"/>
        <w:rPr>
          <w:rFonts w:ascii="Times New Roman" w:hAnsi="Times New Roman" w:cs="Times New Roman"/>
          <w:szCs w:val="20"/>
        </w:rPr>
      </w:pPr>
      <w:r w:rsidRPr="001C00B9">
        <w:rPr>
          <w:rFonts w:ascii="Times New Roman" w:hAnsi="Times New Roman" w:cs="Times New Roman"/>
          <w:szCs w:val="20"/>
        </w:rPr>
        <w:t>_____________________________________________</w:t>
      </w:r>
      <w:r w:rsidR="00743196" w:rsidRPr="001C00B9">
        <w:rPr>
          <w:rFonts w:ascii="Times New Roman" w:hAnsi="Times New Roman" w:cs="Times New Roman"/>
          <w:szCs w:val="20"/>
        </w:rPr>
        <w:t>___________________</w:t>
      </w:r>
    </w:p>
    <w:p w14:paraId="2F006CCB" w14:textId="77777777" w:rsidR="00FD7D40" w:rsidRPr="00395D51" w:rsidRDefault="00FD7D40" w:rsidP="00FD7D40">
      <w:pPr>
        <w:pStyle w:val="Body"/>
        <w:widowControl w:val="0"/>
        <w:jc w:val="center"/>
        <w:rPr>
          <w:rFonts w:ascii="Times New Roman" w:hAnsi="Times New Roman"/>
          <w:b/>
          <w:bCs/>
          <w:szCs w:val="20"/>
        </w:rPr>
      </w:pPr>
      <w:r w:rsidRPr="00395D51">
        <w:rPr>
          <w:rFonts w:ascii="Times New Roman" w:hAnsi="Times New Roman"/>
          <w:b/>
          <w:bCs/>
          <w:szCs w:val="20"/>
        </w:rPr>
        <w:t>BTG PACTUAL INVESTMENT BANKING LTDA.</w:t>
      </w:r>
    </w:p>
    <w:p w14:paraId="2A329AA6" w14:textId="77777777" w:rsidR="00FD7D40" w:rsidRPr="00395D51" w:rsidRDefault="00FD7D40" w:rsidP="00FD7D40">
      <w:pPr>
        <w:pStyle w:val="Body"/>
        <w:widowControl w:val="0"/>
        <w:jc w:val="center"/>
        <w:rPr>
          <w:rFonts w:ascii="Times New Roman" w:hAnsi="Times New Roman"/>
          <w:b/>
          <w:bCs/>
          <w:szCs w:val="20"/>
        </w:rPr>
      </w:pPr>
    </w:p>
    <w:p w14:paraId="7A67B22A" w14:textId="77777777" w:rsidR="00FD7D40" w:rsidRPr="00395D51" w:rsidRDefault="00FD7D40" w:rsidP="00FD7D40">
      <w:pPr>
        <w:pStyle w:val="Body"/>
        <w:widowControl w:val="0"/>
        <w:suppressAutoHyphens/>
        <w:spacing w:after="0" w:line="300" w:lineRule="exact"/>
        <w:jc w:val="center"/>
        <w:rPr>
          <w:rFonts w:ascii="Times New Roman" w:hAnsi="Times New Roman" w:cs="Times New Roman"/>
          <w:szCs w:val="20"/>
        </w:rPr>
      </w:pPr>
      <w:r w:rsidRPr="00395D51">
        <w:rPr>
          <w:rFonts w:ascii="Times New Roman" w:hAnsi="Times New Roman" w:cs="Times New Roman"/>
          <w:szCs w:val="20"/>
        </w:rPr>
        <w:t>________________________________________________________________</w:t>
      </w:r>
    </w:p>
    <w:p w14:paraId="772AE892" w14:textId="01E2E9E8" w:rsidR="00FD7D40" w:rsidRPr="00395D51" w:rsidRDefault="003518E9" w:rsidP="00FD7D40">
      <w:pPr>
        <w:pStyle w:val="Body"/>
        <w:widowControl w:val="0"/>
        <w:jc w:val="center"/>
        <w:rPr>
          <w:rFonts w:ascii="Times New Roman" w:hAnsi="Times New Roman"/>
          <w:b/>
          <w:bCs/>
          <w:szCs w:val="20"/>
        </w:rPr>
      </w:pPr>
      <w:permStart w:id="378283924" w:edGrp="everyone"/>
      <w:r>
        <w:rPr>
          <w:rFonts w:ascii="Times New Roman" w:hAnsi="Times New Roman"/>
          <w:b/>
          <w:bCs/>
          <w:szCs w:val="20"/>
        </w:rPr>
        <w:t>[=]</w:t>
      </w:r>
    </w:p>
    <w:permEnd w:id="378283924"/>
    <w:p w14:paraId="175F0EE5" w14:textId="77777777" w:rsidR="00FD7D40" w:rsidRPr="00395D51" w:rsidRDefault="00FD7D40" w:rsidP="00FD7D40">
      <w:pPr>
        <w:pStyle w:val="Body"/>
        <w:widowControl w:val="0"/>
        <w:jc w:val="center"/>
        <w:rPr>
          <w:rFonts w:ascii="Times New Roman" w:hAnsi="Times New Roman"/>
          <w:b/>
          <w:bCs/>
          <w:szCs w:val="20"/>
        </w:rPr>
      </w:pPr>
    </w:p>
    <w:p w14:paraId="160C9982" w14:textId="39EA6119" w:rsidR="00E8062E" w:rsidRPr="001C00B9" w:rsidRDefault="00E8062E" w:rsidP="00253E9C">
      <w:pPr>
        <w:pStyle w:val="Body"/>
        <w:widowControl w:val="0"/>
        <w:suppressAutoHyphens/>
        <w:spacing w:after="0" w:line="300" w:lineRule="exact"/>
        <w:ind w:firstLine="675"/>
        <w:jc w:val="center"/>
        <w:rPr>
          <w:rFonts w:ascii="Times New Roman" w:hAnsi="Times New Roman" w:cs="Times New Roman"/>
          <w:szCs w:val="20"/>
        </w:rPr>
      </w:pPr>
      <w:r w:rsidRPr="001C00B9">
        <w:rPr>
          <w:rFonts w:ascii="Times New Roman" w:hAnsi="Times New Roman" w:cs="Times New Roman"/>
          <w:szCs w:val="20"/>
        </w:rPr>
        <w:t xml:space="preserve">De acordo em </w:t>
      </w:r>
      <w:permStart w:id="608260492" w:edGrp="everyone"/>
      <w:r w:rsidR="0090462E" w:rsidRPr="001C00B9">
        <w:rPr>
          <w:rFonts w:ascii="Times New Roman" w:hAnsi="Times New Roman" w:cs="Times New Roman"/>
          <w:szCs w:val="20"/>
        </w:rPr>
        <w:t>[=]</w:t>
      </w:r>
      <w:permEnd w:id="608260492"/>
      <w:r w:rsidR="0031090F" w:rsidRPr="001C00B9">
        <w:rPr>
          <w:rFonts w:ascii="Times New Roman" w:hAnsi="Times New Roman" w:cs="Times New Roman"/>
          <w:szCs w:val="20"/>
        </w:rPr>
        <w:t xml:space="preserve"> de </w:t>
      </w:r>
      <w:permStart w:id="1243485994" w:edGrp="everyone"/>
      <w:r w:rsidR="0031090F" w:rsidRPr="001C00B9">
        <w:rPr>
          <w:rFonts w:ascii="Times New Roman" w:hAnsi="Times New Roman" w:cs="Times New Roman"/>
          <w:szCs w:val="20"/>
        </w:rPr>
        <w:t>[=]</w:t>
      </w:r>
      <w:permEnd w:id="1243485994"/>
      <w:r w:rsidR="000E2AA8" w:rsidRPr="001C00B9">
        <w:rPr>
          <w:rFonts w:ascii="Times New Roman" w:hAnsi="Times New Roman" w:cs="Times New Roman"/>
          <w:szCs w:val="20"/>
        </w:rPr>
        <w:t xml:space="preserve"> </w:t>
      </w:r>
      <w:r w:rsidRPr="001C00B9">
        <w:rPr>
          <w:rFonts w:ascii="Times New Roman" w:hAnsi="Times New Roman" w:cs="Times New Roman"/>
          <w:szCs w:val="20"/>
        </w:rPr>
        <w:t xml:space="preserve">de </w:t>
      </w:r>
      <w:r w:rsidR="009C2A5E" w:rsidRPr="001C00B9">
        <w:rPr>
          <w:rFonts w:ascii="Times New Roman" w:hAnsi="Times New Roman" w:cs="Times New Roman"/>
          <w:szCs w:val="20"/>
        </w:rPr>
        <w:t>202</w:t>
      </w:r>
      <w:r w:rsidR="005C3127" w:rsidRPr="001C00B9">
        <w:rPr>
          <w:rFonts w:ascii="Times New Roman" w:hAnsi="Times New Roman" w:cs="Times New Roman"/>
          <w:szCs w:val="20"/>
        </w:rPr>
        <w:t>6</w:t>
      </w:r>
      <w:r w:rsidR="00E40E22" w:rsidRPr="001C00B9">
        <w:rPr>
          <w:rFonts w:ascii="Times New Roman" w:hAnsi="Times New Roman" w:cs="Times New Roman"/>
          <w:szCs w:val="20"/>
        </w:rPr>
        <w:t>.</w:t>
      </w:r>
    </w:p>
    <w:p w14:paraId="6E9B5751" w14:textId="77777777" w:rsidR="009B2B7F" w:rsidRPr="001C00B9" w:rsidRDefault="009B2B7F" w:rsidP="00253E9C">
      <w:pPr>
        <w:pStyle w:val="Body"/>
        <w:widowControl w:val="0"/>
        <w:suppressAutoHyphens/>
        <w:spacing w:after="0" w:line="300" w:lineRule="exact"/>
        <w:rPr>
          <w:rFonts w:ascii="Times New Roman" w:hAnsi="Times New Roman" w:cs="Times New Roman"/>
          <w:szCs w:val="20"/>
        </w:rPr>
      </w:pPr>
    </w:p>
    <w:p w14:paraId="1AE7CBD8" w14:textId="77777777" w:rsidR="005A332B" w:rsidRPr="001C00B9" w:rsidRDefault="005A332B" w:rsidP="00253E9C">
      <w:pPr>
        <w:pStyle w:val="Body"/>
        <w:widowControl w:val="0"/>
        <w:suppressAutoHyphens/>
        <w:spacing w:after="0" w:line="300" w:lineRule="exact"/>
        <w:rPr>
          <w:rFonts w:ascii="Times New Roman" w:hAnsi="Times New Roman" w:cs="Times New Roman"/>
          <w:szCs w:val="20"/>
        </w:rPr>
      </w:pPr>
    </w:p>
    <w:p w14:paraId="12B023AE" w14:textId="77777777" w:rsidR="009B2B7F" w:rsidRPr="001C00B9" w:rsidRDefault="009B2B7F" w:rsidP="00253E9C">
      <w:pPr>
        <w:pStyle w:val="Body"/>
        <w:widowControl w:val="0"/>
        <w:suppressAutoHyphens/>
        <w:spacing w:after="0" w:line="300" w:lineRule="exact"/>
        <w:rPr>
          <w:rFonts w:ascii="Times New Roman" w:hAnsi="Times New Roman" w:cs="Times New Roman"/>
          <w:szCs w:val="20"/>
        </w:rPr>
      </w:pPr>
    </w:p>
    <w:p w14:paraId="7C69D322"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p>
    <w:p w14:paraId="02D5C76D" w14:textId="5FADBEF3" w:rsidR="00E8062E" w:rsidRPr="001C00B9" w:rsidRDefault="00E8062E"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___________________________</w:t>
      </w:r>
      <w:r w:rsidR="0090462E" w:rsidRPr="001C00B9">
        <w:rPr>
          <w:rFonts w:ascii="Times New Roman" w:hAnsi="Times New Roman" w:cs="Times New Roman"/>
          <w:szCs w:val="20"/>
        </w:rPr>
        <w:t>________________________________________</w:t>
      </w:r>
    </w:p>
    <w:p w14:paraId="5E504EAD" w14:textId="289E075A" w:rsidR="00E8062E" w:rsidRPr="001C00B9" w:rsidRDefault="0010066A"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Participante Especial</w:t>
      </w:r>
      <w:r w:rsidR="00E40E22" w:rsidRPr="001C00B9">
        <w:rPr>
          <w:rFonts w:ascii="Times New Roman" w:hAnsi="Times New Roman" w:cs="Times New Roman"/>
          <w:szCs w:val="20"/>
        </w:rPr>
        <w:t>:</w:t>
      </w:r>
      <w:r w:rsidR="0090462E" w:rsidRPr="001C00B9">
        <w:rPr>
          <w:rFonts w:ascii="Times New Roman" w:hAnsi="Times New Roman" w:cs="Times New Roman"/>
          <w:szCs w:val="20"/>
        </w:rPr>
        <w:t xml:space="preserve"> </w:t>
      </w:r>
      <w:permStart w:id="975075784" w:edGrp="everyone"/>
      <w:r w:rsidR="00E66F2C">
        <w:rPr>
          <w:rFonts w:ascii="Times New Roman" w:hAnsi="Times New Roman" w:cs="Times New Roman"/>
          <w:szCs w:val="20"/>
        </w:rPr>
        <w:t xml:space="preserve">                                                                               </w:t>
      </w:r>
      <w:permEnd w:id="975075784"/>
    </w:p>
    <w:p w14:paraId="49E737E3" w14:textId="29C84D76" w:rsidR="00E8062E" w:rsidRPr="001C00B9" w:rsidRDefault="00E8062E"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CNPJ:</w:t>
      </w:r>
      <w:r w:rsidR="00A525C8" w:rsidRPr="001C00B9">
        <w:rPr>
          <w:rFonts w:ascii="Times New Roman" w:hAnsi="Times New Roman" w:cs="Times New Roman"/>
          <w:szCs w:val="20"/>
        </w:rPr>
        <w:t xml:space="preserve"> </w:t>
      </w:r>
      <w:permStart w:id="1031098264" w:edGrp="everyone"/>
      <w:r w:rsidR="00A525C8" w:rsidRPr="001C00B9">
        <w:rPr>
          <w:rFonts w:ascii="Times New Roman" w:hAnsi="Times New Roman" w:cs="Times New Roman"/>
          <w:szCs w:val="20"/>
        </w:rPr>
        <w:t>____________________________________________________________________</w:t>
      </w:r>
      <w:permEnd w:id="1031098264"/>
    </w:p>
    <w:p w14:paraId="4657E5AB" w14:textId="2F3F4D6B" w:rsidR="00E8062E" w:rsidRPr="001C00B9" w:rsidRDefault="00E8062E"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Endereço</w:t>
      </w:r>
      <w:permStart w:id="1709050922" w:edGrp="everyone"/>
      <w:r w:rsidRPr="001C00B9">
        <w:rPr>
          <w:rFonts w:ascii="Times New Roman" w:hAnsi="Times New Roman" w:cs="Times New Roman"/>
          <w:szCs w:val="20"/>
        </w:rPr>
        <w:t>:</w:t>
      </w:r>
      <w:r w:rsidR="00A525C8" w:rsidRPr="001C00B9">
        <w:rPr>
          <w:rFonts w:ascii="Times New Roman" w:hAnsi="Times New Roman" w:cs="Times New Roman"/>
          <w:szCs w:val="20"/>
        </w:rPr>
        <w:t xml:space="preserve"> ____________________________________________________________________</w:t>
      </w:r>
      <w:permEnd w:id="1709050922"/>
    </w:p>
    <w:p w14:paraId="3512A1AC" w14:textId="09D91E4B" w:rsidR="00E8062E" w:rsidRPr="001C00B9" w:rsidRDefault="00E40E22" w:rsidP="00253E9C">
      <w:pPr>
        <w:pStyle w:val="Body"/>
        <w:widowControl w:val="0"/>
        <w:suppressAutoHyphens/>
        <w:spacing w:after="0" w:line="300" w:lineRule="exact"/>
        <w:contextualSpacing/>
        <w:jc w:val="left"/>
        <w:rPr>
          <w:rFonts w:ascii="Times New Roman" w:hAnsi="Times New Roman" w:cs="Times New Roman"/>
          <w:szCs w:val="20"/>
        </w:rPr>
      </w:pPr>
      <w:r w:rsidRPr="001C00B9">
        <w:rPr>
          <w:rFonts w:ascii="Times New Roman" w:hAnsi="Times New Roman" w:cs="Times New Roman"/>
          <w:szCs w:val="20"/>
        </w:rPr>
        <w:t>Nome do Representante Legal:</w:t>
      </w:r>
      <w:r w:rsidR="00A525C8" w:rsidRPr="001C00B9">
        <w:rPr>
          <w:rFonts w:ascii="Times New Roman" w:hAnsi="Times New Roman" w:cs="Times New Roman"/>
          <w:szCs w:val="20"/>
        </w:rPr>
        <w:t xml:space="preserve"> </w:t>
      </w:r>
      <w:permStart w:id="1823106023" w:edGrp="everyone"/>
      <w:r w:rsidR="00A525C8" w:rsidRPr="001C00B9">
        <w:rPr>
          <w:rFonts w:ascii="Times New Roman" w:hAnsi="Times New Roman" w:cs="Times New Roman"/>
          <w:szCs w:val="20"/>
        </w:rPr>
        <w:t>___________________________________________________</w:t>
      </w:r>
    </w:p>
    <w:permEnd w:id="1823106023"/>
    <w:p w14:paraId="42B58437" w14:textId="77777777" w:rsidR="0098097F" w:rsidRPr="001C00B9" w:rsidRDefault="00E8062E"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Cargo:</w:t>
      </w:r>
      <w:r w:rsidR="00A525C8" w:rsidRPr="001C00B9">
        <w:rPr>
          <w:rFonts w:ascii="Times New Roman" w:hAnsi="Times New Roman" w:cs="Times New Roman"/>
          <w:szCs w:val="20"/>
        </w:rPr>
        <w:t xml:space="preserve"> </w:t>
      </w:r>
      <w:permStart w:id="1941516627" w:edGrp="everyone"/>
      <w:r w:rsidR="00A525C8" w:rsidRPr="001C00B9">
        <w:rPr>
          <w:rFonts w:ascii="Times New Roman" w:hAnsi="Times New Roman" w:cs="Times New Roman"/>
          <w:szCs w:val="20"/>
        </w:rPr>
        <w:t>______________________________________________________________________</w:t>
      </w:r>
    </w:p>
    <w:permEnd w:id="1941516627"/>
    <w:p w14:paraId="67131625"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rPr>
      </w:pPr>
    </w:p>
    <w:p w14:paraId="47394401"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rPr>
      </w:pPr>
    </w:p>
    <w:p w14:paraId="7AF2A656"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 xml:space="preserve">Testemunhas </w:t>
      </w:r>
    </w:p>
    <w:p w14:paraId="49E4387D" w14:textId="72EA0337" w:rsidR="0098097F" w:rsidRPr="001C00B9" w:rsidRDefault="0098097F" w:rsidP="00253E9C">
      <w:pPr>
        <w:pStyle w:val="Body"/>
        <w:widowControl w:val="0"/>
        <w:suppressAutoHyphens/>
        <w:spacing w:after="0" w:line="300" w:lineRule="exact"/>
        <w:rPr>
          <w:rFonts w:ascii="Times New Roman" w:hAnsi="Times New Roman" w:cs="Times New Roman"/>
          <w:szCs w:val="20"/>
        </w:rPr>
      </w:pPr>
    </w:p>
    <w:p w14:paraId="168A3FAE" w14:textId="286D3D39" w:rsidR="0098097F" w:rsidRPr="001C00B9" w:rsidRDefault="0098097F" w:rsidP="00253E9C">
      <w:pPr>
        <w:pStyle w:val="Body"/>
        <w:widowControl w:val="0"/>
        <w:suppressAutoHyphens/>
        <w:spacing w:after="0" w:line="300" w:lineRule="exact"/>
        <w:rPr>
          <w:rFonts w:ascii="Times New Roman" w:hAnsi="Times New Roman" w:cs="Times New Roman"/>
          <w:szCs w:val="20"/>
        </w:rPr>
      </w:pPr>
    </w:p>
    <w:p w14:paraId="01D28529"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3"/>
        <w:gridCol w:w="3797"/>
      </w:tblGrid>
      <w:tr w:rsidR="0098097F" w:rsidRPr="001C00B9" w14:paraId="32B4F269" w14:textId="77777777" w:rsidTr="0098097F">
        <w:tc>
          <w:tcPr>
            <w:tcW w:w="3969" w:type="dxa"/>
            <w:tcBorders>
              <w:top w:val="single" w:sz="4" w:space="0" w:color="auto"/>
              <w:left w:val="nil"/>
              <w:bottom w:val="nil"/>
              <w:right w:val="nil"/>
            </w:tcBorders>
          </w:tcPr>
          <w:p w14:paraId="5357E801"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r w:rsidRPr="001C00B9">
              <w:rPr>
                <w:rFonts w:ascii="Times New Roman" w:hAnsi="Times New Roman" w:cs="Times New Roman"/>
                <w:szCs w:val="20"/>
                <w:lang w:val="en-GB"/>
              </w:rPr>
              <w:t xml:space="preserve">Nome: </w:t>
            </w:r>
            <w:permStart w:id="1525569854" w:edGrp="everyone"/>
            <w:r w:rsidRPr="001C00B9">
              <w:rPr>
                <w:rFonts w:ascii="Times New Roman" w:hAnsi="Times New Roman" w:cs="Times New Roman"/>
                <w:szCs w:val="20"/>
                <w:lang w:val="en-GB"/>
              </w:rPr>
              <w:t>[•]</w:t>
            </w:r>
            <w:permEnd w:id="1525569854"/>
          </w:p>
          <w:p w14:paraId="6E6C4AF9" w14:textId="2A88B2C4"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r w:rsidRPr="001C00B9">
              <w:rPr>
                <w:rFonts w:ascii="Times New Roman" w:hAnsi="Times New Roman" w:cs="Times New Roman"/>
                <w:szCs w:val="20"/>
                <w:lang w:val="en-GB"/>
              </w:rPr>
              <w:t xml:space="preserve">RG/CPF: </w:t>
            </w:r>
            <w:permStart w:id="413296126" w:edGrp="everyone"/>
            <w:r w:rsidR="00E66F2C">
              <w:rPr>
                <w:rFonts w:ascii="Times New Roman" w:hAnsi="Times New Roman" w:cs="Times New Roman"/>
                <w:szCs w:val="20"/>
                <w:lang w:val="en-GB"/>
              </w:rPr>
              <w:t xml:space="preserve">                                  </w:t>
            </w:r>
            <w:permEnd w:id="413296126"/>
          </w:p>
          <w:p w14:paraId="4B851FC7"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p>
        </w:tc>
        <w:tc>
          <w:tcPr>
            <w:tcW w:w="993" w:type="dxa"/>
            <w:tcBorders>
              <w:top w:val="nil"/>
              <w:left w:val="nil"/>
              <w:bottom w:val="nil"/>
              <w:right w:val="nil"/>
            </w:tcBorders>
          </w:tcPr>
          <w:p w14:paraId="4D20EFBB"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p>
        </w:tc>
        <w:tc>
          <w:tcPr>
            <w:tcW w:w="3797" w:type="dxa"/>
            <w:tcBorders>
              <w:top w:val="single" w:sz="4" w:space="0" w:color="auto"/>
              <w:left w:val="nil"/>
              <w:bottom w:val="nil"/>
              <w:right w:val="nil"/>
            </w:tcBorders>
          </w:tcPr>
          <w:p w14:paraId="0399BBFE"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r w:rsidRPr="001C00B9">
              <w:rPr>
                <w:rFonts w:ascii="Times New Roman" w:hAnsi="Times New Roman" w:cs="Times New Roman"/>
                <w:szCs w:val="20"/>
                <w:lang w:val="en-GB"/>
              </w:rPr>
              <w:t xml:space="preserve">Nome: </w:t>
            </w:r>
            <w:permStart w:id="118967107" w:edGrp="everyone"/>
            <w:r w:rsidRPr="001C00B9">
              <w:rPr>
                <w:rFonts w:ascii="Times New Roman" w:hAnsi="Times New Roman" w:cs="Times New Roman"/>
                <w:szCs w:val="20"/>
                <w:lang w:val="en-GB"/>
              </w:rPr>
              <w:t>[•]</w:t>
            </w:r>
            <w:permEnd w:id="118967107"/>
          </w:p>
          <w:p w14:paraId="3BCDB7B2" w14:textId="41AE000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r w:rsidRPr="001C00B9">
              <w:rPr>
                <w:rFonts w:ascii="Times New Roman" w:hAnsi="Times New Roman" w:cs="Times New Roman"/>
                <w:szCs w:val="20"/>
                <w:lang w:val="en-GB"/>
              </w:rPr>
              <w:t xml:space="preserve">RG/CPF: </w:t>
            </w:r>
            <w:permStart w:id="1160724432" w:edGrp="everyone"/>
            <w:r w:rsidR="00A07DE0">
              <w:rPr>
                <w:rFonts w:ascii="Times New Roman" w:hAnsi="Times New Roman" w:cs="Times New Roman"/>
                <w:szCs w:val="20"/>
                <w:lang w:val="en-GB"/>
              </w:rPr>
              <w:t xml:space="preserve">                                          </w:t>
            </w:r>
            <w:permEnd w:id="1160724432"/>
          </w:p>
          <w:p w14:paraId="5E0CF8E3"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p>
        </w:tc>
      </w:tr>
    </w:tbl>
    <w:p w14:paraId="26D10114" w14:textId="64359412"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br w:type="page"/>
      </w:r>
    </w:p>
    <w:p w14:paraId="3B231B95" w14:textId="77777777" w:rsidR="00CA4819" w:rsidRPr="001C00B9" w:rsidRDefault="00CA4819" w:rsidP="00253E9C">
      <w:pPr>
        <w:pStyle w:val="Ttulo"/>
        <w:keepNext w:val="0"/>
        <w:widowControl w:val="0"/>
        <w:suppressAutoHyphens/>
        <w:spacing w:after="0" w:line="300" w:lineRule="exact"/>
        <w:jc w:val="center"/>
        <w:rPr>
          <w:rFonts w:ascii="Times New Roman" w:hAnsi="Times New Roman" w:cs="Times New Roman"/>
          <w:sz w:val="20"/>
          <w:szCs w:val="20"/>
        </w:rPr>
      </w:pPr>
      <w:r w:rsidRPr="001C00B9">
        <w:rPr>
          <w:rFonts w:ascii="Times New Roman" w:hAnsi="Times New Roman" w:cs="Times New Roman"/>
          <w:sz w:val="20"/>
          <w:szCs w:val="20"/>
        </w:rPr>
        <w:lastRenderedPageBreak/>
        <w:t>ANEXO I</w:t>
      </w:r>
    </w:p>
    <w:p w14:paraId="7A9983FE" w14:textId="77777777" w:rsidR="00A2410A" w:rsidRPr="001C00B9" w:rsidRDefault="00A2410A" w:rsidP="00253E9C">
      <w:pPr>
        <w:pStyle w:val="Body"/>
        <w:widowControl w:val="0"/>
        <w:suppressAutoHyphens/>
        <w:spacing w:after="0" w:line="300" w:lineRule="exact"/>
        <w:rPr>
          <w:rFonts w:ascii="Times New Roman" w:hAnsi="Times New Roman" w:cs="Times New Roman"/>
          <w:b/>
          <w:bCs/>
          <w:szCs w:val="20"/>
        </w:rPr>
      </w:pPr>
    </w:p>
    <w:p w14:paraId="3BA48B59" w14:textId="056B55DD" w:rsidR="00216519" w:rsidRPr="001C00B9" w:rsidRDefault="00216519" w:rsidP="00253E9C">
      <w:pPr>
        <w:pStyle w:val="Body"/>
        <w:widowControl w:val="0"/>
        <w:suppressAutoHyphens/>
        <w:spacing w:after="0" w:line="300" w:lineRule="exact"/>
        <w:rPr>
          <w:rFonts w:ascii="Times New Roman" w:hAnsi="Times New Roman" w:cs="Times New Roman"/>
          <w:b/>
          <w:bCs/>
          <w:szCs w:val="20"/>
        </w:rPr>
      </w:pPr>
      <w:r w:rsidRPr="001C00B9">
        <w:rPr>
          <w:rFonts w:ascii="Times New Roman" w:hAnsi="Times New Roman" w:cs="Times New Roman"/>
          <w:b/>
          <w:bCs/>
          <w:szCs w:val="20"/>
        </w:rPr>
        <w:t xml:space="preserve">Ref.: Carta Convite relacionada à </w:t>
      </w:r>
      <w:r w:rsidR="00E52B1D" w:rsidRPr="00E52B1D">
        <w:rPr>
          <w:rFonts w:ascii="Times New Roman" w:hAnsi="Times New Roman" w:cs="Times New Roman"/>
          <w:b/>
          <w:bCs/>
          <w:szCs w:val="20"/>
        </w:rPr>
        <w:t xml:space="preserve">Oferta Pública de Distribuição da </w:t>
      </w:r>
      <w:r w:rsidR="00A832E4">
        <w:rPr>
          <w:rFonts w:ascii="Times New Roman" w:hAnsi="Times New Roman" w:cs="Times New Roman"/>
          <w:b/>
          <w:bCs/>
          <w:szCs w:val="20"/>
        </w:rPr>
        <w:t>6</w:t>
      </w:r>
      <w:r w:rsidR="00E52B1D" w:rsidRPr="00E52B1D">
        <w:rPr>
          <w:rFonts w:ascii="Times New Roman" w:hAnsi="Times New Roman" w:cs="Times New Roman"/>
          <w:b/>
          <w:bCs/>
          <w:szCs w:val="20"/>
        </w:rPr>
        <w:t>ª (</w:t>
      </w:r>
      <w:r w:rsidR="00A832E4">
        <w:rPr>
          <w:rFonts w:ascii="Times New Roman" w:hAnsi="Times New Roman" w:cs="Times New Roman"/>
          <w:b/>
          <w:bCs/>
          <w:szCs w:val="20"/>
        </w:rPr>
        <w:t>Sexta</w:t>
      </w:r>
      <w:r w:rsidR="00E52B1D" w:rsidRPr="00E52B1D">
        <w:rPr>
          <w:rFonts w:ascii="Times New Roman" w:hAnsi="Times New Roman" w:cs="Times New Roman"/>
          <w:b/>
          <w:bCs/>
          <w:szCs w:val="20"/>
        </w:rPr>
        <w:t>) Emissão de Cotas da Classe Única de Cotas do</w:t>
      </w:r>
      <w:r w:rsidR="00A832E4" w:rsidRPr="00E52B1D">
        <w:rPr>
          <w:rFonts w:ascii="Times New Roman" w:hAnsi="Times New Roman" w:cs="Times New Roman"/>
          <w:b/>
          <w:bCs/>
          <w:szCs w:val="20"/>
        </w:rPr>
        <w:t xml:space="preserve"> </w:t>
      </w:r>
      <w:r w:rsidR="00A832E4" w:rsidRPr="00A832E4">
        <w:rPr>
          <w:rFonts w:ascii="Times New Roman" w:hAnsi="Times New Roman" w:cs="Times New Roman"/>
          <w:b/>
          <w:bCs/>
          <w:iCs/>
          <w:szCs w:val="20"/>
        </w:rPr>
        <w:t xml:space="preserve">Pátria Renda Urbana - Fundo </w:t>
      </w:r>
      <w:r w:rsidR="00A832E4">
        <w:rPr>
          <w:rFonts w:ascii="Times New Roman" w:hAnsi="Times New Roman" w:cs="Times New Roman"/>
          <w:b/>
          <w:bCs/>
          <w:iCs/>
          <w:szCs w:val="20"/>
        </w:rPr>
        <w:t>d</w:t>
      </w:r>
      <w:r w:rsidR="00A832E4" w:rsidRPr="00A832E4">
        <w:rPr>
          <w:rFonts w:ascii="Times New Roman" w:hAnsi="Times New Roman" w:cs="Times New Roman"/>
          <w:b/>
          <w:bCs/>
          <w:iCs/>
          <w:szCs w:val="20"/>
        </w:rPr>
        <w:t>e Investimento Imobiliário – Responsabilidade Limitada</w:t>
      </w:r>
      <w:r w:rsidR="00A832E4">
        <w:rPr>
          <w:rFonts w:ascii="Times New Roman" w:hAnsi="Times New Roman" w:cs="Times New Roman"/>
          <w:b/>
          <w:bCs/>
          <w:iCs/>
          <w:szCs w:val="20"/>
        </w:rPr>
        <w:t>,</w:t>
      </w:r>
      <w:r w:rsidR="00120F09" w:rsidRPr="001C00B9">
        <w:rPr>
          <w:rFonts w:ascii="Times New Roman" w:hAnsi="Times New Roman" w:cs="Times New Roman"/>
          <w:b/>
          <w:bCs/>
          <w:szCs w:val="20"/>
        </w:rPr>
        <w:t xml:space="preserve"> </w:t>
      </w:r>
      <w:r w:rsidRPr="001C00B9">
        <w:rPr>
          <w:rFonts w:ascii="Times New Roman" w:hAnsi="Times New Roman" w:cs="Times New Roman"/>
          <w:b/>
          <w:bCs/>
          <w:szCs w:val="20"/>
        </w:rPr>
        <w:t xml:space="preserve">datada de </w:t>
      </w:r>
      <w:permStart w:id="556755972" w:edGrp="everyone"/>
      <w:r w:rsidRPr="001C00B9">
        <w:rPr>
          <w:rFonts w:ascii="Times New Roman" w:hAnsi="Times New Roman" w:cs="Times New Roman"/>
          <w:b/>
          <w:bCs/>
          <w:szCs w:val="20"/>
        </w:rPr>
        <w:t>[=].</w:t>
      </w:r>
      <w:permEnd w:id="556755972"/>
    </w:p>
    <w:p w14:paraId="3282B517" w14:textId="77777777" w:rsidR="00216519" w:rsidRPr="001C00B9" w:rsidRDefault="00216519" w:rsidP="00253E9C">
      <w:pPr>
        <w:pStyle w:val="Body"/>
        <w:widowControl w:val="0"/>
        <w:suppressAutoHyphens/>
        <w:spacing w:after="0" w:line="300" w:lineRule="exact"/>
        <w:rPr>
          <w:rFonts w:ascii="Times New Roman" w:hAnsi="Times New Roman" w:cs="Times New Roman"/>
          <w:szCs w:val="20"/>
        </w:rPr>
      </w:pPr>
    </w:p>
    <w:p w14:paraId="5B6A1270" w14:textId="77777777" w:rsidR="00216519" w:rsidRPr="001C00B9" w:rsidRDefault="002165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Prezados Senhores,</w:t>
      </w:r>
    </w:p>
    <w:p w14:paraId="0F523FC9" w14:textId="77777777" w:rsidR="00216519" w:rsidRPr="001C00B9" w:rsidRDefault="00216519" w:rsidP="00253E9C">
      <w:pPr>
        <w:pStyle w:val="Body"/>
        <w:widowControl w:val="0"/>
        <w:suppressAutoHyphens/>
        <w:spacing w:after="0" w:line="300" w:lineRule="exact"/>
        <w:rPr>
          <w:rFonts w:ascii="Times New Roman" w:hAnsi="Times New Roman" w:cs="Times New Roman"/>
          <w:szCs w:val="20"/>
        </w:rPr>
      </w:pPr>
    </w:p>
    <w:p w14:paraId="4CDC7A59" w14:textId="4B074D8E" w:rsidR="00CA4819" w:rsidRPr="001C00B9" w:rsidRDefault="002165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 xml:space="preserve">Fazemos referência à Carta Convite datada de </w:t>
      </w:r>
      <w:permStart w:id="1113932245" w:edGrp="everyone"/>
      <w:r w:rsidRPr="001C00B9">
        <w:rPr>
          <w:rFonts w:ascii="Times New Roman" w:hAnsi="Times New Roman" w:cs="Times New Roman"/>
          <w:szCs w:val="20"/>
        </w:rPr>
        <w:t>[=]</w:t>
      </w:r>
      <w:permEnd w:id="1113932245"/>
      <w:r w:rsidR="0009415E" w:rsidRPr="001C00B9">
        <w:rPr>
          <w:rFonts w:ascii="Times New Roman" w:hAnsi="Times New Roman" w:cs="Times New Roman"/>
          <w:szCs w:val="20"/>
        </w:rPr>
        <w:t xml:space="preserve"> de </w:t>
      </w:r>
      <w:permStart w:id="1574982646" w:edGrp="everyone"/>
      <w:r w:rsidR="0009415E" w:rsidRPr="001C00B9">
        <w:rPr>
          <w:rFonts w:ascii="Times New Roman" w:hAnsi="Times New Roman" w:cs="Times New Roman"/>
          <w:szCs w:val="20"/>
        </w:rPr>
        <w:t>[=]</w:t>
      </w:r>
      <w:permEnd w:id="1574982646"/>
      <w:r w:rsidR="00DE14D7" w:rsidRPr="001C00B9">
        <w:rPr>
          <w:rFonts w:ascii="Times New Roman" w:hAnsi="Times New Roman" w:cs="Times New Roman"/>
          <w:szCs w:val="20"/>
        </w:rPr>
        <w:t xml:space="preserve"> </w:t>
      </w:r>
      <w:r w:rsidRPr="001C00B9">
        <w:rPr>
          <w:rFonts w:ascii="Times New Roman" w:hAnsi="Times New Roman" w:cs="Times New Roman"/>
          <w:szCs w:val="20"/>
        </w:rPr>
        <w:t>de 202</w:t>
      </w:r>
      <w:r w:rsidR="00420ABD" w:rsidRPr="001C00B9">
        <w:rPr>
          <w:rFonts w:ascii="Times New Roman" w:hAnsi="Times New Roman" w:cs="Times New Roman"/>
          <w:szCs w:val="20"/>
        </w:rPr>
        <w:t>6</w:t>
      </w:r>
      <w:r w:rsidRPr="001C00B9">
        <w:rPr>
          <w:rFonts w:ascii="Times New Roman" w:hAnsi="Times New Roman" w:cs="Times New Roman"/>
          <w:szCs w:val="20"/>
        </w:rPr>
        <w:t xml:space="preserve">, por meio da qual V. Sas., na qualidade de Coordenador Líder da oferta pública de distribuição primária de </w:t>
      </w:r>
      <w:permStart w:id="687296931" w:edGrp="everyone"/>
      <w:r w:rsidR="00410AE6" w:rsidRPr="001C00B9">
        <w:rPr>
          <w:rFonts w:ascii="Times New Roman" w:hAnsi="Times New Roman" w:cs="Times New Roman"/>
          <w:szCs w:val="20"/>
        </w:rPr>
        <w:t>Novas Cotas</w:t>
      </w:r>
      <w:permEnd w:id="687296931"/>
      <w:r w:rsidRPr="001C00B9">
        <w:rPr>
          <w:rFonts w:ascii="Times New Roman" w:hAnsi="Times New Roman" w:cs="Times New Roman"/>
          <w:szCs w:val="20"/>
        </w:rPr>
        <w:t xml:space="preserve"> da </w:t>
      </w:r>
      <w:r w:rsidR="00A832E4">
        <w:rPr>
          <w:rFonts w:ascii="Times New Roman" w:hAnsi="Times New Roman" w:cs="Times New Roman"/>
          <w:szCs w:val="20"/>
        </w:rPr>
        <w:t>6</w:t>
      </w:r>
      <w:r w:rsidR="00C866D5" w:rsidRPr="001C00B9">
        <w:rPr>
          <w:rFonts w:ascii="Times New Roman" w:hAnsi="Times New Roman" w:cs="Times New Roman"/>
          <w:szCs w:val="20"/>
        </w:rPr>
        <w:t xml:space="preserve">ª </w:t>
      </w:r>
      <w:r w:rsidRPr="001C00B9">
        <w:rPr>
          <w:rFonts w:ascii="Times New Roman" w:hAnsi="Times New Roman" w:cs="Times New Roman"/>
          <w:szCs w:val="20"/>
        </w:rPr>
        <w:t>(</w:t>
      </w:r>
      <w:r w:rsidR="00A832E4">
        <w:rPr>
          <w:rFonts w:ascii="Times New Roman" w:hAnsi="Times New Roman" w:cs="Times New Roman"/>
          <w:szCs w:val="20"/>
        </w:rPr>
        <w:t>sexta</w:t>
      </w:r>
      <w:r w:rsidRPr="001C00B9">
        <w:rPr>
          <w:rFonts w:ascii="Times New Roman" w:hAnsi="Times New Roman" w:cs="Times New Roman"/>
          <w:szCs w:val="20"/>
        </w:rPr>
        <w:t xml:space="preserve">) emissão </w:t>
      </w:r>
      <w:r w:rsidR="00E35439" w:rsidRPr="001C00B9">
        <w:rPr>
          <w:rFonts w:ascii="Times New Roman" w:hAnsi="Times New Roman" w:cs="Times New Roman"/>
          <w:szCs w:val="20"/>
        </w:rPr>
        <w:t>da</w:t>
      </w:r>
      <w:r w:rsidR="005701A6" w:rsidRPr="001C00B9">
        <w:rPr>
          <w:rFonts w:ascii="Times New Roman" w:hAnsi="Times New Roman" w:cs="Times New Roman"/>
          <w:szCs w:val="20"/>
        </w:rPr>
        <w:t xml:space="preserve"> </w:t>
      </w:r>
      <w:r w:rsidR="00E35439" w:rsidRPr="001C00B9">
        <w:rPr>
          <w:rFonts w:ascii="Times New Roman" w:hAnsi="Times New Roman" w:cs="Times New Roman"/>
          <w:szCs w:val="20"/>
        </w:rPr>
        <w:t xml:space="preserve">classe única </w:t>
      </w:r>
      <w:r w:rsidRPr="001C00B9">
        <w:rPr>
          <w:rFonts w:ascii="Times New Roman" w:hAnsi="Times New Roman" w:cs="Times New Roman"/>
          <w:szCs w:val="20"/>
        </w:rPr>
        <w:t xml:space="preserve">do </w:t>
      </w:r>
      <w:r w:rsidR="00A832E4" w:rsidRPr="00A832E4">
        <w:rPr>
          <w:rFonts w:ascii="Times New Roman" w:hAnsi="Times New Roman" w:cs="Times New Roman"/>
          <w:b/>
          <w:bCs/>
          <w:iCs/>
          <w:szCs w:val="20"/>
        </w:rPr>
        <w:t>PÁTRIA RENDA URBANA - FUNDO DE INVESTIMENTO IMOBILIÁRIO – RESPONSABILIDADE LIMITADA</w:t>
      </w:r>
      <w:r w:rsidR="00A832E4">
        <w:rPr>
          <w:rFonts w:ascii="Times New Roman" w:hAnsi="Times New Roman" w:cs="Times New Roman"/>
          <w:b/>
          <w:bCs/>
          <w:iCs/>
          <w:szCs w:val="20"/>
        </w:rPr>
        <w:t xml:space="preserve"> </w:t>
      </w:r>
      <w:r w:rsidRPr="001C00B9">
        <w:rPr>
          <w:rFonts w:ascii="Times New Roman" w:hAnsi="Times New Roman" w:cs="Times New Roman"/>
          <w:szCs w:val="20"/>
        </w:rPr>
        <w:t>(</w:t>
      </w:r>
      <w:r w:rsidR="00900C3C" w:rsidRPr="001C00B9">
        <w:rPr>
          <w:rFonts w:ascii="Times New Roman" w:hAnsi="Times New Roman" w:cs="Times New Roman"/>
          <w:szCs w:val="20"/>
        </w:rPr>
        <w:t>“</w:t>
      </w:r>
      <w:r w:rsidR="00900C3C" w:rsidRPr="001C00B9">
        <w:rPr>
          <w:rFonts w:ascii="Times New Roman" w:hAnsi="Times New Roman" w:cs="Times New Roman"/>
          <w:szCs w:val="20"/>
          <w:u w:val="single"/>
        </w:rPr>
        <w:t>Classe</w:t>
      </w:r>
      <w:r w:rsidR="00900C3C" w:rsidRPr="001C00B9">
        <w:rPr>
          <w:rFonts w:ascii="Times New Roman" w:hAnsi="Times New Roman" w:cs="Times New Roman"/>
          <w:szCs w:val="20"/>
        </w:rPr>
        <w:t xml:space="preserve">” e </w:t>
      </w:r>
      <w:r w:rsidRPr="001C00B9">
        <w:rPr>
          <w:rFonts w:ascii="Times New Roman" w:hAnsi="Times New Roman" w:cs="Times New Roman"/>
          <w:szCs w:val="20"/>
        </w:rPr>
        <w:t>“</w:t>
      </w:r>
      <w:r w:rsidRPr="001C00B9">
        <w:rPr>
          <w:rFonts w:ascii="Times New Roman" w:hAnsi="Times New Roman" w:cs="Times New Roman"/>
          <w:szCs w:val="20"/>
          <w:u w:val="single"/>
        </w:rPr>
        <w:t>Fundo</w:t>
      </w:r>
      <w:r w:rsidRPr="001C00B9">
        <w:rPr>
          <w:rFonts w:ascii="Times New Roman" w:hAnsi="Times New Roman" w:cs="Times New Roman"/>
          <w:szCs w:val="20"/>
        </w:rPr>
        <w:t>”</w:t>
      </w:r>
      <w:r w:rsidR="00900C3C" w:rsidRPr="001C00B9">
        <w:rPr>
          <w:rFonts w:ascii="Times New Roman" w:hAnsi="Times New Roman" w:cs="Times New Roman"/>
          <w:szCs w:val="20"/>
        </w:rPr>
        <w:t>, respectivamente</w:t>
      </w:r>
      <w:r w:rsidRPr="001C00B9">
        <w:rPr>
          <w:rFonts w:ascii="Times New Roman" w:hAnsi="Times New Roman" w:cs="Times New Roman"/>
          <w:szCs w:val="20"/>
        </w:rPr>
        <w:t>), convida</w:t>
      </w:r>
      <w:r w:rsidR="003C1127" w:rsidRPr="001C00B9">
        <w:rPr>
          <w:rFonts w:ascii="Times New Roman" w:hAnsi="Times New Roman" w:cs="Times New Roman"/>
          <w:szCs w:val="20"/>
        </w:rPr>
        <w:t>m</w:t>
      </w:r>
      <w:r w:rsidRPr="001C00B9">
        <w:rPr>
          <w:rFonts w:ascii="Times New Roman" w:hAnsi="Times New Roman" w:cs="Times New Roman"/>
          <w:szCs w:val="20"/>
        </w:rPr>
        <w:t xml:space="preserve"> </w:t>
      </w:r>
      <w:permStart w:id="1569200625" w:edGrp="everyone"/>
      <w:r w:rsidRPr="001C00B9">
        <w:rPr>
          <w:rFonts w:ascii="Times New Roman" w:hAnsi="Times New Roman" w:cs="Times New Roman"/>
          <w:szCs w:val="20"/>
        </w:rPr>
        <w:t xml:space="preserve">[INCLUIR DENOMINAÇÃO SOCIAL, CNPJ E ENDEREÇO] </w:t>
      </w:r>
      <w:permEnd w:id="1569200625"/>
      <w:r w:rsidRPr="001C00B9">
        <w:rPr>
          <w:rFonts w:ascii="Times New Roman" w:hAnsi="Times New Roman" w:cs="Times New Roman"/>
          <w:szCs w:val="20"/>
        </w:rPr>
        <w:t>a participar da Oferta, no Brasil na qualidade de Participante Especial</w:t>
      </w:r>
      <w:r w:rsidR="00CA4819" w:rsidRPr="001C00B9">
        <w:rPr>
          <w:rFonts w:ascii="Times New Roman" w:hAnsi="Times New Roman" w:cs="Times New Roman"/>
          <w:szCs w:val="20"/>
        </w:rPr>
        <w:t>.</w:t>
      </w:r>
    </w:p>
    <w:p w14:paraId="338F7F6F"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414E871E" w14:textId="77777777"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1C00B9" w:rsidRDefault="00A2410A" w:rsidP="00253E9C">
      <w:pPr>
        <w:pStyle w:val="Body"/>
        <w:widowControl w:val="0"/>
        <w:suppressAutoHyphens/>
        <w:spacing w:after="0" w:line="300" w:lineRule="exact"/>
        <w:rPr>
          <w:rFonts w:ascii="Times New Roman" w:hAnsi="Times New Roman" w:cs="Times New Roman"/>
          <w:b/>
          <w:bCs/>
          <w:szCs w:val="20"/>
        </w:rPr>
      </w:pPr>
    </w:p>
    <w:p w14:paraId="7CA25B1E" w14:textId="6E69A6F3" w:rsidR="00CA4819" w:rsidRPr="001C00B9" w:rsidRDefault="00CA4819" w:rsidP="00253E9C">
      <w:pPr>
        <w:pStyle w:val="Body"/>
        <w:widowControl w:val="0"/>
        <w:suppressAutoHyphens/>
        <w:spacing w:after="0" w:line="300" w:lineRule="exact"/>
        <w:rPr>
          <w:rFonts w:ascii="Times New Roman" w:hAnsi="Times New Roman" w:cs="Times New Roman"/>
          <w:b/>
          <w:bCs/>
          <w:szCs w:val="20"/>
        </w:rPr>
      </w:pPr>
      <w:r w:rsidRPr="001C00B9">
        <w:rPr>
          <w:rFonts w:ascii="Times New Roman" w:hAnsi="Times New Roman" w:cs="Times New Roman"/>
          <w:b/>
          <w:bCs/>
          <w:szCs w:val="20"/>
        </w:rPr>
        <w:t>Pessoas para Contato:</w:t>
      </w:r>
    </w:p>
    <w:p w14:paraId="7B8E8A33" w14:textId="77777777"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p>
    <w:p w14:paraId="2658D3EB" w14:textId="71A31F37"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Nome:</w:t>
      </w:r>
      <w:permStart w:id="570698021" w:edGrp="everyone"/>
      <w:r w:rsidR="00A07DE0">
        <w:rPr>
          <w:rFonts w:ascii="Times New Roman" w:hAnsi="Times New Roman" w:cs="Times New Roman"/>
          <w:szCs w:val="20"/>
        </w:rPr>
        <w:t xml:space="preserve">                                           </w:t>
      </w:r>
      <w:permEnd w:id="570698021"/>
    </w:p>
    <w:p w14:paraId="38C6AEEB" w14:textId="5D232A96"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Telefone:</w:t>
      </w:r>
      <w:permStart w:id="1329085926" w:edGrp="everyone"/>
      <w:r w:rsidR="00A07DE0">
        <w:rPr>
          <w:rFonts w:ascii="Times New Roman" w:hAnsi="Times New Roman" w:cs="Times New Roman"/>
          <w:szCs w:val="20"/>
        </w:rPr>
        <w:t xml:space="preserve">                                       </w:t>
      </w:r>
      <w:permEnd w:id="1329085926"/>
    </w:p>
    <w:p w14:paraId="39315154" w14:textId="1B7F58E6"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Fax:</w:t>
      </w:r>
      <w:permStart w:id="326921650" w:edGrp="everyone"/>
      <w:r w:rsidR="00A07DE0">
        <w:rPr>
          <w:rFonts w:ascii="Times New Roman" w:hAnsi="Times New Roman" w:cs="Times New Roman"/>
          <w:szCs w:val="20"/>
        </w:rPr>
        <w:t xml:space="preserve">                                                </w:t>
      </w:r>
      <w:permEnd w:id="326921650"/>
    </w:p>
    <w:p w14:paraId="3409C2D5" w14:textId="407F4628"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E-mail:</w:t>
      </w:r>
      <w:permStart w:id="1858631020" w:edGrp="everyone"/>
      <w:r w:rsidR="00A07DE0">
        <w:rPr>
          <w:rFonts w:ascii="Times New Roman" w:hAnsi="Times New Roman" w:cs="Times New Roman"/>
          <w:szCs w:val="20"/>
        </w:rPr>
        <w:t xml:space="preserve">                                           </w:t>
      </w:r>
      <w:permEnd w:id="1858631020"/>
    </w:p>
    <w:p w14:paraId="75842B82" w14:textId="77777777"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p>
    <w:p w14:paraId="6A861B07" w14:textId="1E5D1EA2"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Nome:</w:t>
      </w:r>
      <w:permStart w:id="315036953" w:edGrp="everyone"/>
      <w:r w:rsidR="00A07DE0">
        <w:rPr>
          <w:rFonts w:ascii="Times New Roman" w:hAnsi="Times New Roman" w:cs="Times New Roman"/>
          <w:szCs w:val="20"/>
        </w:rPr>
        <w:t xml:space="preserve">                                          </w:t>
      </w:r>
      <w:permEnd w:id="315036953"/>
    </w:p>
    <w:p w14:paraId="35C7BEAD" w14:textId="731F5C02"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Telefone:</w:t>
      </w:r>
      <w:permStart w:id="1416515404" w:edGrp="everyone"/>
      <w:r w:rsidR="00A07DE0">
        <w:rPr>
          <w:rFonts w:ascii="Times New Roman" w:hAnsi="Times New Roman" w:cs="Times New Roman"/>
          <w:szCs w:val="20"/>
        </w:rPr>
        <w:t xml:space="preserve">                                     </w:t>
      </w:r>
      <w:permEnd w:id="1416515404"/>
    </w:p>
    <w:p w14:paraId="4AEAB23D" w14:textId="57DCDE67"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Fax:</w:t>
      </w:r>
      <w:permStart w:id="5995748" w:edGrp="everyone"/>
      <w:r w:rsidR="00A07DE0">
        <w:rPr>
          <w:rFonts w:ascii="Times New Roman" w:hAnsi="Times New Roman" w:cs="Times New Roman"/>
          <w:szCs w:val="20"/>
        </w:rPr>
        <w:t xml:space="preserve">                                             </w:t>
      </w:r>
      <w:permEnd w:id="5995748"/>
    </w:p>
    <w:p w14:paraId="28C49B43" w14:textId="79BA5895"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E-mail:</w:t>
      </w:r>
      <w:permStart w:id="458780636" w:edGrp="everyone"/>
      <w:r w:rsidR="00A07DE0">
        <w:rPr>
          <w:rFonts w:ascii="Times New Roman" w:hAnsi="Times New Roman" w:cs="Times New Roman"/>
          <w:szCs w:val="20"/>
        </w:rPr>
        <w:t xml:space="preserve">                                          </w:t>
      </w:r>
      <w:permEnd w:id="458780636"/>
    </w:p>
    <w:p w14:paraId="054218DD" w14:textId="77777777" w:rsidR="00A2410A" w:rsidRPr="001C00B9" w:rsidRDefault="00A2410A" w:rsidP="00253E9C">
      <w:pPr>
        <w:pStyle w:val="Body"/>
        <w:widowControl w:val="0"/>
        <w:suppressAutoHyphens/>
        <w:spacing w:after="0" w:line="300" w:lineRule="exact"/>
        <w:rPr>
          <w:rFonts w:ascii="Times New Roman" w:hAnsi="Times New Roman" w:cs="Times New Roman"/>
          <w:b/>
          <w:bCs/>
          <w:szCs w:val="20"/>
        </w:rPr>
      </w:pPr>
    </w:p>
    <w:p w14:paraId="19852FA9" w14:textId="62119100" w:rsidR="00612AB6" w:rsidRPr="001C00B9" w:rsidRDefault="00612AB6"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b/>
          <w:bCs/>
          <w:szCs w:val="20"/>
        </w:rPr>
        <w:t>Denominação social e logo</w:t>
      </w:r>
      <w:r w:rsidR="004232B1" w:rsidRPr="001C00B9">
        <w:rPr>
          <w:rFonts w:ascii="Times New Roman" w:hAnsi="Times New Roman" w:cs="Times New Roman"/>
          <w:b/>
          <w:bCs/>
          <w:szCs w:val="20"/>
        </w:rPr>
        <w:t>marca</w:t>
      </w:r>
      <w:r w:rsidRPr="001C00B9">
        <w:rPr>
          <w:rFonts w:ascii="Times New Roman" w:hAnsi="Times New Roman" w:cs="Times New Roman"/>
          <w:b/>
          <w:bCs/>
          <w:szCs w:val="20"/>
        </w:rPr>
        <w:t xml:space="preserve"> do </w:t>
      </w:r>
      <w:r w:rsidRPr="001C00B9">
        <w:rPr>
          <w:rFonts w:ascii="Times New Roman" w:hAnsi="Times New Roman" w:cs="Times New Roman"/>
          <w:b/>
          <w:szCs w:val="20"/>
        </w:rPr>
        <w:t>Participante Especial</w:t>
      </w:r>
      <w:r w:rsidRPr="001C00B9">
        <w:rPr>
          <w:rFonts w:ascii="Times New Roman" w:hAnsi="Times New Roman" w:cs="Times New Roman"/>
          <w:szCs w:val="20"/>
        </w:rPr>
        <w:t xml:space="preserve"> (este último deverá seguir por e-mail, a ser utilizado no Prospecto)</w:t>
      </w:r>
    </w:p>
    <w:p w14:paraId="1AF0A0D8"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5822377" w14:textId="316D719C" w:rsidR="0032303F" w:rsidRPr="001C00B9" w:rsidRDefault="0032303F"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 xml:space="preserve">Por fim, declaramos </w:t>
      </w:r>
      <w:r w:rsidR="004232B1" w:rsidRPr="001C00B9">
        <w:rPr>
          <w:rFonts w:ascii="Times New Roman" w:hAnsi="Times New Roman" w:cs="Times New Roman"/>
          <w:szCs w:val="20"/>
        </w:rPr>
        <w:t>estar</w:t>
      </w:r>
      <w:r w:rsidRPr="001C00B9">
        <w:rPr>
          <w:rFonts w:ascii="Times New Roman" w:hAnsi="Times New Roman" w:cs="Times New Roman"/>
          <w:szCs w:val="20"/>
        </w:rPr>
        <w:t xml:space="preserve"> cientes </w:t>
      </w:r>
      <w:r w:rsidR="00B15DED" w:rsidRPr="001C00B9">
        <w:rPr>
          <w:rFonts w:ascii="Times New Roman" w:hAnsi="Times New Roman" w:cs="Times New Roman"/>
          <w:szCs w:val="20"/>
        </w:rPr>
        <w:t>a respeito</w:t>
      </w:r>
      <w:r w:rsidR="004232B1" w:rsidRPr="001C00B9">
        <w:rPr>
          <w:rFonts w:ascii="Times New Roman" w:hAnsi="Times New Roman" w:cs="Times New Roman"/>
          <w:szCs w:val="20"/>
        </w:rPr>
        <w:t xml:space="preserve"> de que envio d</w:t>
      </w:r>
      <w:r w:rsidR="00C77739" w:rsidRPr="001C00B9">
        <w:rPr>
          <w:rFonts w:ascii="Times New Roman" w:hAnsi="Times New Roman" w:cs="Times New Roman"/>
          <w:szCs w:val="20"/>
        </w:rPr>
        <w:t>a</w:t>
      </w:r>
      <w:r w:rsidR="004232B1" w:rsidRPr="001C00B9">
        <w:rPr>
          <w:rFonts w:ascii="Times New Roman" w:hAnsi="Times New Roman" w:cs="Times New Roman"/>
          <w:szCs w:val="20"/>
        </w:rPr>
        <w:t xml:space="preserve"> logomarca não é obrigatório, sendo que somente serão inseridos no Prospecto as logomarca</w:t>
      </w:r>
      <w:r w:rsidR="00185B8D" w:rsidRPr="001C00B9">
        <w:rPr>
          <w:rFonts w:ascii="Times New Roman" w:hAnsi="Times New Roman" w:cs="Times New Roman"/>
          <w:szCs w:val="20"/>
        </w:rPr>
        <w:t>s</w:t>
      </w:r>
      <w:r w:rsidR="004232B1" w:rsidRPr="001C00B9">
        <w:rPr>
          <w:rFonts w:ascii="Times New Roman" w:hAnsi="Times New Roman" w:cs="Times New Roman"/>
          <w:szCs w:val="20"/>
        </w:rPr>
        <w:t xml:space="preserve"> dos Participantes Especiais que enviarem seus logomarca no prazo estabelecido</w:t>
      </w:r>
      <w:r w:rsidR="0085122C" w:rsidRPr="001C00B9">
        <w:rPr>
          <w:rFonts w:ascii="Times New Roman" w:hAnsi="Times New Roman" w:cs="Times New Roman"/>
          <w:szCs w:val="20"/>
        </w:rPr>
        <w:t xml:space="preserve"> na Carta Convite.</w:t>
      </w:r>
    </w:p>
    <w:p w14:paraId="0C974122" w14:textId="77777777" w:rsidR="0032303F" w:rsidRPr="001C00B9" w:rsidRDefault="0032303F" w:rsidP="00253E9C">
      <w:pPr>
        <w:pStyle w:val="Body"/>
        <w:widowControl w:val="0"/>
        <w:suppressAutoHyphens/>
        <w:spacing w:after="0" w:line="300" w:lineRule="exact"/>
        <w:rPr>
          <w:rFonts w:ascii="Times New Roman" w:hAnsi="Times New Roman" w:cs="Times New Roman"/>
          <w:szCs w:val="20"/>
        </w:rPr>
      </w:pPr>
    </w:p>
    <w:p w14:paraId="21AA71F9" w14:textId="77777777"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Atenciosamente,</w:t>
      </w:r>
    </w:p>
    <w:p w14:paraId="22E30EE9" w14:textId="77777777" w:rsidR="00CA4819" w:rsidRPr="001C00B9" w:rsidRDefault="00CA4819" w:rsidP="00253E9C">
      <w:pPr>
        <w:pStyle w:val="Body"/>
        <w:widowControl w:val="0"/>
        <w:suppressAutoHyphens/>
        <w:spacing w:after="0" w:line="300" w:lineRule="exact"/>
        <w:rPr>
          <w:rFonts w:ascii="Times New Roman" w:hAnsi="Times New Roman" w:cs="Times New Roman"/>
          <w:szCs w:val="20"/>
        </w:rPr>
      </w:pPr>
    </w:p>
    <w:p w14:paraId="7BBFD5FC" w14:textId="77777777" w:rsidR="00CA4819" w:rsidRPr="001C00B9" w:rsidRDefault="00CA4819" w:rsidP="00253E9C">
      <w:pPr>
        <w:pStyle w:val="Body"/>
        <w:widowControl w:val="0"/>
        <w:suppressAutoHyphens/>
        <w:spacing w:after="0" w:line="300" w:lineRule="exact"/>
        <w:rPr>
          <w:rFonts w:ascii="Times New Roman" w:hAnsi="Times New Roman" w:cs="Times New Roman"/>
          <w:szCs w:val="20"/>
        </w:rPr>
      </w:pPr>
      <w:permStart w:id="89812078" w:edGrp="everyone"/>
      <w:r w:rsidRPr="001C00B9">
        <w:rPr>
          <w:rFonts w:ascii="Times New Roman" w:hAnsi="Times New Roman" w:cs="Times New Roman"/>
          <w:szCs w:val="20"/>
        </w:rPr>
        <w:t>__________________________</w:t>
      </w:r>
    </w:p>
    <w:p w14:paraId="0981207B" w14:textId="77777777"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 xml:space="preserve">[DENOMINAÇÃO SOCIAL </w:t>
      </w:r>
      <w:r w:rsidR="0010066A" w:rsidRPr="001C00B9">
        <w:rPr>
          <w:rFonts w:ascii="Times New Roman" w:hAnsi="Times New Roman" w:cs="Times New Roman"/>
          <w:szCs w:val="20"/>
        </w:rPr>
        <w:t>DO PARTICIPANTE ESPECIAL</w:t>
      </w:r>
      <w:r w:rsidRPr="001C00B9">
        <w:rPr>
          <w:rFonts w:ascii="Times New Roman" w:hAnsi="Times New Roman" w:cs="Times New Roman"/>
          <w:szCs w:val="20"/>
        </w:rPr>
        <w:t>]</w:t>
      </w:r>
    </w:p>
    <w:permEnd w:id="89812078"/>
    <w:p w14:paraId="39C7D2F2" w14:textId="7C4DF3EA"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Nome:</w:t>
      </w:r>
      <w:permStart w:id="1886865011" w:edGrp="everyone"/>
      <w:r w:rsidR="00A07DE0">
        <w:rPr>
          <w:rFonts w:ascii="Times New Roman" w:hAnsi="Times New Roman" w:cs="Times New Roman"/>
          <w:szCs w:val="20"/>
        </w:rPr>
        <w:t xml:space="preserve">                                           </w:t>
      </w:r>
      <w:permEnd w:id="1886865011"/>
    </w:p>
    <w:p w14:paraId="41F45399" w14:textId="523593AE"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Cargo:</w:t>
      </w:r>
      <w:permStart w:id="289822098" w:edGrp="everyone"/>
      <w:r w:rsidR="00A07DE0">
        <w:rPr>
          <w:rFonts w:ascii="Times New Roman" w:hAnsi="Times New Roman" w:cs="Times New Roman"/>
          <w:szCs w:val="20"/>
        </w:rPr>
        <w:t xml:space="preserve">                                           </w:t>
      </w:r>
      <w:permEnd w:id="289822098"/>
    </w:p>
    <w:p w14:paraId="5537EB93"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p>
    <w:sectPr w:rsidR="00E8062E" w:rsidRPr="001C00B9" w:rsidSect="00E33EF8">
      <w:footerReference w:type="even" r:id="rId16"/>
      <w:footerReference w:type="default" r:id="rId17"/>
      <w:footerReference w:type="first" r:id="rId18"/>
      <w:pgSz w:w="11907" w:h="16839" w:code="9"/>
      <w:pgMar w:top="1701" w:right="1559"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1298" w14:textId="77777777" w:rsidR="003533BE" w:rsidRDefault="003533BE">
      <w:r>
        <w:separator/>
      </w:r>
    </w:p>
  </w:endnote>
  <w:endnote w:type="continuationSeparator" w:id="0">
    <w:p w14:paraId="5D7C0439" w14:textId="77777777" w:rsidR="003533BE" w:rsidRDefault="003533BE">
      <w:r>
        <w:continuationSeparator/>
      </w:r>
    </w:p>
  </w:endnote>
  <w:endnote w:type="continuationNotice" w:id="1">
    <w:p w14:paraId="13C9D0BB" w14:textId="77777777" w:rsidR="003533BE" w:rsidRDefault="00353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Myriad Pro">
    <w:altName w:val="Segoe UI"/>
    <w:charset w:val="00"/>
    <w:family w:val="auto"/>
    <w:pitch w:val="default"/>
  </w:font>
  <w:font w:name="Minion Pro">
    <w:altName w:val="Cambria"/>
    <w:charset w:val="00"/>
    <w:family w:val="auto"/>
    <w:pitch w:val="default"/>
  </w:font>
  <w:font w:name="Source Sans Pro SemiBold">
    <w:charset w:val="00"/>
    <w:family w:val="swiss"/>
    <w:pitch w:val="variable"/>
    <w:sig w:usb0="600002F7" w:usb1="02000001" w:usb2="00000000" w:usb3="00000000" w:csb0="000001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C259" w14:textId="3551963C" w:rsidR="00226385" w:rsidRDefault="00226385">
    <w:pPr>
      <w:pStyle w:val="Rodap"/>
    </w:pPr>
    <w:r>
      <w:rPr>
        <w:noProof/>
        <w:lang w:eastAsia="pt-BR"/>
      </w:rPr>
      <mc:AlternateContent>
        <mc:Choice Requires="wps">
          <w:drawing>
            <wp:anchor distT="0" distB="0" distL="0" distR="0" simplePos="0" relativeHeight="251659264" behindDoc="0" locked="0" layoutInCell="1" allowOverlap="1" wp14:anchorId="15FD471A" wp14:editId="4AA062ED">
              <wp:simplePos x="635" y="635"/>
              <wp:positionH relativeFrom="page">
                <wp:align>right</wp:align>
              </wp:positionH>
              <wp:positionV relativeFrom="page">
                <wp:align>bottom</wp:align>
              </wp:positionV>
              <wp:extent cx="443865" cy="443865"/>
              <wp:effectExtent l="0" t="0" r="0" b="0"/>
              <wp:wrapNone/>
              <wp:docPr id="1111583205" name="Caixa de Texto 2"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B7872" w14:textId="49989830"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FD471A" id="_x0000_t202" coordsize="21600,21600" o:spt="202" path="m,l,21600r21600,l21600,xe">
              <v:stroke joinstyle="miter"/>
              <v:path gradientshapeok="t" o:connecttype="rect"/>
            </v:shapetype>
            <v:shape id="Caixa de Texto 2" o:spid="_x0000_s1026" type="#_x0000_t202" alt="Classificação da Informação: RESTRITA"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688B7872" w14:textId="49989830"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D55" w14:textId="336EA838" w:rsidR="00226385" w:rsidRDefault="00226385">
    <w:pPr>
      <w:pStyle w:val="DocExCode"/>
    </w:pPr>
    <w:r>
      <w:rPr>
        <w:noProof/>
        <w:lang w:eastAsia="pt-BR"/>
      </w:rPr>
      <mc:AlternateContent>
        <mc:Choice Requires="wps">
          <w:drawing>
            <wp:anchor distT="0" distB="0" distL="0" distR="0" simplePos="0" relativeHeight="251660288" behindDoc="0" locked="0" layoutInCell="1" allowOverlap="1" wp14:anchorId="1818CD86" wp14:editId="504671FC">
              <wp:simplePos x="0" y="0"/>
              <wp:positionH relativeFrom="page">
                <wp:align>right</wp:align>
              </wp:positionH>
              <wp:positionV relativeFrom="page">
                <wp:align>bottom</wp:align>
              </wp:positionV>
              <wp:extent cx="443865" cy="443865"/>
              <wp:effectExtent l="0" t="0" r="0" b="0"/>
              <wp:wrapNone/>
              <wp:docPr id="464823919" name="Caixa de Texto 3"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5523E" w14:textId="72372117" w:rsidR="00226385" w:rsidRPr="00E27D93" w:rsidRDefault="00226385" w:rsidP="00E27D93">
                          <w:pPr>
                            <w:rPr>
                              <w:rFonts w:ascii="Calibri" w:eastAsia="Calibri" w:hAnsi="Calibri" w:cs="Calibri"/>
                              <w:noProof/>
                              <w:color w:val="00000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18CD86" id="_x0000_t202" coordsize="21600,21600" o:spt="202" path="m,l,21600r21600,l21600,xe">
              <v:stroke joinstyle="miter"/>
              <v:path gradientshapeok="t" o:connecttype="rect"/>
            </v:shapetype>
            <v:shape id="Caixa de Texto 3" o:spid="_x0000_s1027" type="#_x0000_t202" alt="Classificação da Informação: RESTRITA"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7145523E" w14:textId="72372117" w:rsidR="00226385" w:rsidRPr="00E27D93" w:rsidRDefault="00226385" w:rsidP="00E27D93">
                    <w:pPr>
                      <w:rPr>
                        <w:rFonts w:ascii="Calibri" w:eastAsia="Calibri" w:hAnsi="Calibri" w:cs="Calibri"/>
                        <w:noProof/>
                        <w:color w:val="000000"/>
                        <w:szCs w:val="20"/>
                      </w:rPr>
                    </w:pPr>
                  </w:p>
                </w:txbxContent>
              </v:textbox>
              <w10:wrap anchorx="page" anchory="page"/>
            </v:shape>
          </w:pict>
        </mc:Fallback>
      </mc:AlternateContent>
    </w:r>
    <w:fldSimple w:instr=" DOCPROPERTY &quot;Last Modified&quot;  \* MERGEFORMAT ">
      <w:r>
        <w:t xml:space="preserve"> </w:t>
      </w:r>
    </w:fldSimple>
  </w:p>
  <w:p w14:paraId="2684EFA7" w14:textId="1B748BD3" w:rsidR="00226385" w:rsidRPr="001C00B9" w:rsidRDefault="00226385">
    <w:pPr>
      <w:pStyle w:val="DocExCode"/>
      <w:jc w:val="center"/>
      <w:rPr>
        <w:rFonts w:ascii="Times New Roman" w:hAnsi="Times New Roman"/>
        <w:sz w:val="22"/>
        <w:szCs w:val="22"/>
      </w:rPr>
    </w:pPr>
    <w:r w:rsidRPr="001C00B9">
      <w:rPr>
        <w:rStyle w:val="Nmerodepgina"/>
        <w:rFonts w:ascii="Times New Roman" w:hAnsi="Times New Roman"/>
        <w:kern w:val="17"/>
        <w:sz w:val="22"/>
        <w:szCs w:val="22"/>
      </w:rPr>
      <w:fldChar w:fldCharType="begin"/>
    </w:r>
    <w:r w:rsidRPr="001C00B9">
      <w:rPr>
        <w:rStyle w:val="Nmerodepgina"/>
        <w:rFonts w:ascii="Times New Roman" w:hAnsi="Times New Roman"/>
        <w:kern w:val="17"/>
        <w:sz w:val="22"/>
        <w:szCs w:val="22"/>
      </w:rPr>
      <w:instrText xml:space="preserve"> PAGE </w:instrText>
    </w:r>
    <w:r w:rsidRPr="001C00B9">
      <w:rPr>
        <w:rStyle w:val="Nmerodepgina"/>
        <w:rFonts w:ascii="Times New Roman" w:hAnsi="Times New Roman"/>
        <w:kern w:val="17"/>
        <w:sz w:val="22"/>
        <w:szCs w:val="22"/>
      </w:rPr>
      <w:fldChar w:fldCharType="separate"/>
    </w:r>
    <w:r w:rsidR="00AA2AB7" w:rsidRPr="001C00B9">
      <w:rPr>
        <w:rStyle w:val="Nmerodepgina"/>
        <w:rFonts w:ascii="Times New Roman" w:hAnsi="Times New Roman"/>
        <w:noProof/>
        <w:kern w:val="17"/>
        <w:sz w:val="22"/>
        <w:szCs w:val="22"/>
      </w:rPr>
      <w:t>30</w:t>
    </w:r>
    <w:r w:rsidRPr="001C00B9">
      <w:rPr>
        <w:rStyle w:val="Nmerodepgina"/>
        <w:rFonts w:ascii="Times New Roman" w:hAnsi="Times New Roman"/>
        <w:kern w:val="17"/>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75FC" w14:textId="6EC8E7E7" w:rsidR="00226385" w:rsidRDefault="00226385">
    <w:pPr>
      <w:pStyle w:val="Rodap"/>
    </w:pPr>
    <w:r>
      <w:rPr>
        <w:noProof/>
        <w:lang w:eastAsia="pt-BR"/>
      </w:rPr>
      <mc:AlternateContent>
        <mc:Choice Requires="wps">
          <w:drawing>
            <wp:anchor distT="0" distB="0" distL="0" distR="0" simplePos="0" relativeHeight="251658240" behindDoc="0" locked="0" layoutInCell="1" allowOverlap="1" wp14:anchorId="2C757ACF" wp14:editId="0E842203">
              <wp:simplePos x="635" y="635"/>
              <wp:positionH relativeFrom="page">
                <wp:align>right</wp:align>
              </wp:positionH>
              <wp:positionV relativeFrom="page">
                <wp:align>bottom</wp:align>
              </wp:positionV>
              <wp:extent cx="443865" cy="443865"/>
              <wp:effectExtent l="0" t="0" r="0" b="0"/>
              <wp:wrapNone/>
              <wp:docPr id="42840343" name="Caixa de Texto 1"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64A7B" w14:textId="5FD40A87"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757ACF" id="_x0000_t202" coordsize="21600,21600" o:spt="202" path="m,l,21600r21600,l21600,xe">
              <v:stroke joinstyle="miter"/>
              <v:path gradientshapeok="t" o:connecttype="rect"/>
            </v:shapetype>
            <v:shape id="Caixa de Texto 1" o:spid="_x0000_s1028" type="#_x0000_t202" alt="Classificação da Informação: RESTRITA"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A364A7B" w14:textId="5FD40A87"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FD4E" w14:textId="77777777" w:rsidR="003533BE" w:rsidRDefault="003533BE">
      <w:r>
        <w:separator/>
      </w:r>
    </w:p>
  </w:footnote>
  <w:footnote w:type="continuationSeparator" w:id="0">
    <w:p w14:paraId="2360DA96" w14:textId="77777777" w:rsidR="003533BE" w:rsidRDefault="003533BE">
      <w:r>
        <w:continuationSeparator/>
      </w:r>
    </w:p>
  </w:footnote>
  <w:footnote w:type="continuationNotice" w:id="1">
    <w:p w14:paraId="20B25B97" w14:textId="77777777" w:rsidR="003533BE" w:rsidRDefault="003533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771CDF"/>
    <w:multiLevelType w:val="multilevel"/>
    <w:tmpl w:val="58681FC0"/>
    <w:lvl w:ilvl="0">
      <w:start w:val="1"/>
      <w:numFmt w:val="decimal"/>
      <w:pStyle w:val="Nivel1"/>
      <w:lvlText w:val="%1."/>
      <w:lvlJc w:val="left"/>
      <w:pPr>
        <w:ind w:left="360" w:hanging="360"/>
      </w:pPr>
      <w:rPr>
        <w:rFonts w:hint="default"/>
        <w:vanish w:val="0"/>
      </w:rPr>
    </w:lvl>
    <w:lvl w:ilvl="1">
      <w:start w:val="1"/>
      <w:numFmt w:val="decimal"/>
      <w:pStyle w:val="Nivel2"/>
      <w:lvlText w:val="%1.%2."/>
      <w:lvlJc w:val="left"/>
      <w:pPr>
        <w:ind w:left="0" w:firstLine="0"/>
      </w:pPr>
      <w:rPr>
        <w:rFonts w:hint="default"/>
        <w:b/>
        <w:bCs w:val="0"/>
      </w:rPr>
    </w:lvl>
    <w:lvl w:ilvl="2">
      <w:start w:val="1"/>
      <w:numFmt w:val="decimal"/>
      <w:pStyle w:val="Nivel3"/>
      <w:lvlText w:val="%1.%2.%3."/>
      <w:lvlJc w:val="left"/>
      <w:pPr>
        <w:tabs>
          <w:tab w:val="num" w:pos="851"/>
        </w:tabs>
        <w:ind w:left="0" w:firstLine="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4BE3DF8"/>
    <w:multiLevelType w:val="multilevel"/>
    <w:tmpl w:val="2F288F66"/>
    <w:lvl w:ilvl="0">
      <w:start w:val="16"/>
      <w:numFmt w:val="decimal"/>
      <w:lvlText w:val="%1."/>
      <w:lvlJc w:val="left"/>
      <w:pPr>
        <w:ind w:left="660" w:hanging="660"/>
      </w:pPr>
      <w:rPr>
        <w:rFonts w:hint="default"/>
      </w:rPr>
    </w:lvl>
    <w:lvl w:ilvl="1">
      <w:start w:val="1"/>
      <w:numFmt w:val="decimal"/>
      <w:lvlText w:val="%1.%2."/>
      <w:lvlJc w:val="left"/>
      <w:pPr>
        <w:ind w:left="1340" w:hanging="660"/>
      </w:pPr>
      <w:rPr>
        <w:rFonts w:hint="default"/>
      </w:rPr>
    </w:lvl>
    <w:lvl w:ilvl="2">
      <w:start w:val="1"/>
      <w:numFmt w:val="lowerRoman"/>
      <w:lvlText w:val="(%3)"/>
      <w:lvlJc w:val="left"/>
      <w:pPr>
        <w:ind w:left="1720" w:hanging="36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5"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6" w15:restartNumberingAfterBreak="0">
    <w:nsid w:val="26460EE8"/>
    <w:multiLevelType w:val="multilevel"/>
    <w:tmpl w:val="8D0A3A5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9"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2"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2E2483"/>
    <w:multiLevelType w:val="multilevel"/>
    <w:tmpl w:val="69CAE3F2"/>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1"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2"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9344AC"/>
    <w:multiLevelType w:val="multilevel"/>
    <w:tmpl w:val="E048C096"/>
    <w:lvl w:ilvl="0">
      <w:start w:val="1"/>
      <w:numFmt w:val="decimal"/>
      <w:lvlText w:val="%1"/>
      <w:lvlJc w:val="left"/>
      <w:pPr>
        <w:tabs>
          <w:tab w:val="num" w:pos="680"/>
        </w:tabs>
        <w:ind w:left="680" w:hanging="680"/>
      </w:pPr>
      <w:rPr>
        <w:rFonts w:ascii="Arial" w:hAnsi="Arial" w:cs="Symbol"/>
        <w:b/>
        <w:i w:val="0"/>
        <w:caps w:val="0"/>
        <w:strike w:val="0"/>
        <w:dstrike w:val="0"/>
        <w:vanish w:val="0"/>
        <w:webHidden w:val="0"/>
        <w:sz w:val="22"/>
        <w:u w:val="none"/>
        <w:effect w:val="none"/>
        <w:vertAlign w:val="baseline"/>
        <w:specVanish w:val="0"/>
      </w:rPr>
    </w:lvl>
    <w:lvl w:ilvl="1">
      <w:start w:val="1"/>
      <w:numFmt w:val="decimal"/>
      <w:lvlText w:val="%1.%2"/>
      <w:lvlJc w:val="left"/>
      <w:pPr>
        <w:tabs>
          <w:tab w:val="num" w:pos="680"/>
        </w:tabs>
        <w:ind w:left="680" w:hanging="680"/>
      </w:pPr>
      <w:rPr>
        <w:rFonts w:ascii="Arial" w:hAnsi="Arial" w:cs="Symbol"/>
        <w:b/>
        <w:i w:val="0"/>
        <w:sz w:val="21"/>
      </w:rPr>
    </w:lvl>
    <w:lvl w:ilvl="2">
      <w:start w:val="1"/>
      <w:numFmt w:val="decimal"/>
      <w:lvlText w:val="%1.%2.%3"/>
      <w:lvlJc w:val="left"/>
      <w:pPr>
        <w:tabs>
          <w:tab w:val="num" w:pos="1361"/>
        </w:tabs>
        <w:ind w:left="1361" w:hanging="681"/>
      </w:pPr>
      <w:rPr>
        <w:rFonts w:ascii="Arial" w:hAnsi="Arial" w:cs="Symbol"/>
        <w:b/>
        <w:i w:val="0"/>
        <w:sz w:val="17"/>
      </w:rPr>
    </w:lvl>
    <w:lvl w:ilvl="3">
      <w:start w:val="1"/>
      <w:numFmt w:val="lowerRoman"/>
      <w:lvlText w:val="(%4)"/>
      <w:lvlJc w:val="left"/>
      <w:pPr>
        <w:tabs>
          <w:tab w:val="num" w:pos="2041"/>
        </w:tabs>
        <w:ind w:left="2041" w:hanging="680"/>
      </w:pPr>
      <w:rPr>
        <w:rFonts w:ascii="Arial" w:hAnsi="Arial" w:cs="Symbol"/>
        <w:b w:val="0"/>
        <w:i w:val="0"/>
        <w:sz w:val="20"/>
      </w:rPr>
    </w:lvl>
    <w:lvl w:ilvl="4">
      <w:start w:val="1"/>
      <w:numFmt w:val="lowerLetter"/>
      <w:lvlText w:val="(%5)"/>
      <w:lvlJc w:val="left"/>
      <w:pPr>
        <w:tabs>
          <w:tab w:val="num" w:pos="2721"/>
        </w:tabs>
        <w:ind w:left="2721" w:hanging="680"/>
      </w:pPr>
      <w:rPr>
        <w:rFonts w:ascii="Arial" w:hAnsi="Arial" w:cs="Symbol"/>
        <w:b w:val="0"/>
        <w:i w:val="0"/>
        <w:sz w:val="20"/>
      </w:rPr>
    </w:lvl>
    <w:lvl w:ilvl="5">
      <w:start w:val="1"/>
      <w:numFmt w:val="upperRoman"/>
      <w:pStyle w:val="citcar"/>
      <w:lvlText w:val="(%6)"/>
      <w:lvlJc w:val="left"/>
      <w:pPr>
        <w:tabs>
          <w:tab w:val="num" w:pos="3402"/>
        </w:tabs>
        <w:ind w:left="3402" w:hanging="681"/>
      </w:pPr>
      <w:rPr>
        <w:rFonts w:ascii="Arial" w:hAnsi="Arial" w:cs="Symbol"/>
        <w:b w:val="0"/>
        <w:i w:val="0"/>
        <w:sz w:val="20"/>
      </w:rPr>
    </w:lvl>
    <w:lvl w:ilvl="6">
      <w:start w:val="1"/>
      <w:numFmt w:val="none"/>
      <w:lvlText w:val=""/>
      <w:lvlJc w:val="left"/>
      <w:pPr>
        <w:ind w:left="2517" w:hanging="357"/>
      </w:pPr>
    </w:lvl>
    <w:lvl w:ilvl="7">
      <w:start w:val="1"/>
      <w:numFmt w:val="none"/>
      <w:lvlText w:val=""/>
      <w:lvlJc w:val="left"/>
      <w:pPr>
        <w:ind w:left="2880" w:hanging="363"/>
      </w:pPr>
    </w:lvl>
    <w:lvl w:ilvl="8">
      <w:start w:val="1"/>
      <w:numFmt w:val="none"/>
      <w:lvlText w:val=""/>
      <w:lvlJc w:val="left"/>
      <w:pPr>
        <w:ind w:left="3237" w:hanging="357"/>
      </w:pPr>
    </w:lvl>
  </w:abstractNum>
  <w:abstractNum w:abstractNumId="36"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B1D1232"/>
    <w:multiLevelType w:val="multilevel"/>
    <w:tmpl w:val="55889A9A"/>
    <w:lvl w:ilvl="0">
      <w:start w:val="1"/>
      <w:numFmt w:val="decimal"/>
      <w:lvlRestart w:val="0"/>
      <w:pStyle w:val="Level1"/>
      <w:lvlText w:val="%1"/>
      <w:lvlJc w:val="left"/>
      <w:pPr>
        <w:tabs>
          <w:tab w:val="num" w:pos="680"/>
        </w:tabs>
        <w:ind w:left="680" w:hanging="680"/>
      </w:pPr>
      <w:rPr>
        <w:rFonts w:ascii="Times New Roman" w:hAnsi="Times New Roman" w:cs="Times New Roman" w:hint="default"/>
        <w:b/>
        <w:i w:val="0"/>
        <w:caps w:val="0"/>
        <w:strike w:val="0"/>
        <w:dstrike w:val="0"/>
        <w:vanish w:val="0"/>
        <w:color w:val="000000"/>
        <w:sz w:val="20"/>
        <w:szCs w:val="20"/>
        <w:vertAlign w:val="baseline"/>
      </w:rPr>
    </w:lvl>
    <w:lvl w:ilvl="1">
      <w:start w:val="1"/>
      <w:numFmt w:val="decimal"/>
      <w:pStyle w:val="Level2"/>
      <w:lvlText w:val="%1.%2"/>
      <w:lvlJc w:val="left"/>
      <w:pPr>
        <w:tabs>
          <w:tab w:val="num" w:pos="680"/>
        </w:tabs>
        <w:ind w:left="680" w:hanging="680"/>
      </w:pPr>
      <w:rPr>
        <w:rFonts w:ascii="Times New Roman" w:hAnsi="Times New Roman" w:cs="Times New Roman" w:hint="default"/>
        <w:b/>
        <w:i w:val="0"/>
        <w:caps w:val="0"/>
        <w:strike w:val="0"/>
        <w:dstrike w:val="0"/>
        <w:vanish w:val="0"/>
        <w:color w:val="000000"/>
        <w:sz w:val="20"/>
        <w:szCs w:val="20"/>
        <w:vertAlign w:val="baseline"/>
      </w:rPr>
    </w:lvl>
    <w:lvl w:ilvl="2">
      <w:start w:val="1"/>
      <w:numFmt w:val="decimal"/>
      <w:pStyle w:val="Level3"/>
      <w:lvlText w:val="%1.%2.%3"/>
      <w:lvlJc w:val="left"/>
      <w:pPr>
        <w:tabs>
          <w:tab w:val="num" w:pos="1361"/>
        </w:tabs>
        <w:ind w:left="1361" w:hanging="681"/>
      </w:pPr>
      <w:rPr>
        <w:rFonts w:ascii="Times New Roman" w:hAnsi="Times New Roman" w:cs="Times New Roman" w:hint="default"/>
        <w:b/>
        <w:i w:val="0"/>
        <w:caps w:val="0"/>
        <w:strike w:val="0"/>
        <w:dstrike w:val="0"/>
        <w:vanish w:val="0"/>
        <w:color w:val="000000"/>
        <w:sz w:val="20"/>
        <w:szCs w:val="20"/>
        <w:vertAlign w:val="baseline"/>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Times New Roman" w:hAnsi="Times New Roman" w:cs="Times New Roman" w:hint="default"/>
        <w:b w:val="0"/>
        <w:i w:val="0"/>
        <w:caps w:val="0"/>
        <w:strike w:val="0"/>
        <w:dstrike w:val="0"/>
        <w:vanish w:val="0"/>
        <w:color w:val="000000"/>
        <w:sz w:val="20"/>
        <w:szCs w:val="20"/>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9"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0"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1"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2"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94995470">
    <w:abstractNumId w:val="31"/>
  </w:num>
  <w:num w:numId="2" w16cid:durableId="295643047">
    <w:abstractNumId w:val="49"/>
  </w:num>
  <w:num w:numId="3" w16cid:durableId="255138193">
    <w:abstractNumId w:val="18"/>
  </w:num>
  <w:num w:numId="4" w16cid:durableId="638194003">
    <w:abstractNumId w:val="8"/>
  </w:num>
  <w:num w:numId="5" w16cid:durableId="1535658752">
    <w:abstractNumId w:val="30"/>
  </w:num>
  <w:num w:numId="6" w16cid:durableId="1476797086">
    <w:abstractNumId w:val="21"/>
  </w:num>
  <w:num w:numId="7" w16cid:durableId="1824926430">
    <w:abstractNumId w:val="17"/>
  </w:num>
  <w:num w:numId="8" w16cid:durableId="323976161">
    <w:abstractNumId w:val="38"/>
  </w:num>
  <w:num w:numId="9" w16cid:durableId="364601892">
    <w:abstractNumId w:val="52"/>
  </w:num>
  <w:num w:numId="10" w16cid:durableId="155999359">
    <w:abstractNumId w:val="9"/>
  </w:num>
  <w:num w:numId="11" w16cid:durableId="954756669">
    <w:abstractNumId w:val="23"/>
  </w:num>
  <w:num w:numId="12" w16cid:durableId="255750857">
    <w:abstractNumId w:val="34"/>
  </w:num>
  <w:num w:numId="13" w16cid:durableId="61609214">
    <w:abstractNumId w:val="25"/>
  </w:num>
  <w:num w:numId="14" w16cid:durableId="1067338821">
    <w:abstractNumId w:val="33"/>
  </w:num>
  <w:num w:numId="15" w16cid:durableId="2097431529">
    <w:abstractNumId w:val="32"/>
  </w:num>
  <w:num w:numId="16" w16cid:durableId="414714671">
    <w:abstractNumId w:val="10"/>
  </w:num>
  <w:num w:numId="17" w16cid:durableId="1151942414">
    <w:abstractNumId w:val="46"/>
  </w:num>
  <w:num w:numId="18" w16cid:durableId="1051924844">
    <w:abstractNumId w:val="45"/>
  </w:num>
  <w:num w:numId="19" w16cid:durableId="1041976732">
    <w:abstractNumId w:val="53"/>
  </w:num>
  <w:num w:numId="20" w16cid:durableId="2127001640">
    <w:abstractNumId w:val="3"/>
  </w:num>
  <w:num w:numId="21" w16cid:durableId="1977106623">
    <w:abstractNumId w:val="40"/>
  </w:num>
  <w:num w:numId="22" w16cid:durableId="1179462313">
    <w:abstractNumId w:val="39"/>
  </w:num>
  <w:num w:numId="23" w16cid:durableId="1139803052">
    <w:abstractNumId w:val="51"/>
  </w:num>
  <w:num w:numId="24" w16cid:durableId="686254347">
    <w:abstractNumId w:val="41"/>
  </w:num>
  <w:num w:numId="25" w16cid:durableId="1560436344">
    <w:abstractNumId w:val="37"/>
  </w:num>
  <w:num w:numId="26" w16cid:durableId="1413238617">
    <w:abstractNumId w:val="50"/>
  </w:num>
  <w:num w:numId="27" w16cid:durableId="1497921827">
    <w:abstractNumId w:val="48"/>
  </w:num>
  <w:num w:numId="28" w16cid:durableId="576789421">
    <w:abstractNumId w:val="5"/>
  </w:num>
  <w:num w:numId="29" w16cid:durableId="835806929">
    <w:abstractNumId w:val="20"/>
  </w:num>
  <w:num w:numId="30" w16cid:durableId="1020935888">
    <w:abstractNumId w:val="6"/>
  </w:num>
  <w:num w:numId="31" w16cid:durableId="1899973673">
    <w:abstractNumId w:val="15"/>
  </w:num>
  <w:num w:numId="32" w16cid:durableId="1618827804">
    <w:abstractNumId w:val="4"/>
  </w:num>
  <w:num w:numId="33" w16cid:durableId="30960553">
    <w:abstractNumId w:val="42"/>
  </w:num>
  <w:num w:numId="34" w16cid:durableId="2108184977">
    <w:abstractNumId w:val="1"/>
  </w:num>
  <w:num w:numId="35" w16cid:durableId="315384229">
    <w:abstractNumId w:val="19"/>
  </w:num>
  <w:num w:numId="36" w16cid:durableId="501168852">
    <w:abstractNumId w:val="44"/>
  </w:num>
  <w:num w:numId="37" w16cid:durableId="1593971856">
    <w:abstractNumId w:val="13"/>
  </w:num>
  <w:num w:numId="38" w16cid:durableId="451051416">
    <w:abstractNumId w:val="24"/>
  </w:num>
  <w:num w:numId="39" w16cid:durableId="1318916686">
    <w:abstractNumId w:val="47"/>
  </w:num>
  <w:num w:numId="40" w16cid:durableId="1953584277">
    <w:abstractNumId w:val="12"/>
  </w:num>
  <w:num w:numId="41" w16cid:durableId="498040786">
    <w:abstractNumId w:val="36"/>
  </w:num>
  <w:num w:numId="42" w16cid:durableId="1957321768">
    <w:abstractNumId w:val="0"/>
  </w:num>
  <w:num w:numId="43" w16cid:durableId="1624462001">
    <w:abstractNumId w:val="45"/>
  </w:num>
  <w:num w:numId="44" w16cid:durableId="475342806">
    <w:abstractNumId w:val="22"/>
  </w:num>
  <w:num w:numId="45" w16cid:durableId="2067726658">
    <w:abstractNumId w:val="28"/>
  </w:num>
  <w:num w:numId="46" w16cid:durableId="323556673">
    <w:abstractNumId w:val="29"/>
  </w:num>
  <w:num w:numId="47" w16cid:durableId="1332101655">
    <w:abstractNumId w:val="26"/>
  </w:num>
  <w:num w:numId="48" w16cid:durableId="1744520967">
    <w:abstractNumId w:val="2"/>
  </w:num>
  <w:num w:numId="49" w16cid:durableId="188564535">
    <w:abstractNumId w:val="16"/>
  </w:num>
  <w:num w:numId="50" w16cid:durableId="1478034178">
    <w:abstractNumId w:val="14"/>
  </w:num>
  <w:num w:numId="51" w16cid:durableId="804858569">
    <w:abstractNumId w:val="27"/>
  </w:num>
  <w:num w:numId="52" w16cid:durableId="1758283959">
    <w:abstractNumId w:val="35"/>
  </w:num>
  <w:num w:numId="53" w16cid:durableId="1683123821">
    <w:abstractNumId w:val="45"/>
  </w:num>
  <w:num w:numId="54" w16cid:durableId="2117670865">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AR" w:vendorID="64" w:dllVersion="6" w:nlCheck="1" w:checkStyle="0"/>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fY9mtLeLon472TBlIic9tYki1kvF6KC5uAMB5hve+M4iHIMNEw3aqfgGTLYJ2Lrh3+Mcq8hX8UoaXftMLx+fJg==" w:salt="eh1mGLB04b9DQYHJwgP4GQ=="/>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APWAFVersion" w:val="5.0"/>
    <w:docVar w:name="imProfileLastSavedTime" w:val="5-jul-23 11:38"/>
  </w:docVars>
  <w:rsids>
    <w:rsidRoot w:val="00E8062E"/>
    <w:rsid w:val="0000046D"/>
    <w:rsid w:val="000005A4"/>
    <w:rsid w:val="00000CEC"/>
    <w:rsid w:val="000033F3"/>
    <w:rsid w:val="0000360E"/>
    <w:rsid w:val="00003A07"/>
    <w:rsid w:val="00006062"/>
    <w:rsid w:val="0000619F"/>
    <w:rsid w:val="00007443"/>
    <w:rsid w:val="00007605"/>
    <w:rsid w:val="00007944"/>
    <w:rsid w:val="000079AF"/>
    <w:rsid w:val="00010313"/>
    <w:rsid w:val="00010B81"/>
    <w:rsid w:val="00010F1D"/>
    <w:rsid w:val="000129E8"/>
    <w:rsid w:val="00012A32"/>
    <w:rsid w:val="00012B7A"/>
    <w:rsid w:val="0001318E"/>
    <w:rsid w:val="000149A6"/>
    <w:rsid w:val="00015D3B"/>
    <w:rsid w:val="00017964"/>
    <w:rsid w:val="00020434"/>
    <w:rsid w:val="00020738"/>
    <w:rsid w:val="000207FB"/>
    <w:rsid w:val="00021849"/>
    <w:rsid w:val="00021B5E"/>
    <w:rsid w:val="00021E4E"/>
    <w:rsid w:val="00022235"/>
    <w:rsid w:val="000235EF"/>
    <w:rsid w:val="000244BD"/>
    <w:rsid w:val="00025C75"/>
    <w:rsid w:val="00026929"/>
    <w:rsid w:val="00026D95"/>
    <w:rsid w:val="0002730E"/>
    <w:rsid w:val="0003009C"/>
    <w:rsid w:val="00030328"/>
    <w:rsid w:val="00031947"/>
    <w:rsid w:val="00031D66"/>
    <w:rsid w:val="000322F1"/>
    <w:rsid w:val="0003236C"/>
    <w:rsid w:val="000358B1"/>
    <w:rsid w:val="00035CD4"/>
    <w:rsid w:val="00035F5E"/>
    <w:rsid w:val="00036588"/>
    <w:rsid w:val="00037411"/>
    <w:rsid w:val="00037F12"/>
    <w:rsid w:val="00037F22"/>
    <w:rsid w:val="000402B9"/>
    <w:rsid w:val="00042636"/>
    <w:rsid w:val="000429AA"/>
    <w:rsid w:val="000434E1"/>
    <w:rsid w:val="000439E2"/>
    <w:rsid w:val="00046380"/>
    <w:rsid w:val="00046A10"/>
    <w:rsid w:val="00047035"/>
    <w:rsid w:val="00047132"/>
    <w:rsid w:val="000472F0"/>
    <w:rsid w:val="00047D6C"/>
    <w:rsid w:val="00050E42"/>
    <w:rsid w:val="00051A94"/>
    <w:rsid w:val="00052055"/>
    <w:rsid w:val="000526DB"/>
    <w:rsid w:val="0005292A"/>
    <w:rsid w:val="00052CCD"/>
    <w:rsid w:val="00053054"/>
    <w:rsid w:val="00053376"/>
    <w:rsid w:val="00053619"/>
    <w:rsid w:val="00053B12"/>
    <w:rsid w:val="00053BDF"/>
    <w:rsid w:val="00053DD2"/>
    <w:rsid w:val="000560F1"/>
    <w:rsid w:val="00056D5E"/>
    <w:rsid w:val="00061547"/>
    <w:rsid w:val="00061D06"/>
    <w:rsid w:val="00062275"/>
    <w:rsid w:val="000629BB"/>
    <w:rsid w:val="00063D90"/>
    <w:rsid w:val="0006415C"/>
    <w:rsid w:val="0006434A"/>
    <w:rsid w:val="000654AE"/>
    <w:rsid w:val="0006557D"/>
    <w:rsid w:val="00065832"/>
    <w:rsid w:val="00065B56"/>
    <w:rsid w:val="00066B9A"/>
    <w:rsid w:val="00067873"/>
    <w:rsid w:val="00070053"/>
    <w:rsid w:val="00070547"/>
    <w:rsid w:val="00072B62"/>
    <w:rsid w:val="00073ADE"/>
    <w:rsid w:val="00074212"/>
    <w:rsid w:val="00074490"/>
    <w:rsid w:val="00074AC1"/>
    <w:rsid w:val="00076804"/>
    <w:rsid w:val="00077268"/>
    <w:rsid w:val="00077DDA"/>
    <w:rsid w:val="00082E6E"/>
    <w:rsid w:val="000840C9"/>
    <w:rsid w:val="00084422"/>
    <w:rsid w:val="00084E09"/>
    <w:rsid w:val="00086D56"/>
    <w:rsid w:val="0008721D"/>
    <w:rsid w:val="00087DA3"/>
    <w:rsid w:val="00090A7A"/>
    <w:rsid w:val="00090B22"/>
    <w:rsid w:val="00091101"/>
    <w:rsid w:val="000913E4"/>
    <w:rsid w:val="000915FF"/>
    <w:rsid w:val="00091B63"/>
    <w:rsid w:val="00092EBF"/>
    <w:rsid w:val="00093496"/>
    <w:rsid w:val="00093AEC"/>
    <w:rsid w:val="0009415E"/>
    <w:rsid w:val="0009597B"/>
    <w:rsid w:val="00096641"/>
    <w:rsid w:val="00096B42"/>
    <w:rsid w:val="00097071"/>
    <w:rsid w:val="00097387"/>
    <w:rsid w:val="000976EF"/>
    <w:rsid w:val="000A1652"/>
    <w:rsid w:val="000A1930"/>
    <w:rsid w:val="000A3313"/>
    <w:rsid w:val="000A334C"/>
    <w:rsid w:val="000A37F6"/>
    <w:rsid w:val="000A3E56"/>
    <w:rsid w:val="000A47E7"/>
    <w:rsid w:val="000A4CCB"/>
    <w:rsid w:val="000A505E"/>
    <w:rsid w:val="000A531B"/>
    <w:rsid w:val="000A6DEA"/>
    <w:rsid w:val="000A7293"/>
    <w:rsid w:val="000A7473"/>
    <w:rsid w:val="000B07A7"/>
    <w:rsid w:val="000B1D95"/>
    <w:rsid w:val="000B1E33"/>
    <w:rsid w:val="000B2757"/>
    <w:rsid w:val="000B3F85"/>
    <w:rsid w:val="000B503E"/>
    <w:rsid w:val="000B646B"/>
    <w:rsid w:val="000B6F5F"/>
    <w:rsid w:val="000B741F"/>
    <w:rsid w:val="000C0D29"/>
    <w:rsid w:val="000C1232"/>
    <w:rsid w:val="000C1B7B"/>
    <w:rsid w:val="000C23E1"/>
    <w:rsid w:val="000C2B3D"/>
    <w:rsid w:val="000C3A41"/>
    <w:rsid w:val="000C4053"/>
    <w:rsid w:val="000C4C6F"/>
    <w:rsid w:val="000C5264"/>
    <w:rsid w:val="000C6303"/>
    <w:rsid w:val="000C6CDB"/>
    <w:rsid w:val="000C72EB"/>
    <w:rsid w:val="000D00CE"/>
    <w:rsid w:val="000D1C02"/>
    <w:rsid w:val="000D2FAC"/>
    <w:rsid w:val="000D34DB"/>
    <w:rsid w:val="000D3FE2"/>
    <w:rsid w:val="000D40A4"/>
    <w:rsid w:val="000D5311"/>
    <w:rsid w:val="000D6358"/>
    <w:rsid w:val="000D679C"/>
    <w:rsid w:val="000D7148"/>
    <w:rsid w:val="000E004A"/>
    <w:rsid w:val="000E0FAA"/>
    <w:rsid w:val="000E2124"/>
    <w:rsid w:val="000E22BF"/>
    <w:rsid w:val="000E2AA8"/>
    <w:rsid w:val="000E3014"/>
    <w:rsid w:val="000E36B6"/>
    <w:rsid w:val="000E3E6F"/>
    <w:rsid w:val="000E412C"/>
    <w:rsid w:val="000E43A9"/>
    <w:rsid w:val="000E4E42"/>
    <w:rsid w:val="000E5DCA"/>
    <w:rsid w:val="000E62A9"/>
    <w:rsid w:val="000E6686"/>
    <w:rsid w:val="000E66BC"/>
    <w:rsid w:val="000E6F20"/>
    <w:rsid w:val="000E720F"/>
    <w:rsid w:val="000F1E94"/>
    <w:rsid w:val="000F1EDA"/>
    <w:rsid w:val="000F248D"/>
    <w:rsid w:val="000F349B"/>
    <w:rsid w:val="000F6A66"/>
    <w:rsid w:val="000F7973"/>
    <w:rsid w:val="000F7C48"/>
    <w:rsid w:val="0010066A"/>
    <w:rsid w:val="00101425"/>
    <w:rsid w:val="001018D5"/>
    <w:rsid w:val="0010190C"/>
    <w:rsid w:val="00101AC5"/>
    <w:rsid w:val="00103218"/>
    <w:rsid w:val="00105127"/>
    <w:rsid w:val="001073C2"/>
    <w:rsid w:val="001077CB"/>
    <w:rsid w:val="001101FD"/>
    <w:rsid w:val="00110777"/>
    <w:rsid w:val="001109CC"/>
    <w:rsid w:val="00110F2F"/>
    <w:rsid w:val="00111ABC"/>
    <w:rsid w:val="00112535"/>
    <w:rsid w:val="00113029"/>
    <w:rsid w:val="00113166"/>
    <w:rsid w:val="00113FB8"/>
    <w:rsid w:val="00114430"/>
    <w:rsid w:val="001147F2"/>
    <w:rsid w:val="00115418"/>
    <w:rsid w:val="00115E63"/>
    <w:rsid w:val="001167B8"/>
    <w:rsid w:val="00120F09"/>
    <w:rsid w:val="00120FD9"/>
    <w:rsid w:val="001245BA"/>
    <w:rsid w:val="00124644"/>
    <w:rsid w:val="00126239"/>
    <w:rsid w:val="0012700C"/>
    <w:rsid w:val="00127224"/>
    <w:rsid w:val="00127591"/>
    <w:rsid w:val="001306C4"/>
    <w:rsid w:val="001318FA"/>
    <w:rsid w:val="0013250F"/>
    <w:rsid w:val="00132E9F"/>
    <w:rsid w:val="00133046"/>
    <w:rsid w:val="00133276"/>
    <w:rsid w:val="00133CAB"/>
    <w:rsid w:val="00133CF7"/>
    <w:rsid w:val="00133DD5"/>
    <w:rsid w:val="00133E69"/>
    <w:rsid w:val="00134197"/>
    <w:rsid w:val="00134F30"/>
    <w:rsid w:val="00135C16"/>
    <w:rsid w:val="00136B24"/>
    <w:rsid w:val="0014096C"/>
    <w:rsid w:val="0014232F"/>
    <w:rsid w:val="001450AF"/>
    <w:rsid w:val="001453DB"/>
    <w:rsid w:val="00145707"/>
    <w:rsid w:val="001458A1"/>
    <w:rsid w:val="00145A55"/>
    <w:rsid w:val="00145E00"/>
    <w:rsid w:val="001469D1"/>
    <w:rsid w:val="00150F4D"/>
    <w:rsid w:val="00152AE0"/>
    <w:rsid w:val="00152BE7"/>
    <w:rsid w:val="00152F45"/>
    <w:rsid w:val="0015391E"/>
    <w:rsid w:val="001545E8"/>
    <w:rsid w:val="0015480B"/>
    <w:rsid w:val="0015491C"/>
    <w:rsid w:val="0015498B"/>
    <w:rsid w:val="00154DF9"/>
    <w:rsid w:val="00155565"/>
    <w:rsid w:val="00155E87"/>
    <w:rsid w:val="00160257"/>
    <w:rsid w:val="00160DD9"/>
    <w:rsid w:val="001618F1"/>
    <w:rsid w:val="0016193D"/>
    <w:rsid w:val="00162530"/>
    <w:rsid w:val="00162D6C"/>
    <w:rsid w:val="00163428"/>
    <w:rsid w:val="0016346E"/>
    <w:rsid w:val="001641B1"/>
    <w:rsid w:val="00164526"/>
    <w:rsid w:val="0016533E"/>
    <w:rsid w:val="0016571C"/>
    <w:rsid w:val="00165CE5"/>
    <w:rsid w:val="001670A2"/>
    <w:rsid w:val="00167A3C"/>
    <w:rsid w:val="00170667"/>
    <w:rsid w:val="00170765"/>
    <w:rsid w:val="00171492"/>
    <w:rsid w:val="001718B1"/>
    <w:rsid w:val="00171C4B"/>
    <w:rsid w:val="0017423D"/>
    <w:rsid w:val="00174F30"/>
    <w:rsid w:val="00175606"/>
    <w:rsid w:val="00175819"/>
    <w:rsid w:val="0017719E"/>
    <w:rsid w:val="001771B7"/>
    <w:rsid w:val="00177305"/>
    <w:rsid w:val="00180B33"/>
    <w:rsid w:val="0018208E"/>
    <w:rsid w:val="00182490"/>
    <w:rsid w:val="00182DFD"/>
    <w:rsid w:val="00182F4F"/>
    <w:rsid w:val="00183C9E"/>
    <w:rsid w:val="001842B7"/>
    <w:rsid w:val="001845F2"/>
    <w:rsid w:val="00185B8D"/>
    <w:rsid w:val="00190B29"/>
    <w:rsid w:val="00192674"/>
    <w:rsid w:val="00192ADD"/>
    <w:rsid w:val="001930AE"/>
    <w:rsid w:val="001935AD"/>
    <w:rsid w:val="00194511"/>
    <w:rsid w:val="001951FA"/>
    <w:rsid w:val="00195AE7"/>
    <w:rsid w:val="00195C84"/>
    <w:rsid w:val="00195EFD"/>
    <w:rsid w:val="001965A1"/>
    <w:rsid w:val="0019731B"/>
    <w:rsid w:val="001975C0"/>
    <w:rsid w:val="001A2226"/>
    <w:rsid w:val="001A339D"/>
    <w:rsid w:val="001A4128"/>
    <w:rsid w:val="001A41AD"/>
    <w:rsid w:val="001A4B9B"/>
    <w:rsid w:val="001A560B"/>
    <w:rsid w:val="001A6A5C"/>
    <w:rsid w:val="001A6D6E"/>
    <w:rsid w:val="001A6EC7"/>
    <w:rsid w:val="001A73B2"/>
    <w:rsid w:val="001A7701"/>
    <w:rsid w:val="001A796A"/>
    <w:rsid w:val="001B05E3"/>
    <w:rsid w:val="001B07C8"/>
    <w:rsid w:val="001B0E5D"/>
    <w:rsid w:val="001B12DB"/>
    <w:rsid w:val="001B200B"/>
    <w:rsid w:val="001B2790"/>
    <w:rsid w:val="001B2924"/>
    <w:rsid w:val="001B2A8E"/>
    <w:rsid w:val="001B2CA6"/>
    <w:rsid w:val="001B524C"/>
    <w:rsid w:val="001B529F"/>
    <w:rsid w:val="001B6081"/>
    <w:rsid w:val="001B648A"/>
    <w:rsid w:val="001B65CA"/>
    <w:rsid w:val="001C00B9"/>
    <w:rsid w:val="001C0B85"/>
    <w:rsid w:val="001C0D75"/>
    <w:rsid w:val="001C17D6"/>
    <w:rsid w:val="001C6982"/>
    <w:rsid w:val="001C6F26"/>
    <w:rsid w:val="001C7458"/>
    <w:rsid w:val="001D064B"/>
    <w:rsid w:val="001D11D4"/>
    <w:rsid w:val="001D2B13"/>
    <w:rsid w:val="001D3866"/>
    <w:rsid w:val="001D48FA"/>
    <w:rsid w:val="001D4C38"/>
    <w:rsid w:val="001D51E4"/>
    <w:rsid w:val="001D5ADB"/>
    <w:rsid w:val="001D5DED"/>
    <w:rsid w:val="001D6455"/>
    <w:rsid w:val="001D729A"/>
    <w:rsid w:val="001E0097"/>
    <w:rsid w:val="001E0C7B"/>
    <w:rsid w:val="001E13AE"/>
    <w:rsid w:val="001E15A8"/>
    <w:rsid w:val="001E1640"/>
    <w:rsid w:val="001E2914"/>
    <w:rsid w:val="001E420D"/>
    <w:rsid w:val="001E4B05"/>
    <w:rsid w:val="001E4CBD"/>
    <w:rsid w:val="001E4CF9"/>
    <w:rsid w:val="001E53DD"/>
    <w:rsid w:val="001E597A"/>
    <w:rsid w:val="001E66E5"/>
    <w:rsid w:val="001E6836"/>
    <w:rsid w:val="001E795B"/>
    <w:rsid w:val="001E7D97"/>
    <w:rsid w:val="001F165A"/>
    <w:rsid w:val="001F1737"/>
    <w:rsid w:val="001F2B89"/>
    <w:rsid w:val="001F319B"/>
    <w:rsid w:val="001F4BD1"/>
    <w:rsid w:val="00200253"/>
    <w:rsid w:val="00201998"/>
    <w:rsid w:val="00202122"/>
    <w:rsid w:val="0020468A"/>
    <w:rsid w:val="00206280"/>
    <w:rsid w:val="002070BB"/>
    <w:rsid w:val="00211572"/>
    <w:rsid w:val="002125AC"/>
    <w:rsid w:val="00213A49"/>
    <w:rsid w:val="00214107"/>
    <w:rsid w:val="00215AB8"/>
    <w:rsid w:val="00216519"/>
    <w:rsid w:val="00216A2A"/>
    <w:rsid w:val="002175CC"/>
    <w:rsid w:val="002176F9"/>
    <w:rsid w:val="002200E5"/>
    <w:rsid w:val="0022088F"/>
    <w:rsid w:val="00221C12"/>
    <w:rsid w:val="00221F99"/>
    <w:rsid w:val="00223EF2"/>
    <w:rsid w:val="0022411E"/>
    <w:rsid w:val="0022573D"/>
    <w:rsid w:val="00225A93"/>
    <w:rsid w:val="00225BBA"/>
    <w:rsid w:val="0022618E"/>
    <w:rsid w:val="00226385"/>
    <w:rsid w:val="00226906"/>
    <w:rsid w:val="00227257"/>
    <w:rsid w:val="00227AAB"/>
    <w:rsid w:val="0023128C"/>
    <w:rsid w:val="002325EF"/>
    <w:rsid w:val="002332E0"/>
    <w:rsid w:val="00233DF0"/>
    <w:rsid w:val="00234185"/>
    <w:rsid w:val="00234238"/>
    <w:rsid w:val="002354B1"/>
    <w:rsid w:val="00237A21"/>
    <w:rsid w:val="00240DCC"/>
    <w:rsid w:val="00241B75"/>
    <w:rsid w:val="00241B9E"/>
    <w:rsid w:val="00243D24"/>
    <w:rsid w:val="00243D55"/>
    <w:rsid w:val="002454CB"/>
    <w:rsid w:val="00245B50"/>
    <w:rsid w:val="00245FF7"/>
    <w:rsid w:val="0024659C"/>
    <w:rsid w:val="00247F62"/>
    <w:rsid w:val="002503B1"/>
    <w:rsid w:val="00250D7F"/>
    <w:rsid w:val="002515F9"/>
    <w:rsid w:val="00251769"/>
    <w:rsid w:val="002523C8"/>
    <w:rsid w:val="00252439"/>
    <w:rsid w:val="00253393"/>
    <w:rsid w:val="00253E9C"/>
    <w:rsid w:val="0025470A"/>
    <w:rsid w:val="00254DDA"/>
    <w:rsid w:val="00256B86"/>
    <w:rsid w:val="00262E3E"/>
    <w:rsid w:val="002638F7"/>
    <w:rsid w:val="0026509D"/>
    <w:rsid w:val="00265C23"/>
    <w:rsid w:val="00266B8E"/>
    <w:rsid w:val="00266ED3"/>
    <w:rsid w:val="0026748A"/>
    <w:rsid w:val="00267FE0"/>
    <w:rsid w:val="002702D8"/>
    <w:rsid w:val="0027079A"/>
    <w:rsid w:val="00270908"/>
    <w:rsid w:val="002718D8"/>
    <w:rsid w:val="00271BAB"/>
    <w:rsid w:val="002721D3"/>
    <w:rsid w:val="00273720"/>
    <w:rsid w:val="002741F4"/>
    <w:rsid w:val="00274710"/>
    <w:rsid w:val="00274AA4"/>
    <w:rsid w:val="00274B90"/>
    <w:rsid w:val="0027520F"/>
    <w:rsid w:val="0027639B"/>
    <w:rsid w:val="00277B7E"/>
    <w:rsid w:val="002818DF"/>
    <w:rsid w:val="00282224"/>
    <w:rsid w:val="002842BC"/>
    <w:rsid w:val="00285B62"/>
    <w:rsid w:val="00285B63"/>
    <w:rsid w:val="00285EC7"/>
    <w:rsid w:val="002867E3"/>
    <w:rsid w:val="002875D9"/>
    <w:rsid w:val="00290277"/>
    <w:rsid w:val="002915BD"/>
    <w:rsid w:val="00291B95"/>
    <w:rsid w:val="00292407"/>
    <w:rsid w:val="00292C38"/>
    <w:rsid w:val="00292CD0"/>
    <w:rsid w:val="002939B5"/>
    <w:rsid w:val="0029447D"/>
    <w:rsid w:val="00294A1F"/>
    <w:rsid w:val="00294C56"/>
    <w:rsid w:val="002957BE"/>
    <w:rsid w:val="00295B27"/>
    <w:rsid w:val="00296248"/>
    <w:rsid w:val="002969D6"/>
    <w:rsid w:val="002A1883"/>
    <w:rsid w:val="002A279C"/>
    <w:rsid w:val="002A286E"/>
    <w:rsid w:val="002A28B8"/>
    <w:rsid w:val="002A2D4F"/>
    <w:rsid w:val="002A3670"/>
    <w:rsid w:val="002A4571"/>
    <w:rsid w:val="002A4A4B"/>
    <w:rsid w:val="002A4C9E"/>
    <w:rsid w:val="002A5A68"/>
    <w:rsid w:val="002B0794"/>
    <w:rsid w:val="002B10FC"/>
    <w:rsid w:val="002B1770"/>
    <w:rsid w:val="002B1DF9"/>
    <w:rsid w:val="002B27A3"/>
    <w:rsid w:val="002B2E1E"/>
    <w:rsid w:val="002B4572"/>
    <w:rsid w:val="002B45B9"/>
    <w:rsid w:val="002B4C22"/>
    <w:rsid w:val="002B5D23"/>
    <w:rsid w:val="002B5FC7"/>
    <w:rsid w:val="002B744E"/>
    <w:rsid w:val="002B7D6C"/>
    <w:rsid w:val="002C2E43"/>
    <w:rsid w:val="002C342C"/>
    <w:rsid w:val="002C3CE9"/>
    <w:rsid w:val="002C3DC7"/>
    <w:rsid w:val="002C5CF7"/>
    <w:rsid w:val="002C5F4E"/>
    <w:rsid w:val="002C6006"/>
    <w:rsid w:val="002C6470"/>
    <w:rsid w:val="002C7114"/>
    <w:rsid w:val="002C718D"/>
    <w:rsid w:val="002D0C08"/>
    <w:rsid w:val="002D1DAD"/>
    <w:rsid w:val="002D286E"/>
    <w:rsid w:val="002D3A18"/>
    <w:rsid w:val="002D3BE7"/>
    <w:rsid w:val="002D3F70"/>
    <w:rsid w:val="002D4439"/>
    <w:rsid w:val="002D588C"/>
    <w:rsid w:val="002D664B"/>
    <w:rsid w:val="002D6685"/>
    <w:rsid w:val="002D73BE"/>
    <w:rsid w:val="002D7598"/>
    <w:rsid w:val="002D75DF"/>
    <w:rsid w:val="002E0D67"/>
    <w:rsid w:val="002E1DA0"/>
    <w:rsid w:val="002E1EBC"/>
    <w:rsid w:val="002E2709"/>
    <w:rsid w:val="002E3D37"/>
    <w:rsid w:val="002E420A"/>
    <w:rsid w:val="002E5429"/>
    <w:rsid w:val="002E5ECC"/>
    <w:rsid w:val="002E678E"/>
    <w:rsid w:val="002E6F34"/>
    <w:rsid w:val="002E71C9"/>
    <w:rsid w:val="002E7E87"/>
    <w:rsid w:val="002F1D8B"/>
    <w:rsid w:val="002F3C80"/>
    <w:rsid w:val="002F4C2D"/>
    <w:rsid w:val="002F51E9"/>
    <w:rsid w:val="002F529E"/>
    <w:rsid w:val="00300F50"/>
    <w:rsid w:val="00302003"/>
    <w:rsid w:val="003023C9"/>
    <w:rsid w:val="00302BBA"/>
    <w:rsid w:val="0030311A"/>
    <w:rsid w:val="00303E4F"/>
    <w:rsid w:val="0030425C"/>
    <w:rsid w:val="00304872"/>
    <w:rsid w:val="003056B6"/>
    <w:rsid w:val="00305708"/>
    <w:rsid w:val="0030643A"/>
    <w:rsid w:val="00310504"/>
    <w:rsid w:val="0031059C"/>
    <w:rsid w:val="00310676"/>
    <w:rsid w:val="0031090F"/>
    <w:rsid w:val="00312C1F"/>
    <w:rsid w:val="0031350B"/>
    <w:rsid w:val="0031376F"/>
    <w:rsid w:val="003138B0"/>
    <w:rsid w:val="00313CD2"/>
    <w:rsid w:val="0031437E"/>
    <w:rsid w:val="0031470F"/>
    <w:rsid w:val="00315878"/>
    <w:rsid w:val="00315946"/>
    <w:rsid w:val="00316BCA"/>
    <w:rsid w:val="00316E98"/>
    <w:rsid w:val="003177FA"/>
    <w:rsid w:val="00320C75"/>
    <w:rsid w:val="00320D5F"/>
    <w:rsid w:val="00322B36"/>
    <w:rsid w:val="0032303F"/>
    <w:rsid w:val="00323F61"/>
    <w:rsid w:val="00325254"/>
    <w:rsid w:val="003259CD"/>
    <w:rsid w:val="00325D0C"/>
    <w:rsid w:val="00327CB2"/>
    <w:rsid w:val="003303B5"/>
    <w:rsid w:val="00330909"/>
    <w:rsid w:val="00330E62"/>
    <w:rsid w:val="00331490"/>
    <w:rsid w:val="00331F46"/>
    <w:rsid w:val="0033260C"/>
    <w:rsid w:val="0033300B"/>
    <w:rsid w:val="003336E4"/>
    <w:rsid w:val="003346CF"/>
    <w:rsid w:val="00334DAB"/>
    <w:rsid w:val="003353D9"/>
    <w:rsid w:val="00335C68"/>
    <w:rsid w:val="00335DDA"/>
    <w:rsid w:val="0033605F"/>
    <w:rsid w:val="003360AA"/>
    <w:rsid w:val="00336F6D"/>
    <w:rsid w:val="0034024F"/>
    <w:rsid w:val="0034048F"/>
    <w:rsid w:val="00340C6D"/>
    <w:rsid w:val="00340EC9"/>
    <w:rsid w:val="003410F7"/>
    <w:rsid w:val="00341FE2"/>
    <w:rsid w:val="003421C6"/>
    <w:rsid w:val="00344DAC"/>
    <w:rsid w:val="00344FE1"/>
    <w:rsid w:val="00345D35"/>
    <w:rsid w:val="00345D8C"/>
    <w:rsid w:val="0034610C"/>
    <w:rsid w:val="003468A6"/>
    <w:rsid w:val="003470EB"/>
    <w:rsid w:val="003518E9"/>
    <w:rsid w:val="00353349"/>
    <w:rsid w:val="003533BE"/>
    <w:rsid w:val="003544A0"/>
    <w:rsid w:val="00354AB9"/>
    <w:rsid w:val="00356E60"/>
    <w:rsid w:val="003573A5"/>
    <w:rsid w:val="003600C6"/>
    <w:rsid w:val="00360386"/>
    <w:rsid w:val="00360495"/>
    <w:rsid w:val="003616FA"/>
    <w:rsid w:val="00361F46"/>
    <w:rsid w:val="003623F5"/>
    <w:rsid w:val="00362B05"/>
    <w:rsid w:val="003639BE"/>
    <w:rsid w:val="003643F3"/>
    <w:rsid w:val="00366050"/>
    <w:rsid w:val="003661BA"/>
    <w:rsid w:val="003661C5"/>
    <w:rsid w:val="003661E3"/>
    <w:rsid w:val="00367908"/>
    <w:rsid w:val="00367FE9"/>
    <w:rsid w:val="003704C3"/>
    <w:rsid w:val="00370BDF"/>
    <w:rsid w:val="003710E5"/>
    <w:rsid w:val="00371AD1"/>
    <w:rsid w:val="00372339"/>
    <w:rsid w:val="003726A1"/>
    <w:rsid w:val="003731B7"/>
    <w:rsid w:val="00373283"/>
    <w:rsid w:val="00373B52"/>
    <w:rsid w:val="00375440"/>
    <w:rsid w:val="0037611D"/>
    <w:rsid w:val="003763D9"/>
    <w:rsid w:val="00376C57"/>
    <w:rsid w:val="0038074F"/>
    <w:rsid w:val="00381008"/>
    <w:rsid w:val="00381756"/>
    <w:rsid w:val="003817F1"/>
    <w:rsid w:val="00381BEA"/>
    <w:rsid w:val="00381F14"/>
    <w:rsid w:val="00382377"/>
    <w:rsid w:val="00382B7C"/>
    <w:rsid w:val="00382D15"/>
    <w:rsid w:val="00385077"/>
    <w:rsid w:val="00385494"/>
    <w:rsid w:val="003866A0"/>
    <w:rsid w:val="00386A69"/>
    <w:rsid w:val="00387098"/>
    <w:rsid w:val="0038732C"/>
    <w:rsid w:val="0039021B"/>
    <w:rsid w:val="00390B05"/>
    <w:rsid w:val="00390BD6"/>
    <w:rsid w:val="0039181D"/>
    <w:rsid w:val="00392699"/>
    <w:rsid w:val="003929BB"/>
    <w:rsid w:val="003945CD"/>
    <w:rsid w:val="00394E7B"/>
    <w:rsid w:val="00395D51"/>
    <w:rsid w:val="00396028"/>
    <w:rsid w:val="00396029"/>
    <w:rsid w:val="00396839"/>
    <w:rsid w:val="00396858"/>
    <w:rsid w:val="003A11CA"/>
    <w:rsid w:val="003A2172"/>
    <w:rsid w:val="003A27FA"/>
    <w:rsid w:val="003A2A12"/>
    <w:rsid w:val="003A2EB7"/>
    <w:rsid w:val="003A41D1"/>
    <w:rsid w:val="003A4395"/>
    <w:rsid w:val="003A4B2A"/>
    <w:rsid w:val="003A5853"/>
    <w:rsid w:val="003B098D"/>
    <w:rsid w:val="003B3271"/>
    <w:rsid w:val="003B4579"/>
    <w:rsid w:val="003B4F39"/>
    <w:rsid w:val="003B507F"/>
    <w:rsid w:val="003B579E"/>
    <w:rsid w:val="003B61D6"/>
    <w:rsid w:val="003B6A17"/>
    <w:rsid w:val="003B71CE"/>
    <w:rsid w:val="003B74F3"/>
    <w:rsid w:val="003B794A"/>
    <w:rsid w:val="003C1127"/>
    <w:rsid w:val="003C1A2F"/>
    <w:rsid w:val="003C2BD9"/>
    <w:rsid w:val="003C3FE1"/>
    <w:rsid w:val="003C5624"/>
    <w:rsid w:val="003C73D0"/>
    <w:rsid w:val="003C768B"/>
    <w:rsid w:val="003C7DE0"/>
    <w:rsid w:val="003D0802"/>
    <w:rsid w:val="003D0972"/>
    <w:rsid w:val="003D1632"/>
    <w:rsid w:val="003D1F7E"/>
    <w:rsid w:val="003D23FB"/>
    <w:rsid w:val="003D3014"/>
    <w:rsid w:val="003D3F76"/>
    <w:rsid w:val="003D4BBB"/>
    <w:rsid w:val="003D529F"/>
    <w:rsid w:val="003D618F"/>
    <w:rsid w:val="003D64D3"/>
    <w:rsid w:val="003D6A51"/>
    <w:rsid w:val="003D6C98"/>
    <w:rsid w:val="003E08F9"/>
    <w:rsid w:val="003E0CFB"/>
    <w:rsid w:val="003E1D9B"/>
    <w:rsid w:val="003E25DB"/>
    <w:rsid w:val="003E280D"/>
    <w:rsid w:val="003E3579"/>
    <w:rsid w:val="003E444B"/>
    <w:rsid w:val="003E5503"/>
    <w:rsid w:val="003E5CFF"/>
    <w:rsid w:val="003E7E2E"/>
    <w:rsid w:val="003F2659"/>
    <w:rsid w:val="003F2751"/>
    <w:rsid w:val="003F2EE7"/>
    <w:rsid w:val="003F44AD"/>
    <w:rsid w:val="003F49FA"/>
    <w:rsid w:val="003F4D18"/>
    <w:rsid w:val="003F5078"/>
    <w:rsid w:val="00400B71"/>
    <w:rsid w:val="00400C2A"/>
    <w:rsid w:val="00402392"/>
    <w:rsid w:val="00403EBB"/>
    <w:rsid w:val="004046C6"/>
    <w:rsid w:val="00404FE2"/>
    <w:rsid w:val="00405378"/>
    <w:rsid w:val="004060A4"/>
    <w:rsid w:val="004064DE"/>
    <w:rsid w:val="004069A1"/>
    <w:rsid w:val="0040798B"/>
    <w:rsid w:val="00410239"/>
    <w:rsid w:val="00410AE6"/>
    <w:rsid w:val="00411838"/>
    <w:rsid w:val="00412CC8"/>
    <w:rsid w:val="00414EF8"/>
    <w:rsid w:val="004200EE"/>
    <w:rsid w:val="00420769"/>
    <w:rsid w:val="00420ABD"/>
    <w:rsid w:val="00420E9B"/>
    <w:rsid w:val="0042104D"/>
    <w:rsid w:val="00421915"/>
    <w:rsid w:val="00421995"/>
    <w:rsid w:val="004226BA"/>
    <w:rsid w:val="004232B1"/>
    <w:rsid w:val="00423B2F"/>
    <w:rsid w:val="00423CA6"/>
    <w:rsid w:val="00424B34"/>
    <w:rsid w:val="00424DED"/>
    <w:rsid w:val="00425BD1"/>
    <w:rsid w:val="00430AFD"/>
    <w:rsid w:val="00431236"/>
    <w:rsid w:val="004322F3"/>
    <w:rsid w:val="004323DA"/>
    <w:rsid w:val="004338D1"/>
    <w:rsid w:val="00433E83"/>
    <w:rsid w:val="00434624"/>
    <w:rsid w:val="00434F8E"/>
    <w:rsid w:val="0043570E"/>
    <w:rsid w:val="00436F2F"/>
    <w:rsid w:val="004379BB"/>
    <w:rsid w:val="00437B81"/>
    <w:rsid w:val="00437DBF"/>
    <w:rsid w:val="00437DE9"/>
    <w:rsid w:val="00437F45"/>
    <w:rsid w:val="00440282"/>
    <w:rsid w:val="0044301A"/>
    <w:rsid w:val="00443567"/>
    <w:rsid w:val="004435BD"/>
    <w:rsid w:val="004438EB"/>
    <w:rsid w:val="00443AB2"/>
    <w:rsid w:val="00444C95"/>
    <w:rsid w:val="004454B5"/>
    <w:rsid w:val="004473B6"/>
    <w:rsid w:val="00447B45"/>
    <w:rsid w:val="00450162"/>
    <w:rsid w:val="00451378"/>
    <w:rsid w:val="00451A26"/>
    <w:rsid w:val="00452374"/>
    <w:rsid w:val="004541AE"/>
    <w:rsid w:val="00454B06"/>
    <w:rsid w:val="004558C1"/>
    <w:rsid w:val="00455DB1"/>
    <w:rsid w:val="00455F0C"/>
    <w:rsid w:val="00456AEE"/>
    <w:rsid w:val="00456B60"/>
    <w:rsid w:val="00460723"/>
    <w:rsid w:val="00460922"/>
    <w:rsid w:val="00460BA3"/>
    <w:rsid w:val="00460E12"/>
    <w:rsid w:val="00461A5E"/>
    <w:rsid w:val="00461B17"/>
    <w:rsid w:val="004622DC"/>
    <w:rsid w:val="00462C9B"/>
    <w:rsid w:val="00463979"/>
    <w:rsid w:val="00464547"/>
    <w:rsid w:val="0046615A"/>
    <w:rsid w:val="0047004F"/>
    <w:rsid w:val="0047079B"/>
    <w:rsid w:val="00471390"/>
    <w:rsid w:val="004725FA"/>
    <w:rsid w:val="0047269A"/>
    <w:rsid w:val="00473756"/>
    <w:rsid w:val="0047540E"/>
    <w:rsid w:val="00475DC1"/>
    <w:rsid w:val="004762C6"/>
    <w:rsid w:val="004775DC"/>
    <w:rsid w:val="00477D62"/>
    <w:rsid w:val="00481D7D"/>
    <w:rsid w:val="00482575"/>
    <w:rsid w:val="00482CE3"/>
    <w:rsid w:val="00482CEA"/>
    <w:rsid w:val="00482FF8"/>
    <w:rsid w:val="004857B3"/>
    <w:rsid w:val="0048596F"/>
    <w:rsid w:val="004859D1"/>
    <w:rsid w:val="004869B4"/>
    <w:rsid w:val="004874CE"/>
    <w:rsid w:val="004877D5"/>
    <w:rsid w:val="00487F76"/>
    <w:rsid w:val="0049024A"/>
    <w:rsid w:val="00491102"/>
    <w:rsid w:val="0049190D"/>
    <w:rsid w:val="004937FD"/>
    <w:rsid w:val="00494A35"/>
    <w:rsid w:val="00495956"/>
    <w:rsid w:val="004960B6"/>
    <w:rsid w:val="00496D47"/>
    <w:rsid w:val="004978F6"/>
    <w:rsid w:val="00497A6D"/>
    <w:rsid w:val="00497CAE"/>
    <w:rsid w:val="004A0C21"/>
    <w:rsid w:val="004A1925"/>
    <w:rsid w:val="004A3FD3"/>
    <w:rsid w:val="004A44B8"/>
    <w:rsid w:val="004A473D"/>
    <w:rsid w:val="004A6BE4"/>
    <w:rsid w:val="004A7A85"/>
    <w:rsid w:val="004A7F47"/>
    <w:rsid w:val="004B211C"/>
    <w:rsid w:val="004B33E3"/>
    <w:rsid w:val="004B45A7"/>
    <w:rsid w:val="004B60AD"/>
    <w:rsid w:val="004B6D8F"/>
    <w:rsid w:val="004B73DA"/>
    <w:rsid w:val="004B77DC"/>
    <w:rsid w:val="004B798C"/>
    <w:rsid w:val="004B7BF0"/>
    <w:rsid w:val="004B7C26"/>
    <w:rsid w:val="004C1DF2"/>
    <w:rsid w:val="004C326A"/>
    <w:rsid w:val="004C4AD8"/>
    <w:rsid w:val="004C4FC0"/>
    <w:rsid w:val="004C55D1"/>
    <w:rsid w:val="004C5D64"/>
    <w:rsid w:val="004C725E"/>
    <w:rsid w:val="004C7BEC"/>
    <w:rsid w:val="004C7C94"/>
    <w:rsid w:val="004D249E"/>
    <w:rsid w:val="004D29AE"/>
    <w:rsid w:val="004D32B0"/>
    <w:rsid w:val="004D3C0C"/>
    <w:rsid w:val="004D545B"/>
    <w:rsid w:val="004D5FED"/>
    <w:rsid w:val="004D67FF"/>
    <w:rsid w:val="004D732D"/>
    <w:rsid w:val="004D7B47"/>
    <w:rsid w:val="004E0878"/>
    <w:rsid w:val="004E0FB9"/>
    <w:rsid w:val="004E25FE"/>
    <w:rsid w:val="004E294E"/>
    <w:rsid w:val="004E2ED7"/>
    <w:rsid w:val="004E3B7F"/>
    <w:rsid w:val="004E4263"/>
    <w:rsid w:val="004E4466"/>
    <w:rsid w:val="004E4DD1"/>
    <w:rsid w:val="004E5263"/>
    <w:rsid w:val="004E538C"/>
    <w:rsid w:val="004E583A"/>
    <w:rsid w:val="004E5929"/>
    <w:rsid w:val="004E6F58"/>
    <w:rsid w:val="004F1A7B"/>
    <w:rsid w:val="004F203F"/>
    <w:rsid w:val="004F222E"/>
    <w:rsid w:val="004F2CC9"/>
    <w:rsid w:val="004F2EF5"/>
    <w:rsid w:val="004F3393"/>
    <w:rsid w:val="004F39A6"/>
    <w:rsid w:val="004F3DBE"/>
    <w:rsid w:val="004F45C9"/>
    <w:rsid w:val="004F4863"/>
    <w:rsid w:val="004F666C"/>
    <w:rsid w:val="004F6C14"/>
    <w:rsid w:val="005015E9"/>
    <w:rsid w:val="00501AC2"/>
    <w:rsid w:val="00502317"/>
    <w:rsid w:val="005026C2"/>
    <w:rsid w:val="00503BFA"/>
    <w:rsid w:val="0050468F"/>
    <w:rsid w:val="005047F7"/>
    <w:rsid w:val="005053F9"/>
    <w:rsid w:val="00505E41"/>
    <w:rsid w:val="005062E0"/>
    <w:rsid w:val="00507659"/>
    <w:rsid w:val="00507C20"/>
    <w:rsid w:val="00507E49"/>
    <w:rsid w:val="0051076C"/>
    <w:rsid w:val="005132AB"/>
    <w:rsid w:val="005140F7"/>
    <w:rsid w:val="00514435"/>
    <w:rsid w:val="00514C36"/>
    <w:rsid w:val="0051530E"/>
    <w:rsid w:val="0051561A"/>
    <w:rsid w:val="00516F7F"/>
    <w:rsid w:val="00517496"/>
    <w:rsid w:val="00517E90"/>
    <w:rsid w:val="00517FCB"/>
    <w:rsid w:val="0052073F"/>
    <w:rsid w:val="00520F91"/>
    <w:rsid w:val="005219F7"/>
    <w:rsid w:val="005235E0"/>
    <w:rsid w:val="00523711"/>
    <w:rsid w:val="00524340"/>
    <w:rsid w:val="00524A7D"/>
    <w:rsid w:val="00525B48"/>
    <w:rsid w:val="00525CDF"/>
    <w:rsid w:val="005266F7"/>
    <w:rsid w:val="005268A4"/>
    <w:rsid w:val="005274DE"/>
    <w:rsid w:val="005278B5"/>
    <w:rsid w:val="005302F3"/>
    <w:rsid w:val="0053139E"/>
    <w:rsid w:val="005339CD"/>
    <w:rsid w:val="005351B7"/>
    <w:rsid w:val="00537250"/>
    <w:rsid w:val="005374DF"/>
    <w:rsid w:val="00540956"/>
    <w:rsid w:val="00541186"/>
    <w:rsid w:val="00541EC9"/>
    <w:rsid w:val="00543720"/>
    <w:rsid w:val="0054468F"/>
    <w:rsid w:val="00544DEF"/>
    <w:rsid w:val="005454DB"/>
    <w:rsid w:val="00545E25"/>
    <w:rsid w:val="00545F2F"/>
    <w:rsid w:val="00546667"/>
    <w:rsid w:val="00546B39"/>
    <w:rsid w:val="00547484"/>
    <w:rsid w:val="005476BE"/>
    <w:rsid w:val="00547E9E"/>
    <w:rsid w:val="00550574"/>
    <w:rsid w:val="00550B65"/>
    <w:rsid w:val="005513FC"/>
    <w:rsid w:val="0055156E"/>
    <w:rsid w:val="00551ADE"/>
    <w:rsid w:val="00552A30"/>
    <w:rsid w:val="005531D2"/>
    <w:rsid w:val="005532D8"/>
    <w:rsid w:val="00553D25"/>
    <w:rsid w:val="0055475A"/>
    <w:rsid w:val="005569D6"/>
    <w:rsid w:val="005571D3"/>
    <w:rsid w:val="0056076C"/>
    <w:rsid w:val="00560D4F"/>
    <w:rsid w:val="0056181F"/>
    <w:rsid w:val="00561B3A"/>
    <w:rsid w:val="00562BE5"/>
    <w:rsid w:val="00566404"/>
    <w:rsid w:val="00566788"/>
    <w:rsid w:val="005701A6"/>
    <w:rsid w:val="00570B17"/>
    <w:rsid w:val="005710E8"/>
    <w:rsid w:val="0057111F"/>
    <w:rsid w:val="0057211F"/>
    <w:rsid w:val="0057235A"/>
    <w:rsid w:val="00572383"/>
    <w:rsid w:val="00574131"/>
    <w:rsid w:val="00575069"/>
    <w:rsid w:val="0057569D"/>
    <w:rsid w:val="005757A8"/>
    <w:rsid w:val="00577933"/>
    <w:rsid w:val="00580805"/>
    <w:rsid w:val="00581584"/>
    <w:rsid w:val="0058182C"/>
    <w:rsid w:val="0058299E"/>
    <w:rsid w:val="0058474B"/>
    <w:rsid w:val="00584966"/>
    <w:rsid w:val="00585BBA"/>
    <w:rsid w:val="00586E9F"/>
    <w:rsid w:val="00587342"/>
    <w:rsid w:val="0058777C"/>
    <w:rsid w:val="005903B3"/>
    <w:rsid w:val="00590D96"/>
    <w:rsid w:val="0059125E"/>
    <w:rsid w:val="0059225E"/>
    <w:rsid w:val="005937EF"/>
    <w:rsid w:val="005942C3"/>
    <w:rsid w:val="005945B9"/>
    <w:rsid w:val="00596453"/>
    <w:rsid w:val="005967A9"/>
    <w:rsid w:val="00596F2E"/>
    <w:rsid w:val="005971F6"/>
    <w:rsid w:val="00597877"/>
    <w:rsid w:val="005A0834"/>
    <w:rsid w:val="005A1832"/>
    <w:rsid w:val="005A2C4A"/>
    <w:rsid w:val="005A332B"/>
    <w:rsid w:val="005A33C1"/>
    <w:rsid w:val="005A4CCB"/>
    <w:rsid w:val="005A4ECE"/>
    <w:rsid w:val="005A54FA"/>
    <w:rsid w:val="005A5EEA"/>
    <w:rsid w:val="005A6EB8"/>
    <w:rsid w:val="005A73B5"/>
    <w:rsid w:val="005A7FB9"/>
    <w:rsid w:val="005B0B90"/>
    <w:rsid w:val="005B136E"/>
    <w:rsid w:val="005B393B"/>
    <w:rsid w:val="005B3D48"/>
    <w:rsid w:val="005B3D91"/>
    <w:rsid w:val="005B4294"/>
    <w:rsid w:val="005B4A1A"/>
    <w:rsid w:val="005B51A5"/>
    <w:rsid w:val="005B5916"/>
    <w:rsid w:val="005B59AD"/>
    <w:rsid w:val="005B5D19"/>
    <w:rsid w:val="005B6324"/>
    <w:rsid w:val="005B6DAA"/>
    <w:rsid w:val="005B7049"/>
    <w:rsid w:val="005B7810"/>
    <w:rsid w:val="005B7C05"/>
    <w:rsid w:val="005C0117"/>
    <w:rsid w:val="005C0BEF"/>
    <w:rsid w:val="005C0EA3"/>
    <w:rsid w:val="005C0EEE"/>
    <w:rsid w:val="005C28D4"/>
    <w:rsid w:val="005C3127"/>
    <w:rsid w:val="005C3597"/>
    <w:rsid w:val="005C35C8"/>
    <w:rsid w:val="005C3C36"/>
    <w:rsid w:val="005C62CF"/>
    <w:rsid w:val="005C6B4F"/>
    <w:rsid w:val="005C793A"/>
    <w:rsid w:val="005D0604"/>
    <w:rsid w:val="005D0ECB"/>
    <w:rsid w:val="005D0EED"/>
    <w:rsid w:val="005D1310"/>
    <w:rsid w:val="005D22FD"/>
    <w:rsid w:val="005D27CD"/>
    <w:rsid w:val="005D2B80"/>
    <w:rsid w:val="005D38B3"/>
    <w:rsid w:val="005D6731"/>
    <w:rsid w:val="005D6A31"/>
    <w:rsid w:val="005D6CCA"/>
    <w:rsid w:val="005D7121"/>
    <w:rsid w:val="005D74FE"/>
    <w:rsid w:val="005D78FE"/>
    <w:rsid w:val="005D7EB1"/>
    <w:rsid w:val="005E0338"/>
    <w:rsid w:val="005E0788"/>
    <w:rsid w:val="005E0CEF"/>
    <w:rsid w:val="005E19E0"/>
    <w:rsid w:val="005E1D6B"/>
    <w:rsid w:val="005E2072"/>
    <w:rsid w:val="005E3790"/>
    <w:rsid w:val="005E4210"/>
    <w:rsid w:val="005E6DC9"/>
    <w:rsid w:val="005E73E9"/>
    <w:rsid w:val="005F0218"/>
    <w:rsid w:val="005F0EBF"/>
    <w:rsid w:val="005F120E"/>
    <w:rsid w:val="005F1237"/>
    <w:rsid w:val="005F13FE"/>
    <w:rsid w:val="005F2501"/>
    <w:rsid w:val="005F294E"/>
    <w:rsid w:val="005F41B8"/>
    <w:rsid w:val="005F43FC"/>
    <w:rsid w:val="005F48B0"/>
    <w:rsid w:val="005F7178"/>
    <w:rsid w:val="005F77E9"/>
    <w:rsid w:val="005F7D87"/>
    <w:rsid w:val="00600BE5"/>
    <w:rsid w:val="0060145E"/>
    <w:rsid w:val="00601A9C"/>
    <w:rsid w:val="00601EA7"/>
    <w:rsid w:val="00601ED6"/>
    <w:rsid w:val="006030EA"/>
    <w:rsid w:val="0060361B"/>
    <w:rsid w:val="006037F0"/>
    <w:rsid w:val="0060397D"/>
    <w:rsid w:val="00604F45"/>
    <w:rsid w:val="00606489"/>
    <w:rsid w:val="0061159B"/>
    <w:rsid w:val="006120B0"/>
    <w:rsid w:val="00612773"/>
    <w:rsid w:val="00612AB6"/>
    <w:rsid w:val="00613FF2"/>
    <w:rsid w:val="00614D3D"/>
    <w:rsid w:val="00615E9B"/>
    <w:rsid w:val="00615FF8"/>
    <w:rsid w:val="006164BE"/>
    <w:rsid w:val="00616C38"/>
    <w:rsid w:val="00616D18"/>
    <w:rsid w:val="00617187"/>
    <w:rsid w:val="006172D0"/>
    <w:rsid w:val="00617E5F"/>
    <w:rsid w:val="0062041D"/>
    <w:rsid w:val="00620A86"/>
    <w:rsid w:val="00621358"/>
    <w:rsid w:val="00621363"/>
    <w:rsid w:val="006217EB"/>
    <w:rsid w:val="00621CB9"/>
    <w:rsid w:val="006222D2"/>
    <w:rsid w:val="00623ED5"/>
    <w:rsid w:val="00626DF1"/>
    <w:rsid w:val="00631CAB"/>
    <w:rsid w:val="00632757"/>
    <w:rsid w:val="0063290A"/>
    <w:rsid w:val="00632E7A"/>
    <w:rsid w:val="006330AB"/>
    <w:rsid w:val="0063489D"/>
    <w:rsid w:val="00634C34"/>
    <w:rsid w:val="00635D4B"/>
    <w:rsid w:val="006366D1"/>
    <w:rsid w:val="00636B1E"/>
    <w:rsid w:val="006370EF"/>
    <w:rsid w:val="00637DFF"/>
    <w:rsid w:val="00640647"/>
    <w:rsid w:val="00640A1A"/>
    <w:rsid w:val="00640A84"/>
    <w:rsid w:val="006417B2"/>
    <w:rsid w:val="00642B39"/>
    <w:rsid w:val="00643BDD"/>
    <w:rsid w:val="00644914"/>
    <w:rsid w:val="00645147"/>
    <w:rsid w:val="0064563F"/>
    <w:rsid w:val="00650485"/>
    <w:rsid w:val="006512F2"/>
    <w:rsid w:val="00651856"/>
    <w:rsid w:val="006519F7"/>
    <w:rsid w:val="00654437"/>
    <w:rsid w:val="00654F9B"/>
    <w:rsid w:val="00657242"/>
    <w:rsid w:val="0065737E"/>
    <w:rsid w:val="00657998"/>
    <w:rsid w:val="00657BD0"/>
    <w:rsid w:val="00661319"/>
    <w:rsid w:val="00661CED"/>
    <w:rsid w:val="00662C6C"/>
    <w:rsid w:val="00662DC8"/>
    <w:rsid w:val="00663006"/>
    <w:rsid w:val="0066484D"/>
    <w:rsid w:val="0066519A"/>
    <w:rsid w:val="006655BB"/>
    <w:rsid w:val="00665801"/>
    <w:rsid w:val="00666CCD"/>
    <w:rsid w:val="006674E2"/>
    <w:rsid w:val="00667AAA"/>
    <w:rsid w:val="00670306"/>
    <w:rsid w:val="00670FF6"/>
    <w:rsid w:val="00671210"/>
    <w:rsid w:val="006733D0"/>
    <w:rsid w:val="006733F1"/>
    <w:rsid w:val="00673690"/>
    <w:rsid w:val="006737EE"/>
    <w:rsid w:val="00673F88"/>
    <w:rsid w:val="00674334"/>
    <w:rsid w:val="0067452F"/>
    <w:rsid w:val="00674B5F"/>
    <w:rsid w:val="006764D2"/>
    <w:rsid w:val="006776DB"/>
    <w:rsid w:val="00680F63"/>
    <w:rsid w:val="0068119E"/>
    <w:rsid w:val="00681AFF"/>
    <w:rsid w:val="00681D47"/>
    <w:rsid w:val="00682448"/>
    <w:rsid w:val="00682AF2"/>
    <w:rsid w:val="006835FA"/>
    <w:rsid w:val="00683C8B"/>
    <w:rsid w:val="006842A4"/>
    <w:rsid w:val="00686056"/>
    <w:rsid w:val="00686F26"/>
    <w:rsid w:val="00687D21"/>
    <w:rsid w:val="006927B1"/>
    <w:rsid w:val="00694BDF"/>
    <w:rsid w:val="00694DB1"/>
    <w:rsid w:val="00696956"/>
    <w:rsid w:val="006A14BD"/>
    <w:rsid w:val="006A15A7"/>
    <w:rsid w:val="006A178F"/>
    <w:rsid w:val="006A2BDB"/>
    <w:rsid w:val="006A2DE7"/>
    <w:rsid w:val="006A41EE"/>
    <w:rsid w:val="006A5997"/>
    <w:rsid w:val="006A5FE6"/>
    <w:rsid w:val="006A6975"/>
    <w:rsid w:val="006B0CFD"/>
    <w:rsid w:val="006B1E5F"/>
    <w:rsid w:val="006B3EA3"/>
    <w:rsid w:val="006B4F59"/>
    <w:rsid w:val="006B624A"/>
    <w:rsid w:val="006B69B4"/>
    <w:rsid w:val="006B7588"/>
    <w:rsid w:val="006C11CA"/>
    <w:rsid w:val="006C136E"/>
    <w:rsid w:val="006C206A"/>
    <w:rsid w:val="006C40F8"/>
    <w:rsid w:val="006C412F"/>
    <w:rsid w:val="006C45AE"/>
    <w:rsid w:val="006C47A8"/>
    <w:rsid w:val="006C79F6"/>
    <w:rsid w:val="006C7EE0"/>
    <w:rsid w:val="006D04B1"/>
    <w:rsid w:val="006D1783"/>
    <w:rsid w:val="006D1AAA"/>
    <w:rsid w:val="006D2537"/>
    <w:rsid w:val="006D269D"/>
    <w:rsid w:val="006D394C"/>
    <w:rsid w:val="006D3ED6"/>
    <w:rsid w:val="006D55EF"/>
    <w:rsid w:val="006D6125"/>
    <w:rsid w:val="006E0142"/>
    <w:rsid w:val="006E059A"/>
    <w:rsid w:val="006E0AE0"/>
    <w:rsid w:val="006E1B56"/>
    <w:rsid w:val="006E362C"/>
    <w:rsid w:val="006E38F3"/>
    <w:rsid w:val="006E4B1E"/>
    <w:rsid w:val="006E50F9"/>
    <w:rsid w:val="006E5935"/>
    <w:rsid w:val="006E62AF"/>
    <w:rsid w:val="006E67DE"/>
    <w:rsid w:val="006E6F25"/>
    <w:rsid w:val="006F12E9"/>
    <w:rsid w:val="006F1A1E"/>
    <w:rsid w:val="006F1EEB"/>
    <w:rsid w:val="006F21C5"/>
    <w:rsid w:val="006F284A"/>
    <w:rsid w:val="006F2E5B"/>
    <w:rsid w:val="006F3DF6"/>
    <w:rsid w:val="006F54B1"/>
    <w:rsid w:val="006F733F"/>
    <w:rsid w:val="006F77F6"/>
    <w:rsid w:val="006F7B7E"/>
    <w:rsid w:val="00700435"/>
    <w:rsid w:val="007010E2"/>
    <w:rsid w:val="00701237"/>
    <w:rsid w:val="007016A3"/>
    <w:rsid w:val="007018C0"/>
    <w:rsid w:val="00703061"/>
    <w:rsid w:val="00703A84"/>
    <w:rsid w:val="00703C01"/>
    <w:rsid w:val="00704385"/>
    <w:rsid w:val="00705134"/>
    <w:rsid w:val="007106F9"/>
    <w:rsid w:val="007110F9"/>
    <w:rsid w:val="00711CB2"/>
    <w:rsid w:val="0071231A"/>
    <w:rsid w:val="0071245E"/>
    <w:rsid w:val="00715997"/>
    <w:rsid w:val="007164F9"/>
    <w:rsid w:val="007166C3"/>
    <w:rsid w:val="0071680B"/>
    <w:rsid w:val="007172BC"/>
    <w:rsid w:val="007173E2"/>
    <w:rsid w:val="00717D72"/>
    <w:rsid w:val="00717E02"/>
    <w:rsid w:val="007216FF"/>
    <w:rsid w:val="00721E27"/>
    <w:rsid w:val="007238FB"/>
    <w:rsid w:val="00724241"/>
    <w:rsid w:val="00724F2A"/>
    <w:rsid w:val="00725211"/>
    <w:rsid w:val="00725424"/>
    <w:rsid w:val="00725E85"/>
    <w:rsid w:val="0072629A"/>
    <w:rsid w:val="007268C2"/>
    <w:rsid w:val="007274ED"/>
    <w:rsid w:val="00727BBD"/>
    <w:rsid w:val="00730B6F"/>
    <w:rsid w:val="007313B7"/>
    <w:rsid w:val="00732CCF"/>
    <w:rsid w:val="007345FC"/>
    <w:rsid w:val="0073569C"/>
    <w:rsid w:val="007357A9"/>
    <w:rsid w:val="00735872"/>
    <w:rsid w:val="00736FBB"/>
    <w:rsid w:val="007402CA"/>
    <w:rsid w:val="00741AC0"/>
    <w:rsid w:val="00741B3F"/>
    <w:rsid w:val="007425A6"/>
    <w:rsid w:val="00743117"/>
    <w:rsid w:val="00743196"/>
    <w:rsid w:val="00743848"/>
    <w:rsid w:val="00743C2B"/>
    <w:rsid w:val="007444BE"/>
    <w:rsid w:val="00744989"/>
    <w:rsid w:val="00744EFB"/>
    <w:rsid w:val="00746E5D"/>
    <w:rsid w:val="00750BE5"/>
    <w:rsid w:val="007513DF"/>
    <w:rsid w:val="00751B63"/>
    <w:rsid w:val="00752084"/>
    <w:rsid w:val="0075321B"/>
    <w:rsid w:val="00753451"/>
    <w:rsid w:val="007542F2"/>
    <w:rsid w:val="00755E50"/>
    <w:rsid w:val="0075622D"/>
    <w:rsid w:val="007579B2"/>
    <w:rsid w:val="00757FA3"/>
    <w:rsid w:val="007600E6"/>
    <w:rsid w:val="007623EA"/>
    <w:rsid w:val="00762620"/>
    <w:rsid w:val="007628B1"/>
    <w:rsid w:val="00762B71"/>
    <w:rsid w:val="007632FD"/>
    <w:rsid w:val="00763966"/>
    <w:rsid w:val="00763C66"/>
    <w:rsid w:val="007652CA"/>
    <w:rsid w:val="00765DBD"/>
    <w:rsid w:val="00766FA7"/>
    <w:rsid w:val="00767029"/>
    <w:rsid w:val="00767265"/>
    <w:rsid w:val="00767CB3"/>
    <w:rsid w:val="00767DDF"/>
    <w:rsid w:val="00771990"/>
    <w:rsid w:val="00772CBE"/>
    <w:rsid w:val="00774F38"/>
    <w:rsid w:val="007757CF"/>
    <w:rsid w:val="00775D4F"/>
    <w:rsid w:val="007774C4"/>
    <w:rsid w:val="0078153B"/>
    <w:rsid w:val="00781743"/>
    <w:rsid w:val="007818CD"/>
    <w:rsid w:val="00782659"/>
    <w:rsid w:val="00782BD3"/>
    <w:rsid w:val="00782C57"/>
    <w:rsid w:val="00782EDF"/>
    <w:rsid w:val="00782EFF"/>
    <w:rsid w:val="007833F3"/>
    <w:rsid w:val="00783660"/>
    <w:rsid w:val="007836E8"/>
    <w:rsid w:val="00783FA9"/>
    <w:rsid w:val="00784509"/>
    <w:rsid w:val="007847F8"/>
    <w:rsid w:val="00786D95"/>
    <w:rsid w:val="00786E79"/>
    <w:rsid w:val="00787E82"/>
    <w:rsid w:val="007908F1"/>
    <w:rsid w:val="00790E19"/>
    <w:rsid w:val="007928EB"/>
    <w:rsid w:val="0079317A"/>
    <w:rsid w:val="007938F4"/>
    <w:rsid w:val="0079407F"/>
    <w:rsid w:val="00795778"/>
    <w:rsid w:val="00795EE7"/>
    <w:rsid w:val="00796003"/>
    <w:rsid w:val="00796414"/>
    <w:rsid w:val="00796846"/>
    <w:rsid w:val="00796A0D"/>
    <w:rsid w:val="00797553"/>
    <w:rsid w:val="007A0729"/>
    <w:rsid w:val="007A0B48"/>
    <w:rsid w:val="007A12C3"/>
    <w:rsid w:val="007A2284"/>
    <w:rsid w:val="007A2309"/>
    <w:rsid w:val="007A26FA"/>
    <w:rsid w:val="007A3C7C"/>
    <w:rsid w:val="007A3EB8"/>
    <w:rsid w:val="007A4662"/>
    <w:rsid w:val="007A55B6"/>
    <w:rsid w:val="007A57C5"/>
    <w:rsid w:val="007A5F2C"/>
    <w:rsid w:val="007A7E60"/>
    <w:rsid w:val="007B05ED"/>
    <w:rsid w:val="007B1035"/>
    <w:rsid w:val="007B1349"/>
    <w:rsid w:val="007B1A14"/>
    <w:rsid w:val="007B3D41"/>
    <w:rsid w:val="007B400B"/>
    <w:rsid w:val="007B5364"/>
    <w:rsid w:val="007B56AF"/>
    <w:rsid w:val="007B5EF5"/>
    <w:rsid w:val="007B6F5A"/>
    <w:rsid w:val="007B7191"/>
    <w:rsid w:val="007C127A"/>
    <w:rsid w:val="007C2184"/>
    <w:rsid w:val="007C2245"/>
    <w:rsid w:val="007C251E"/>
    <w:rsid w:val="007C2712"/>
    <w:rsid w:val="007C2A67"/>
    <w:rsid w:val="007C309E"/>
    <w:rsid w:val="007C30E3"/>
    <w:rsid w:val="007C3324"/>
    <w:rsid w:val="007C3FA1"/>
    <w:rsid w:val="007C4468"/>
    <w:rsid w:val="007C508F"/>
    <w:rsid w:val="007C560A"/>
    <w:rsid w:val="007C66A7"/>
    <w:rsid w:val="007C6BB0"/>
    <w:rsid w:val="007C6C51"/>
    <w:rsid w:val="007C6F1A"/>
    <w:rsid w:val="007C7BAF"/>
    <w:rsid w:val="007D0021"/>
    <w:rsid w:val="007D0320"/>
    <w:rsid w:val="007D0932"/>
    <w:rsid w:val="007D0F6C"/>
    <w:rsid w:val="007D267D"/>
    <w:rsid w:val="007D2B85"/>
    <w:rsid w:val="007D2D09"/>
    <w:rsid w:val="007D318B"/>
    <w:rsid w:val="007D328E"/>
    <w:rsid w:val="007D32FC"/>
    <w:rsid w:val="007D3CE1"/>
    <w:rsid w:val="007D3FA0"/>
    <w:rsid w:val="007D4114"/>
    <w:rsid w:val="007D7E70"/>
    <w:rsid w:val="007E1C10"/>
    <w:rsid w:val="007E23EE"/>
    <w:rsid w:val="007E24A7"/>
    <w:rsid w:val="007E395D"/>
    <w:rsid w:val="007E396D"/>
    <w:rsid w:val="007E49F1"/>
    <w:rsid w:val="007E4A3C"/>
    <w:rsid w:val="007E6B7A"/>
    <w:rsid w:val="007E7274"/>
    <w:rsid w:val="007F01B2"/>
    <w:rsid w:val="007F06E0"/>
    <w:rsid w:val="007F0979"/>
    <w:rsid w:val="007F23A0"/>
    <w:rsid w:val="007F2A81"/>
    <w:rsid w:val="007F3531"/>
    <w:rsid w:val="007F478F"/>
    <w:rsid w:val="007F5157"/>
    <w:rsid w:val="008003EA"/>
    <w:rsid w:val="00800CB8"/>
    <w:rsid w:val="00800FC7"/>
    <w:rsid w:val="0080140F"/>
    <w:rsid w:val="008019A6"/>
    <w:rsid w:val="00802AFA"/>
    <w:rsid w:val="008043F1"/>
    <w:rsid w:val="008044B9"/>
    <w:rsid w:val="00806A5C"/>
    <w:rsid w:val="00807B72"/>
    <w:rsid w:val="00807EC5"/>
    <w:rsid w:val="008101B3"/>
    <w:rsid w:val="00810F7A"/>
    <w:rsid w:val="0081103D"/>
    <w:rsid w:val="008114E8"/>
    <w:rsid w:val="00811F45"/>
    <w:rsid w:val="00812305"/>
    <w:rsid w:val="00813DF6"/>
    <w:rsid w:val="00814117"/>
    <w:rsid w:val="008147A5"/>
    <w:rsid w:val="00815D35"/>
    <w:rsid w:val="00817817"/>
    <w:rsid w:val="0082042F"/>
    <w:rsid w:val="00821125"/>
    <w:rsid w:val="0082205B"/>
    <w:rsid w:val="008225A7"/>
    <w:rsid w:val="00822CB3"/>
    <w:rsid w:val="00823E04"/>
    <w:rsid w:val="0082407A"/>
    <w:rsid w:val="008258AD"/>
    <w:rsid w:val="00827715"/>
    <w:rsid w:val="00827A7C"/>
    <w:rsid w:val="00827F66"/>
    <w:rsid w:val="008301A4"/>
    <w:rsid w:val="00830997"/>
    <w:rsid w:val="00830FDC"/>
    <w:rsid w:val="0083213A"/>
    <w:rsid w:val="008324C4"/>
    <w:rsid w:val="008332AE"/>
    <w:rsid w:val="00833DA0"/>
    <w:rsid w:val="0083505E"/>
    <w:rsid w:val="00835E4A"/>
    <w:rsid w:val="008362EE"/>
    <w:rsid w:val="00836F30"/>
    <w:rsid w:val="0083750A"/>
    <w:rsid w:val="0083795B"/>
    <w:rsid w:val="0084161C"/>
    <w:rsid w:val="00841B0F"/>
    <w:rsid w:val="00841DA4"/>
    <w:rsid w:val="008425C8"/>
    <w:rsid w:val="00842BD6"/>
    <w:rsid w:val="00842C3E"/>
    <w:rsid w:val="00842D5F"/>
    <w:rsid w:val="00843527"/>
    <w:rsid w:val="008450CD"/>
    <w:rsid w:val="00846638"/>
    <w:rsid w:val="00847FE4"/>
    <w:rsid w:val="00850319"/>
    <w:rsid w:val="00850ADC"/>
    <w:rsid w:val="0085122C"/>
    <w:rsid w:val="00851289"/>
    <w:rsid w:val="00851686"/>
    <w:rsid w:val="00851821"/>
    <w:rsid w:val="008519CB"/>
    <w:rsid w:val="008536B0"/>
    <w:rsid w:val="00853CA7"/>
    <w:rsid w:val="00853D84"/>
    <w:rsid w:val="008554D1"/>
    <w:rsid w:val="00855DC8"/>
    <w:rsid w:val="00860D61"/>
    <w:rsid w:val="00860F71"/>
    <w:rsid w:val="008629DC"/>
    <w:rsid w:val="00862B03"/>
    <w:rsid w:val="00863758"/>
    <w:rsid w:val="00863DBC"/>
    <w:rsid w:val="00865F20"/>
    <w:rsid w:val="00866573"/>
    <w:rsid w:val="00867573"/>
    <w:rsid w:val="00867763"/>
    <w:rsid w:val="008706CC"/>
    <w:rsid w:val="008711F0"/>
    <w:rsid w:val="00871751"/>
    <w:rsid w:val="00872638"/>
    <w:rsid w:val="00872CDA"/>
    <w:rsid w:val="00873634"/>
    <w:rsid w:val="008765D3"/>
    <w:rsid w:val="00876DD4"/>
    <w:rsid w:val="008803AA"/>
    <w:rsid w:val="00880AF4"/>
    <w:rsid w:val="00881113"/>
    <w:rsid w:val="0088130F"/>
    <w:rsid w:val="00881B38"/>
    <w:rsid w:val="00882B13"/>
    <w:rsid w:val="00884CA0"/>
    <w:rsid w:val="00885F88"/>
    <w:rsid w:val="008860D1"/>
    <w:rsid w:val="00886345"/>
    <w:rsid w:val="008878DA"/>
    <w:rsid w:val="00887FCD"/>
    <w:rsid w:val="00890409"/>
    <w:rsid w:val="0089147E"/>
    <w:rsid w:val="008914AB"/>
    <w:rsid w:val="0089179B"/>
    <w:rsid w:val="0089307B"/>
    <w:rsid w:val="008931AF"/>
    <w:rsid w:val="00893825"/>
    <w:rsid w:val="00894F0E"/>
    <w:rsid w:val="0089546C"/>
    <w:rsid w:val="008966AB"/>
    <w:rsid w:val="008A40EE"/>
    <w:rsid w:val="008A44F4"/>
    <w:rsid w:val="008A4E63"/>
    <w:rsid w:val="008A5871"/>
    <w:rsid w:val="008A6081"/>
    <w:rsid w:val="008A659C"/>
    <w:rsid w:val="008A7631"/>
    <w:rsid w:val="008B03C3"/>
    <w:rsid w:val="008B1DE9"/>
    <w:rsid w:val="008B2D13"/>
    <w:rsid w:val="008B2D5D"/>
    <w:rsid w:val="008B434F"/>
    <w:rsid w:val="008B442C"/>
    <w:rsid w:val="008B7CB1"/>
    <w:rsid w:val="008C0643"/>
    <w:rsid w:val="008C0BA1"/>
    <w:rsid w:val="008C1C78"/>
    <w:rsid w:val="008C4F4F"/>
    <w:rsid w:val="008C59E3"/>
    <w:rsid w:val="008C5EA4"/>
    <w:rsid w:val="008C61F6"/>
    <w:rsid w:val="008C6843"/>
    <w:rsid w:val="008C6DE2"/>
    <w:rsid w:val="008C75EB"/>
    <w:rsid w:val="008D0B76"/>
    <w:rsid w:val="008D0E3F"/>
    <w:rsid w:val="008D10E2"/>
    <w:rsid w:val="008D12D8"/>
    <w:rsid w:val="008D14B3"/>
    <w:rsid w:val="008D1625"/>
    <w:rsid w:val="008D1810"/>
    <w:rsid w:val="008D1AC1"/>
    <w:rsid w:val="008D1DC2"/>
    <w:rsid w:val="008D1E67"/>
    <w:rsid w:val="008D43C2"/>
    <w:rsid w:val="008D4466"/>
    <w:rsid w:val="008D66CE"/>
    <w:rsid w:val="008D6DFF"/>
    <w:rsid w:val="008E1016"/>
    <w:rsid w:val="008E5542"/>
    <w:rsid w:val="008E5B53"/>
    <w:rsid w:val="008E5BDC"/>
    <w:rsid w:val="008F0218"/>
    <w:rsid w:val="008F1A4C"/>
    <w:rsid w:val="008F20F3"/>
    <w:rsid w:val="008F242E"/>
    <w:rsid w:val="008F34D0"/>
    <w:rsid w:val="008F49EF"/>
    <w:rsid w:val="008F57AC"/>
    <w:rsid w:val="008F5AEB"/>
    <w:rsid w:val="008F5F2C"/>
    <w:rsid w:val="008F611A"/>
    <w:rsid w:val="008F7A39"/>
    <w:rsid w:val="008F7CD2"/>
    <w:rsid w:val="00900C3C"/>
    <w:rsid w:val="009014D5"/>
    <w:rsid w:val="00901CC1"/>
    <w:rsid w:val="00902344"/>
    <w:rsid w:val="00902530"/>
    <w:rsid w:val="00902B6C"/>
    <w:rsid w:val="00902E92"/>
    <w:rsid w:val="00903C8C"/>
    <w:rsid w:val="0090462E"/>
    <w:rsid w:val="00904940"/>
    <w:rsid w:val="00904CAE"/>
    <w:rsid w:val="00904DB3"/>
    <w:rsid w:val="009057EC"/>
    <w:rsid w:val="00905917"/>
    <w:rsid w:val="00905DAE"/>
    <w:rsid w:val="00906BBB"/>
    <w:rsid w:val="00906FFE"/>
    <w:rsid w:val="00907193"/>
    <w:rsid w:val="00907D67"/>
    <w:rsid w:val="00910520"/>
    <w:rsid w:val="00910BC0"/>
    <w:rsid w:val="009112B9"/>
    <w:rsid w:val="00911EAC"/>
    <w:rsid w:val="00913437"/>
    <w:rsid w:val="00913539"/>
    <w:rsid w:val="00914219"/>
    <w:rsid w:val="009143EB"/>
    <w:rsid w:val="00914921"/>
    <w:rsid w:val="00914B87"/>
    <w:rsid w:val="00914E75"/>
    <w:rsid w:val="009159DC"/>
    <w:rsid w:val="00915F8B"/>
    <w:rsid w:val="00917741"/>
    <w:rsid w:val="0092002B"/>
    <w:rsid w:val="00920334"/>
    <w:rsid w:val="009204B8"/>
    <w:rsid w:val="00922771"/>
    <w:rsid w:val="00922A84"/>
    <w:rsid w:val="00923BBB"/>
    <w:rsid w:val="009242C0"/>
    <w:rsid w:val="0092438B"/>
    <w:rsid w:val="00925DE8"/>
    <w:rsid w:val="00926682"/>
    <w:rsid w:val="00930622"/>
    <w:rsid w:val="00930658"/>
    <w:rsid w:val="00930765"/>
    <w:rsid w:val="00931647"/>
    <w:rsid w:val="00931D57"/>
    <w:rsid w:val="009320D7"/>
    <w:rsid w:val="009322DD"/>
    <w:rsid w:val="00932A56"/>
    <w:rsid w:val="00932C14"/>
    <w:rsid w:val="00932DA7"/>
    <w:rsid w:val="00934080"/>
    <w:rsid w:val="009350FD"/>
    <w:rsid w:val="009364D0"/>
    <w:rsid w:val="009378F3"/>
    <w:rsid w:val="00937C8D"/>
    <w:rsid w:val="009406AD"/>
    <w:rsid w:val="00940D47"/>
    <w:rsid w:val="00940E2B"/>
    <w:rsid w:val="00941959"/>
    <w:rsid w:val="00941D84"/>
    <w:rsid w:val="00941E81"/>
    <w:rsid w:val="009439F6"/>
    <w:rsid w:val="00943AD9"/>
    <w:rsid w:val="00943DB1"/>
    <w:rsid w:val="00945338"/>
    <w:rsid w:val="00945F73"/>
    <w:rsid w:val="00946172"/>
    <w:rsid w:val="009473CA"/>
    <w:rsid w:val="00947621"/>
    <w:rsid w:val="00947FB0"/>
    <w:rsid w:val="00950840"/>
    <w:rsid w:val="00951094"/>
    <w:rsid w:val="009516FC"/>
    <w:rsid w:val="00951A88"/>
    <w:rsid w:val="00952B5E"/>
    <w:rsid w:val="00952C38"/>
    <w:rsid w:val="0095392A"/>
    <w:rsid w:val="00954E48"/>
    <w:rsid w:val="0095628F"/>
    <w:rsid w:val="0095630B"/>
    <w:rsid w:val="009569EC"/>
    <w:rsid w:val="00957038"/>
    <w:rsid w:val="0095769A"/>
    <w:rsid w:val="00960299"/>
    <w:rsid w:val="00960637"/>
    <w:rsid w:val="00960731"/>
    <w:rsid w:val="009613C0"/>
    <w:rsid w:val="00962149"/>
    <w:rsid w:val="0096220E"/>
    <w:rsid w:val="00963CCD"/>
    <w:rsid w:val="0096572D"/>
    <w:rsid w:val="00966B9D"/>
    <w:rsid w:val="0096753D"/>
    <w:rsid w:val="00967D1D"/>
    <w:rsid w:val="00970927"/>
    <w:rsid w:val="0097378C"/>
    <w:rsid w:val="00973BED"/>
    <w:rsid w:val="0097427C"/>
    <w:rsid w:val="009751CE"/>
    <w:rsid w:val="009752E9"/>
    <w:rsid w:val="009754E1"/>
    <w:rsid w:val="0098097F"/>
    <w:rsid w:val="00980EB5"/>
    <w:rsid w:val="00981E11"/>
    <w:rsid w:val="00982120"/>
    <w:rsid w:val="00982C39"/>
    <w:rsid w:val="00987696"/>
    <w:rsid w:val="0098770B"/>
    <w:rsid w:val="00987D7A"/>
    <w:rsid w:val="00990483"/>
    <w:rsid w:val="009925C7"/>
    <w:rsid w:val="009933B9"/>
    <w:rsid w:val="0099421C"/>
    <w:rsid w:val="00994D69"/>
    <w:rsid w:val="0099536E"/>
    <w:rsid w:val="00996222"/>
    <w:rsid w:val="00996A00"/>
    <w:rsid w:val="009979E7"/>
    <w:rsid w:val="00997B25"/>
    <w:rsid w:val="009A355C"/>
    <w:rsid w:val="009A3946"/>
    <w:rsid w:val="009A4647"/>
    <w:rsid w:val="009A46C9"/>
    <w:rsid w:val="009A4CEF"/>
    <w:rsid w:val="009A5F45"/>
    <w:rsid w:val="009A7B56"/>
    <w:rsid w:val="009B0DD5"/>
    <w:rsid w:val="009B1C42"/>
    <w:rsid w:val="009B2B7F"/>
    <w:rsid w:val="009B3445"/>
    <w:rsid w:val="009B4140"/>
    <w:rsid w:val="009B5286"/>
    <w:rsid w:val="009B5B85"/>
    <w:rsid w:val="009B6088"/>
    <w:rsid w:val="009B61CA"/>
    <w:rsid w:val="009B6644"/>
    <w:rsid w:val="009B6CB2"/>
    <w:rsid w:val="009C0D04"/>
    <w:rsid w:val="009C1B59"/>
    <w:rsid w:val="009C2A5E"/>
    <w:rsid w:val="009C2AE2"/>
    <w:rsid w:val="009C34C8"/>
    <w:rsid w:val="009C5022"/>
    <w:rsid w:val="009C583E"/>
    <w:rsid w:val="009C656B"/>
    <w:rsid w:val="009C6663"/>
    <w:rsid w:val="009C6A45"/>
    <w:rsid w:val="009C6AFE"/>
    <w:rsid w:val="009C75E0"/>
    <w:rsid w:val="009D0E4F"/>
    <w:rsid w:val="009D14D7"/>
    <w:rsid w:val="009D1874"/>
    <w:rsid w:val="009D29F1"/>
    <w:rsid w:val="009D3554"/>
    <w:rsid w:val="009D3E98"/>
    <w:rsid w:val="009D4D98"/>
    <w:rsid w:val="009E0F1D"/>
    <w:rsid w:val="009E1488"/>
    <w:rsid w:val="009E1599"/>
    <w:rsid w:val="009E1FBE"/>
    <w:rsid w:val="009E24AC"/>
    <w:rsid w:val="009E2A50"/>
    <w:rsid w:val="009E4CFE"/>
    <w:rsid w:val="009E57B5"/>
    <w:rsid w:val="009E5E84"/>
    <w:rsid w:val="009E6377"/>
    <w:rsid w:val="009E6B15"/>
    <w:rsid w:val="009E7EB3"/>
    <w:rsid w:val="009F01F5"/>
    <w:rsid w:val="009F0A6B"/>
    <w:rsid w:val="009F1711"/>
    <w:rsid w:val="009F227B"/>
    <w:rsid w:val="009F43D7"/>
    <w:rsid w:val="009F4483"/>
    <w:rsid w:val="009F4D84"/>
    <w:rsid w:val="009F4E18"/>
    <w:rsid w:val="009F52C8"/>
    <w:rsid w:val="009F6D6A"/>
    <w:rsid w:val="009F72AE"/>
    <w:rsid w:val="009F757A"/>
    <w:rsid w:val="00A023D3"/>
    <w:rsid w:val="00A02930"/>
    <w:rsid w:val="00A03508"/>
    <w:rsid w:val="00A03BA3"/>
    <w:rsid w:val="00A03DFA"/>
    <w:rsid w:val="00A05651"/>
    <w:rsid w:val="00A05BB9"/>
    <w:rsid w:val="00A0786D"/>
    <w:rsid w:val="00A07DE0"/>
    <w:rsid w:val="00A10199"/>
    <w:rsid w:val="00A101FD"/>
    <w:rsid w:val="00A107B6"/>
    <w:rsid w:val="00A111A6"/>
    <w:rsid w:val="00A121B3"/>
    <w:rsid w:val="00A126E7"/>
    <w:rsid w:val="00A135D7"/>
    <w:rsid w:val="00A141AE"/>
    <w:rsid w:val="00A1564E"/>
    <w:rsid w:val="00A15A4C"/>
    <w:rsid w:val="00A15E5B"/>
    <w:rsid w:val="00A17E82"/>
    <w:rsid w:val="00A20BAC"/>
    <w:rsid w:val="00A213D9"/>
    <w:rsid w:val="00A21940"/>
    <w:rsid w:val="00A22231"/>
    <w:rsid w:val="00A22B83"/>
    <w:rsid w:val="00A22C40"/>
    <w:rsid w:val="00A22EDF"/>
    <w:rsid w:val="00A23E8B"/>
    <w:rsid w:val="00A2410A"/>
    <w:rsid w:val="00A25F49"/>
    <w:rsid w:val="00A26A97"/>
    <w:rsid w:val="00A2747D"/>
    <w:rsid w:val="00A31578"/>
    <w:rsid w:val="00A316E8"/>
    <w:rsid w:val="00A320BB"/>
    <w:rsid w:val="00A32F83"/>
    <w:rsid w:val="00A339EE"/>
    <w:rsid w:val="00A33D1E"/>
    <w:rsid w:val="00A35312"/>
    <w:rsid w:val="00A366A4"/>
    <w:rsid w:val="00A368A2"/>
    <w:rsid w:val="00A37968"/>
    <w:rsid w:val="00A37D48"/>
    <w:rsid w:val="00A41323"/>
    <w:rsid w:val="00A429C3"/>
    <w:rsid w:val="00A43464"/>
    <w:rsid w:val="00A43905"/>
    <w:rsid w:val="00A43C17"/>
    <w:rsid w:val="00A44C68"/>
    <w:rsid w:val="00A45482"/>
    <w:rsid w:val="00A46808"/>
    <w:rsid w:val="00A46964"/>
    <w:rsid w:val="00A469A5"/>
    <w:rsid w:val="00A47956"/>
    <w:rsid w:val="00A50115"/>
    <w:rsid w:val="00A510DF"/>
    <w:rsid w:val="00A51423"/>
    <w:rsid w:val="00A51E41"/>
    <w:rsid w:val="00A525C8"/>
    <w:rsid w:val="00A527D1"/>
    <w:rsid w:val="00A52947"/>
    <w:rsid w:val="00A5354D"/>
    <w:rsid w:val="00A5415C"/>
    <w:rsid w:val="00A56854"/>
    <w:rsid w:val="00A56B9E"/>
    <w:rsid w:val="00A575E6"/>
    <w:rsid w:val="00A57A6F"/>
    <w:rsid w:val="00A600EC"/>
    <w:rsid w:val="00A60CEE"/>
    <w:rsid w:val="00A60E4F"/>
    <w:rsid w:val="00A62B76"/>
    <w:rsid w:val="00A6358B"/>
    <w:rsid w:val="00A6407F"/>
    <w:rsid w:val="00A66353"/>
    <w:rsid w:val="00A70212"/>
    <w:rsid w:val="00A72E86"/>
    <w:rsid w:val="00A73EE4"/>
    <w:rsid w:val="00A74674"/>
    <w:rsid w:val="00A74807"/>
    <w:rsid w:val="00A7518F"/>
    <w:rsid w:val="00A779A1"/>
    <w:rsid w:val="00A77BD4"/>
    <w:rsid w:val="00A80F75"/>
    <w:rsid w:val="00A81919"/>
    <w:rsid w:val="00A82282"/>
    <w:rsid w:val="00A828DD"/>
    <w:rsid w:val="00A82967"/>
    <w:rsid w:val="00A832E4"/>
    <w:rsid w:val="00A84788"/>
    <w:rsid w:val="00A85D4B"/>
    <w:rsid w:val="00A86541"/>
    <w:rsid w:val="00A875B4"/>
    <w:rsid w:val="00A907F0"/>
    <w:rsid w:val="00A90AC8"/>
    <w:rsid w:val="00A9115C"/>
    <w:rsid w:val="00A91993"/>
    <w:rsid w:val="00A91C18"/>
    <w:rsid w:val="00A91C1F"/>
    <w:rsid w:val="00A92536"/>
    <w:rsid w:val="00A92FD3"/>
    <w:rsid w:val="00A937A8"/>
    <w:rsid w:val="00A941C1"/>
    <w:rsid w:val="00A95B43"/>
    <w:rsid w:val="00A96835"/>
    <w:rsid w:val="00AA2AB7"/>
    <w:rsid w:val="00AA2E18"/>
    <w:rsid w:val="00AA3386"/>
    <w:rsid w:val="00AA36AA"/>
    <w:rsid w:val="00AA3B0B"/>
    <w:rsid w:val="00AA3E1E"/>
    <w:rsid w:val="00AA47D4"/>
    <w:rsid w:val="00AA4E1F"/>
    <w:rsid w:val="00AA6295"/>
    <w:rsid w:val="00AA70F6"/>
    <w:rsid w:val="00AA793F"/>
    <w:rsid w:val="00AB015F"/>
    <w:rsid w:val="00AB1119"/>
    <w:rsid w:val="00AB2C6A"/>
    <w:rsid w:val="00AB3DA2"/>
    <w:rsid w:val="00AB40AB"/>
    <w:rsid w:val="00AB4993"/>
    <w:rsid w:val="00AB5030"/>
    <w:rsid w:val="00AB505A"/>
    <w:rsid w:val="00AB54EC"/>
    <w:rsid w:val="00AB5D40"/>
    <w:rsid w:val="00AB67CA"/>
    <w:rsid w:val="00AB68BD"/>
    <w:rsid w:val="00AB71B3"/>
    <w:rsid w:val="00AC1439"/>
    <w:rsid w:val="00AC1A54"/>
    <w:rsid w:val="00AC1A94"/>
    <w:rsid w:val="00AC1F24"/>
    <w:rsid w:val="00AC23CC"/>
    <w:rsid w:val="00AC2582"/>
    <w:rsid w:val="00AC37F8"/>
    <w:rsid w:val="00AC5E2C"/>
    <w:rsid w:val="00AC6FAA"/>
    <w:rsid w:val="00AC7AA4"/>
    <w:rsid w:val="00AD0536"/>
    <w:rsid w:val="00AD09E9"/>
    <w:rsid w:val="00AD09F8"/>
    <w:rsid w:val="00AD0B37"/>
    <w:rsid w:val="00AD0E2D"/>
    <w:rsid w:val="00AD13E1"/>
    <w:rsid w:val="00AD21D1"/>
    <w:rsid w:val="00AD47A7"/>
    <w:rsid w:val="00AD49C8"/>
    <w:rsid w:val="00AD4E62"/>
    <w:rsid w:val="00AD52FE"/>
    <w:rsid w:val="00AD6567"/>
    <w:rsid w:val="00AD6DE0"/>
    <w:rsid w:val="00AD7127"/>
    <w:rsid w:val="00AD73FF"/>
    <w:rsid w:val="00AD76C1"/>
    <w:rsid w:val="00AE0075"/>
    <w:rsid w:val="00AE06D5"/>
    <w:rsid w:val="00AE25DA"/>
    <w:rsid w:val="00AE2A6F"/>
    <w:rsid w:val="00AE487F"/>
    <w:rsid w:val="00AE5070"/>
    <w:rsid w:val="00AE57E2"/>
    <w:rsid w:val="00AE6481"/>
    <w:rsid w:val="00AE6FB5"/>
    <w:rsid w:val="00AE71E9"/>
    <w:rsid w:val="00AE7DC0"/>
    <w:rsid w:val="00AF0B65"/>
    <w:rsid w:val="00AF0EEB"/>
    <w:rsid w:val="00AF1114"/>
    <w:rsid w:val="00AF1BDB"/>
    <w:rsid w:val="00AF1C5A"/>
    <w:rsid w:val="00AF2200"/>
    <w:rsid w:val="00AF2316"/>
    <w:rsid w:val="00AF499B"/>
    <w:rsid w:val="00AF4AC1"/>
    <w:rsid w:val="00AF4D1E"/>
    <w:rsid w:val="00AF4E7B"/>
    <w:rsid w:val="00AF6037"/>
    <w:rsid w:val="00AF60C1"/>
    <w:rsid w:val="00AF7451"/>
    <w:rsid w:val="00B00899"/>
    <w:rsid w:val="00B02241"/>
    <w:rsid w:val="00B039F9"/>
    <w:rsid w:val="00B03E3A"/>
    <w:rsid w:val="00B04438"/>
    <w:rsid w:val="00B045C9"/>
    <w:rsid w:val="00B06369"/>
    <w:rsid w:val="00B102D6"/>
    <w:rsid w:val="00B108C3"/>
    <w:rsid w:val="00B111E3"/>
    <w:rsid w:val="00B1131A"/>
    <w:rsid w:val="00B11904"/>
    <w:rsid w:val="00B120A6"/>
    <w:rsid w:val="00B12A31"/>
    <w:rsid w:val="00B12D60"/>
    <w:rsid w:val="00B13059"/>
    <w:rsid w:val="00B135FB"/>
    <w:rsid w:val="00B159FE"/>
    <w:rsid w:val="00B15DED"/>
    <w:rsid w:val="00B161F6"/>
    <w:rsid w:val="00B163D1"/>
    <w:rsid w:val="00B1727A"/>
    <w:rsid w:val="00B17D40"/>
    <w:rsid w:val="00B217EE"/>
    <w:rsid w:val="00B21B10"/>
    <w:rsid w:val="00B21BB2"/>
    <w:rsid w:val="00B2296F"/>
    <w:rsid w:val="00B231AA"/>
    <w:rsid w:val="00B231AE"/>
    <w:rsid w:val="00B238A8"/>
    <w:rsid w:val="00B24071"/>
    <w:rsid w:val="00B24BD9"/>
    <w:rsid w:val="00B25903"/>
    <w:rsid w:val="00B25EDF"/>
    <w:rsid w:val="00B271C1"/>
    <w:rsid w:val="00B279B3"/>
    <w:rsid w:val="00B31220"/>
    <w:rsid w:val="00B3340F"/>
    <w:rsid w:val="00B33848"/>
    <w:rsid w:val="00B33B60"/>
    <w:rsid w:val="00B340C6"/>
    <w:rsid w:val="00B3493E"/>
    <w:rsid w:val="00B365E7"/>
    <w:rsid w:val="00B36D68"/>
    <w:rsid w:val="00B37C2D"/>
    <w:rsid w:val="00B37CD3"/>
    <w:rsid w:val="00B4087D"/>
    <w:rsid w:val="00B41FAD"/>
    <w:rsid w:val="00B41FE5"/>
    <w:rsid w:val="00B4218E"/>
    <w:rsid w:val="00B425E1"/>
    <w:rsid w:val="00B444DB"/>
    <w:rsid w:val="00B44B76"/>
    <w:rsid w:val="00B455E5"/>
    <w:rsid w:val="00B46190"/>
    <w:rsid w:val="00B46A1F"/>
    <w:rsid w:val="00B46B62"/>
    <w:rsid w:val="00B46F93"/>
    <w:rsid w:val="00B47098"/>
    <w:rsid w:val="00B50369"/>
    <w:rsid w:val="00B51B18"/>
    <w:rsid w:val="00B51CDF"/>
    <w:rsid w:val="00B52923"/>
    <w:rsid w:val="00B52CD2"/>
    <w:rsid w:val="00B543A6"/>
    <w:rsid w:val="00B5450E"/>
    <w:rsid w:val="00B55BDC"/>
    <w:rsid w:val="00B5640C"/>
    <w:rsid w:val="00B60055"/>
    <w:rsid w:val="00B61518"/>
    <w:rsid w:val="00B62B44"/>
    <w:rsid w:val="00B632A5"/>
    <w:rsid w:val="00B63B8E"/>
    <w:rsid w:val="00B63D6B"/>
    <w:rsid w:val="00B65331"/>
    <w:rsid w:val="00B67732"/>
    <w:rsid w:val="00B705F4"/>
    <w:rsid w:val="00B70D91"/>
    <w:rsid w:val="00B712A9"/>
    <w:rsid w:val="00B71554"/>
    <w:rsid w:val="00B723FD"/>
    <w:rsid w:val="00B72555"/>
    <w:rsid w:val="00B73386"/>
    <w:rsid w:val="00B73400"/>
    <w:rsid w:val="00B742A8"/>
    <w:rsid w:val="00B74F09"/>
    <w:rsid w:val="00B76612"/>
    <w:rsid w:val="00B76EC1"/>
    <w:rsid w:val="00B76F67"/>
    <w:rsid w:val="00B77754"/>
    <w:rsid w:val="00B777E4"/>
    <w:rsid w:val="00B802EF"/>
    <w:rsid w:val="00B8145C"/>
    <w:rsid w:val="00B81659"/>
    <w:rsid w:val="00B826D4"/>
    <w:rsid w:val="00B83B44"/>
    <w:rsid w:val="00B848F7"/>
    <w:rsid w:val="00B84C60"/>
    <w:rsid w:val="00B84C8D"/>
    <w:rsid w:val="00B8583A"/>
    <w:rsid w:val="00B85976"/>
    <w:rsid w:val="00B85CCD"/>
    <w:rsid w:val="00B86E36"/>
    <w:rsid w:val="00B876FA"/>
    <w:rsid w:val="00B87C01"/>
    <w:rsid w:val="00B87C40"/>
    <w:rsid w:val="00B87CD9"/>
    <w:rsid w:val="00B87EA1"/>
    <w:rsid w:val="00B900B8"/>
    <w:rsid w:val="00B90ADB"/>
    <w:rsid w:val="00B90F06"/>
    <w:rsid w:val="00B917A5"/>
    <w:rsid w:val="00B921BF"/>
    <w:rsid w:val="00B92443"/>
    <w:rsid w:val="00B929DA"/>
    <w:rsid w:val="00B94256"/>
    <w:rsid w:val="00B952F6"/>
    <w:rsid w:val="00B95488"/>
    <w:rsid w:val="00B95F0A"/>
    <w:rsid w:val="00B968A8"/>
    <w:rsid w:val="00B9708B"/>
    <w:rsid w:val="00B97B81"/>
    <w:rsid w:val="00BA07A0"/>
    <w:rsid w:val="00BA25E1"/>
    <w:rsid w:val="00BA3A74"/>
    <w:rsid w:val="00BA3E5C"/>
    <w:rsid w:val="00BA44F0"/>
    <w:rsid w:val="00BA5D30"/>
    <w:rsid w:val="00BA6697"/>
    <w:rsid w:val="00BA670E"/>
    <w:rsid w:val="00BA7544"/>
    <w:rsid w:val="00BA77E0"/>
    <w:rsid w:val="00BA7F34"/>
    <w:rsid w:val="00BB056C"/>
    <w:rsid w:val="00BB38AD"/>
    <w:rsid w:val="00BB4AED"/>
    <w:rsid w:val="00BB5225"/>
    <w:rsid w:val="00BB52A7"/>
    <w:rsid w:val="00BB650D"/>
    <w:rsid w:val="00BB6803"/>
    <w:rsid w:val="00BC03A6"/>
    <w:rsid w:val="00BC0560"/>
    <w:rsid w:val="00BC1E71"/>
    <w:rsid w:val="00BC1F48"/>
    <w:rsid w:val="00BC28B5"/>
    <w:rsid w:val="00BC3FF4"/>
    <w:rsid w:val="00BC4552"/>
    <w:rsid w:val="00BC4A78"/>
    <w:rsid w:val="00BC4C4C"/>
    <w:rsid w:val="00BC6381"/>
    <w:rsid w:val="00BC66C8"/>
    <w:rsid w:val="00BC71DA"/>
    <w:rsid w:val="00BD01D0"/>
    <w:rsid w:val="00BD0DA5"/>
    <w:rsid w:val="00BD1D76"/>
    <w:rsid w:val="00BD2459"/>
    <w:rsid w:val="00BD3838"/>
    <w:rsid w:val="00BD3F95"/>
    <w:rsid w:val="00BD44F9"/>
    <w:rsid w:val="00BD4A0A"/>
    <w:rsid w:val="00BD4A6E"/>
    <w:rsid w:val="00BD4BF5"/>
    <w:rsid w:val="00BD594C"/>
    <w:rsid w:val="00BD6172"/>
    <w:rsid w:val="00BD7138"/>
    <w:rsid w:val="00BD7DD1"/>
    <w:rsid w:val="00BE0FE1"/>
    <w:rsid w:val="00BE4454"/>
    <w:rsid w:val="00BE7CA5"/>
    <w:rsid w:val="00BF0A01"/>
    <w:rsid w:val="00BF1CFA"/>
    <w:rsid w:val="00BF25BE"/>
    <w:rsid w:val="00BF4286"/>
    <w:rsid w:val="00BF52B3"/>
    <w:rsid w:val="00BF5FA2"/>
    <w:rsid w:val="00BF6739"/>
    <w:rsid w:val="00BF6F06"/>
    <w:rsid w:val="00BF709B"/>
    <w:rsid w:val="00BF7245"/>
    <w:rsid w:val="00BF7267"/>
    <w:rsid w:val="00BF77BE"/>
    <w:rsid w:val="00C0013A"/>
    <w:rsid w:val="00C00925"/>
    <w:rsid w:val="00C00F0B"/>
    <w:rsid w:val="00C00FB2"/>
    <w:rsid w:val="00C013FB"/>
    <w:rsid w:val="00C017A8"/>
    <w:rsid w:val="00C01CF8"/>
    <w:rsid w:val="00C02BC7"/>
    <w:rsid w:val="00C02BD5"/>
    <w:rsid w:val="00C03DAD"/>
    <w:rsid w:val="00C047B8"/>
    <w:rsid w:val="00C0656F"/>
    <w:rsid w:val="00C070E0"/>
    <w:rsid w:val="00C07817"/>
    <w:rsid w:val="00C10BB6"/>
    <w:rsid w:val="00C11091"/>
    <w:rsid w:val="00C1233C"/>
    <w:rsid w:val="00C14767"/>
    <w:rsid w:val="00C16A8A"/>
    <w:rsid w:val="00C16EE6"/>
    <w:rsid w:val="00C17AAE"/>
    <w:rsid w:val="00C17F20"/>
    <w:rsid w:val="00C20958"/>
    <w:rsid w:val="00C21B5A"/>
    <w:rsid w:val="00C21C91"/>
    <w:rsid w:val="00C2239C"/>
    <w:rsid w:val="00C2468A"/>
    <w:rsid w:val="00C25ECD"/>
    <w:rsid w:val="00C26022"/>
    <w:rsid w:val="00C27663"/>
    <w:rsid w:val="00C314D9"/>
    <w:rsid w:val="00C319E4"/>
    <w:rsid w:val="00C3224F"/>
    <w:rsid w:val="00C323B4"/>
    <w:rsid w:val="00C3389D"/>
    <w:rsid w:val="00C33B48"/>
    <w:rsid w:val="00C33CD6"/>
    <w:rsid w:val="00C35372"/>
    <w:rsid w:val="00C36A52"/>
    <w:rsid w:val="00C36B3E"/>
    <w:rsid w:val="00C3704E"/>
    <w:rsid w:val="00C372A6"/>
    <w:rsid w:val="00C374A8"/>
    <w:rsid w:val="00C37DBF"/>
    <w:rsid w:val="00C41E9E"/>
    <w:rsid w:val="00C43836"/>
    <w:rsid w:val="00C44159"/>
    <w:rsid w:val="00C44191"/>
    <w:rsid w:val="00C44F09"/>
    <w:rsid w:val="00C4574E"/>
    <w:rsid w:val="00C4613C"/>
    <w:rsid w:val="00C4617E"/>
    <w:rsid w:val="00C461AD"/>
    <w:rsid w:val="00C46A05"/>
    <w:rsid w:val="00C46DF8"/>
    <w:rsid w:val="00C50BFF"/>
    <w:rsid w:val="00C51059"/>
    <w:rsid w:val="00C51796"/>
    <w:rsid w:val="00C5376D"/>
    <w:rsid w:val="00C53B05"/>
    <w:rsid w:val="00C53EFD"/>
    <w:rsid w:val="00C5771E"/>
    <w:rsid w:val="00C57E9A"/>
    <w:rsid w:val="00C61503"/>
    <w:rsid w:val="00C61693"/>
    <w:rsid w:val="00C61D73"/>
    <w:rsid w:val="00C627DE"/>
    <w:rsid w:val="00C6323B"/>
    <w:rsid w:val="00C633B3"/>
    <w:rsid w:val="00C63D7F"/>
    <w:rsid w:val="00C65762"/>
    <w:rsid w:val="00C66721"/>
    <w:rsid w:val="00C6790E"/>
    <w:rsid w:val="00C67D48"/>
    <w:rsid w:val="00C70663"/>
    <w:rsid w:val="00C71736"/>
    <w:rsid w:val="00C71D44"/>
    <w:rsid w:val="00C7207C"/>
    <w:rsid w:val="00C72BB1"/>
    <w:rsid w:val="00C739DD"/>
    <w:rsid w:val="00C74419"/>
    <w:rsid w:val="00C74579"/>
    <w:rsid w:val="00C76DF2"/>
    <w:rsid w:val="00C77739"/>
    <w:rsid w:val="00C77A29"/>
    <w:rsid w:val="00C8108B"/>
    <w:rsid w:val="00C8120F"/>
    <w:rsid w:val="00C8195E"/>
    <w:rsid w:val="00C81A43"/>
    <w:rsid w:val="00C81F4D"/>
    <w:rsid w:val="00C82EB5"/>
    <w:rsid w:val="00C8302F"/>
    <w:rsid w:val="00C83418"/>
    <w:rsid w:val="00C8386D"/>
    <w:rsid w:val="00C851EF"/>
    <w:rsid w:val="00C866D5"/>
    <w:rsid w:val="00C86939"/>
    <w:rsid w:val="00C86BB5"/>
    <w:rsid w:val="00C86D95"/>
    <w:rsid w:val="00C8708A"/>
    <w:rsid w:val="00C87655"/>
    <w:rsid w:val="00C87D3A"/>
    <w:rsid w:val="00C87EB9"/>
    <w:rsid w:val="00C90861"/>
    <w:rsid w:val="00C90918"/>
    <w:rsid w:val="00C90E30"/>
    <w:rsid w:val="00C91766"/>
    <w:rsid w:val="00C91BAC"/>
    <w:rsid w:val="00C9356E"/>
    <w:rsid w:val="00C9420E"/>
    <w:rsid w:val="00C9432E"/>
    <w:rsid w:val="00C94376"/>
    <w:rsid w:val="00C9479D"/>
    <w:rsid w:val="00C953F4"/>
    <w:rsid w:val="00C95518"/>
    <w:rsid w:val="00C95534"/>
    <w:rsid w:val="00C961DF"/>
    <w:rsid w:val="00C97D31"/>
    <w:rsid w:val="00CA0B85"/>
    <w:rsid w:val="00CA0D1D"/>
    <w:rsid w:val="00CA124B"/>
    <w:rsid w:val="00CA153D"/>
    <w:rsid w:val="00CA1B90"/>
    <w:rsid w:val="00CA3116"/>
    <w:rsid w:val="00CA4408"/>
    <w:rsid w:val="00CA4819"/>
    <w:rsid w:val="00CA4A94"/>
    <w:rsid w:val="00CA5077"/>
    <w:rsid w:val="00CA6DA7"/>
    <w:rsid w:val="00CA72CE"/>
    <w:rsid w:val="00CA746B"/>
    <w:rsid w:val="00CA7ACF"/>
    <w:rsid w:val="00CB0852"/>
    <w:rsid w:val="00CB1B05"/>
    <w:rsid w:val="00CB2072"/>
    <w:rsid w:val="00CB270D"/>
    <w:rsid w:val="00CB493D"/>
    <w:rsid w:val="00CB5E9F"/>
    <w:rsid w:val="00CB6274"/>
    <w:rsid w:val="00CB6F90"/>
    <w:rsid w:val="00CB7F70"/>
    <w:rsid w:val="00CC173C"/>
    <w:rsid w:val="00CC20C7"/>
    <w:rsid w:val="00CC2A90"/>
    <w:rsid w:val="00CC467B"/>
    <w:rsid w:val="00CC5265"/>
    <w:rsid w:val="00CC5483"/>
    <w:rsid w:val="00CC562B"/>
    <w:rsid w:val="00CC5E60"/>
    <w:rsid w:val="00CC6220"/>
    <w:rsid w:val="00CC6827"/>
    <w:rsid w:val="00CC7E62"/>
    <w:rsid w:val="00CD2DC9"/>
    <w:rsid w:val="00CD36C0"/>
    <w:rsid w:val="00CD6445"/>
    <w:rsid w:val="00CD6C88"/>
    <w:rsid w:val="00CD71B5"/>
    <w:rsid w:val="00CD790E"/>
    <w:rsid w:val="00CD7D11"/>
    <w:rsid w:val="00CE01FF"/>
    <w:rsid w:val="00CE031A"/>
    <w:rsid w:val="00CE0E09"/>
    <w:rsid w:val="00CE11C9"/>
    <w:rsid w:val="00CE13A1"/>
    <w:rsid w:val="00CE1BD9"/>
    <w:rsid w:val="00CE2799"/>
    <w:rsid w:val="00CE3523"/>
    <w:rsid w:val="00CE371D"/>
    <w:rsid w:val="00CE3BDE"/>
    <w:rsid w:val="00CE49AD"/>
    <w:rsid w:val="00CE4A6F"/>
    <w:rsid w:val="00CE55B9"/>
    <w:rsid w:val="00CE61F4"/>
    <w:rsid w:val="00CE61FF"/>
    <w:rsid w:val="00CE70B3"/>
    <w:rsid w:val="00CF0E66"/>
    <w:rsid w:val="00CF1EAA"/>
    <w:rsid w:val="00CF2912"/>
    <w:rsid w:val="00CF351D"/>
    <w:rsid w:val="00CF4413"/>
    <w:rsid w:val="00CF5F2F"/>
    <w:rsid w:val="00CF6253"/>
    <w:rsid w:val="00CF69DF"/>
    <w:rsid w:val="00D00258"/>
    <w:rsid w:val="00D009C2"/>
    <w:rsid w:val="00D0119F"/>
    <w:rsid w:val="00D01A5A"/>
    <w:rsid w:val="00D021A5"/>
    <w:rsid w:val="00D02C29"/>
    <w:rsid w:val="00D0406E"/>
    <w:rsid w:val="00D047CE"/>
    <w:rsid w:val="00D05B55"/>
    <w:rsid w:val="00D05BA7"/>
    <w:rsid w:val="00D06EF9"/>
    <w:rsid w:val="00D070A0"/>
    <w:rsid w:val="00D127CF"/>
    <w:rsid w:val="00D13D3D"/>
    <w:rsid w:val="00D14D97"/>
    <w:rsid w:val="00D1670B"/>
    <w:rsid w:val="00D1690C"/>
    <w:rsid w:val="00D16CFA"/>
    <w:rsid w:val="00D1773E"/>
    <w:rsid w:val="00D20BEA"/>
    <w:rsid w:val="00D20D7E"/>
    <w:rsid w:val="00D2278B"/>
    <w:rsid w:val="00D23090"/>
    <w:rsid w:val="00D238B5"/>
    <w:rsid w:val="00D25168"/>
    <w:rsid w:val="00D25ED5"/>
    <w:rsid w:val="00D26236"/>
    <w:rsid w:val="00D26257"/>
    <w:rsid w:val="00D26932"/>
    <w:rsid w:val="00D26EF8"/>
    <w:rsid w:val="00D307DA"/>
    <w:rsid w:val="00D30826"/>
    <w:rsid w:val="00D30FAD"/>
    <w:rsid w:val="00D317E4"/>
    <w:rsid w:val="00D33F59"/>
    <w:rsid w:val="00D34561"/>
    <w:rsid w:val="00D34D81"/>
    <w:rsid w:val="00D350A5"/>
    <w:rsid w:val="00D353F3"/>
    <w:rsid w:val="00D353FD"/>
    <w:rsid w:val="00D35A99"/>
    <w:rsid w:val="00D3664E"/>
    <w:rsid w:val="00D404FE"/>
    <w:rsid w:val="00D41718"/>
    <w:rsid w:val="00D42090"/>
    <w:rsid w:val="00D428CB"/>
    <w:rsid w:val="00D44E8B"/>
    <w:rsid w:val="00D461FC"/>
    <w:rsid w:val="00D50587"/>
    <w:rsid w:val="00D50E2A"/>
    <w:rsid w:val="00D5199C"/>
    <w:rsid w:val="00D54E31"/>
    <w:rsid w:val="00D55D64"/>
    <w:rsid w:val="00D56432"/>
    <w:rsid w:val="00D603FE"/>
    <w:rsid w:val="00D60C45"/>
    <w:rsid w:val="00D61693"/>
    <w:rsid w:val="00D6278D"/>
    <w:rsid w:val="00D64478"/>
    <w:rsid w:val="00D652DD"/>
    <w:rsid w:val="00D67EFB"/>
    <w:rsid w:val="00D70E4A"/>
    <w:rsid w:val="00D719CF"/>
    <w:rsid w:val="00D71C38"/>
    <w:rsid w:val="00D72364"/>
    <w:rsid w:val="00D731A1"/>
    <w:rsid w:val="00D732D4"/>
    <w:rsid w:val="00D7483E"/>
    <w:rsid w:val="00D749FB"/>
    <w:rsid w:val="00D74B58"/>
    <w:rsid w:val="00D75C65"/>
    <w:rsid w:val="00D7621B"/>
    <w:rsid w:val="00D770AD"/>
    <w:rsid w:val="00D80E57"/>
    <w:rsid w:val="00D83D1B"/>
    <w:rsid w:val="00D83F44"/>
    <w:rsid w:val="00D84463"/>
    <w:rsid w:val="00D84F84"/>
    <w:rsid w:val="00D853E6"/>
    <w:rsid w:val="00D854E3"/>
    <w:rsid w:val="00D85663"/>
    <w:rsid w:val="00D85E51"/>
    <w:rsid w:val="00D86244"/>
    <w:rsid w:val="00D866EA"/>
    <w:rsid w:val="00D86F80"/>
    <w:rsid w:val="00D903DA"/>
    <w:rsid w:val="00D91B3D"/>
    <w:rsid w:val="00D91C3B"/>
    <w:rsid w:val="00D91C3C"/>
    <w:rsid w:val="00D95024"/>
    <w:rsid w:val="00D9556A"/>
    <w:rsid w:val="00DA03A3"/>
    <w:rsid w:val="00DA046A"/>
    <w:rsid w:val="00DA0B25"/>
    <w:rsid w:val="00DA1485"/>
    <w:rsid w:val="00DA2858"/>
    <w:rsid w:val="00DA2E73"/>
    <w:rsid w:val="00DA3A36"/>
    <w:rsid w:val="00DA425B"/>
    <w:rsid w:val="00DA54AB"/>
    <w:rsid w:val="00DA60FD"/>
    <w:rsid w:val="00DB09B2"/>
    <w:rsid w:val="00DB0ECC"/>
    <w:rsid w:val="00DB167B"/>
    <w:rsid w:val="00DB34A8"/>
    <w:rsid w:val="00DB37B3"/>
    <w:rsid w:val="00DB49D4"/>
    <w:rsid w:val="00DB5313"/>
    <w:rsid w:val="00DB5479"/>
    <w:rsid w:val="00DB650D"/>
    <w:rsid w:val="00DB689D"/>
    <w:rsid w:val="00DB7550"/>
    <w:rsid w:val="00DB775A"/>
    <w:rsid w:val="00DB7959"/>
    <w:rsid w:val="00DC067C"/>
    <w:rsid w:val="00DC0B96"/>
    <w:rsid w:val="00DC0C9E"/>
    <w:rsid w:val="00DC1730"/>
    <w:rsid w:val="00DC18FB"/>
    <w:rsid w:val="00DC1F65"/>
    <w:rsid w:val="00DC3791"/>
    <w:rsid w:val="00DC3839"/>
    <w:rsid w:val="00DC3860"/>
    <w:rsid w:val="00DC38FB"/>
    <w:rsid w:val="00DC3B4A"/>
    <w:rsid w:val="00DC4862"/>
    <w:rsid w:val="00DC48E2"/>
    <w:rsid w:val="00DC5282"/>
    <w:rsid w:val="00DD0B67"/>
    <w:rsid w:val="00DD0CFB"/>
    <w:rsid w:val="00DD1762"/>
    <w:rsid w:val="00DD3347"/>
    <w:rsid w:val="00DD41B5"/>
    <w:rsid w:val="00DD4698"/>
    <w:rsid w:val="00DD55D2"/>
    <w:rsid w:val="00DD5D71"/>
    <w:rsid w:val="00DD5F98"/>
    <w:rsid w:val="00DD6337"/>
    <w:rsid w:val="00DD70C4"/>
    <w:rsid w:val="00DE1136"/>
    <w:rsid w:val="00DE1250"/>
    <w:rsid w:val="00DE14D7"/>
    <w:rsid w:val="00DE1634"/>
    <w:rsid w:val="00DE227A"/>
    <w:rsid w:val="00DE36D5"/>
    <w:rsid w:val="00DE3836"/>
    <w:rsid w:val="00DE3FE4"/>
    <w:rsid w:val="00DE4CB7"/>
    <w:rsid w:val="00DE57CF"/>
    <w:rsid w:val="00DE736F"/>
    <w:rsid w:val="00DE76BB"/>
    <w:rsid w:val="00DE7851"/>
    <w:rsid w:val="00DE7DB6"/>
    <w:rsid w:val="00DF0132"/>
    <w:rsid w:val="00DF0BF8"/>
    <w:rsid w:val="00DF14C7"/>
    <w:rsid w:val="00DF1F67"/>
    <w:rsid w:val="00DF22C2"/>
    <w:rsid w:val="00DF254D"/>
    <w:rsid w:val="00DF27D2"/>
    <w:rsid w:val="00DF39C3"/>
    <w:rsid w:val="00DF5A84"/>
    <w:rsid w:val="00DF6B77"/>
    <w:rsid w:val="00E011FB"/>
    <w:rsid w:val="00E0189D"/>
    <w:rsid w:val="00E02AAD"/>
    <w:rsid w:val="00E03177"/>
    <w:rsid w:val="00E0377F"/>
    <w:rsid w:val="00E043A6"/>
    <w:rsid w:val="00E04500"/>
    <w:rsid w:val="00E10296"/>
    <w:rsid w:val="00E118C5"/>
    <w:rsid w:val="00E11AA0"/>
    <w:rsid w:val="00E12A8B"/>
    <w:rsid w:val="00E1545C"/>
    <w:rsid w:val="00E16462"/>
    <w:rsid w:val="00E16EC0"/>
    <w:rsid w:val="00E1723B"/>
    <w:rsid w:val="00E174BA"/>
    <w:rsid w:val="00E21BA6"/>
    <w:rsid w:val="00E221AD"/>
    <w:rsid w:val="00E22428"/>
    <w:rsid w:val="00E22D7A"/>
    <w:rsid w:val="00E248BF"/>
    <w:rsid w:val="00E25352"/>
    <w:rsid w:val="00E2545E"/>
    <w:rsid w:val="00E25D2D"/>
    <w:rsid w:val="00E26034"/>
    <w:rsid w:val="00E26133"/>
    <w:rsid w:val="00E26A44"/>
    <w:rsid w:val="00E275D0"/>
    <w:rsid w:val="00E27D93"/>
    <w:rsid w:val="00E302CC"/>
    <w:rsid w:val="00E30333"/>
    <w:rsid w:val="00E3034C"/>
    <w:rsid w:val="00E31D36"/>
    <w:rsid w:val="00E33EF8"/>
    <w:rsid w:val="00E34455"/>
    <w:rsid w:val="00E347B6"/>
    <w:rsid w:val="00E34B50"/>
    <w:rsid w:val="00E35439"/>
    <w:rsid w:val="00E35CCA"/>
    <w:rsid w:val="00E37656"/>
    <w:rsid w:val="00E40E22"/>
    <w:rsid w:val="00E41987"/>
    <w:rsid w:val="00E41BCB"/>
    <w:rsid w:val="00E43090"/>
    <w:rsid w:val="00E43334"/>
    <w:rsid w:val="00E43CCF"/>
    <w:rsid w:val="00E4462E"/>
    <w:rsid w:val="00E44A2D"/>
    <w:rsid w:val="00E47125"/>
    <w:rsid w:val="00E47DF5"/>
    <w:rsid w:val="00E50561"/>
    <w:rsid w:val="00E5155C"/>
    <w:rsid w:val="00E52B1D"/>
    <w:rsid w:val="00E53A74"/>
    <w:rsid w:val="00E545A3"/>
    <w:rsid w:val="00E5495F"/>
    <w:rsid w:val="00E57399"/>
    <w:rsid w:val="00E60701"/>
    <w:rsid w:val="00E608F0"/>
    <w:rsid w:val="00E60F5E"/>
    <w:rsid w:val="00E62EE7"/>
    <w:rsid w:val="00E6427B"/>
    <w:rsid w:val="00E6436E"/>
    <w:rsid w:val="00E64C24"/>
    <w:rsid w:val="00E651A6"/>
    <w:rsid w:val="00E65247"/>
    <w:rsid w:val="00E65879"/>
    <w:rsid w:val="00E65ADF"/>
    <w:rsid w:val="00E65C36"/>
    <w:rsid w:val="00E66164"/>
    <w:rsid w:val="00E6645A"/>
    <w:rsid w:val="00E66F2C"/>
    <w:rsid w:val="00E70CC3"/>
    <w:rsid w:val="00E718CB"/>
    <w:rsid w:val="00E71B39"/>
    <w:rsid w:val="00E72326"/>
    <w:rsid w:val="00E72AB5"/>
    <w:rsid w:val="00E74D37"/>
    <w:rsid w:val="00E75E9F"/>
    <w:rsid w:val="00E771B7"/>
    <w:rsid w:val="00E77266"/>
    <w:rsid w:val="00E8062E"/>
    <w:rsid w:val="00E8083A"/>
    <w:rsid w:val="00E8124B"/>
    <w:rsid w:val="00E817C7"/>
    <w:rsid w:val="00E81B8B"/>
    <w:rsid w:val="00E82F4C"/>
    <w:rsid w:val="00E83373"/>
    <w:rsid w:val="00E839A4"/>
    <w:rsid w:val="00E83A96"/>
    <w:rsid w:val="00E84531"/>
    <w:rsid w:val="00E84588"/>
    <w:rsid w:val="00E848A6"/>
    <w:rsid w:val="00E84EC3"/>
    <w:rsid w:val="00E85E97"/>
    <w:rsid w:val="00E86A94"/>
    <w:rsid w:val="00E87F73"/>
    <w:rsid w:val="00E91285"/>
    <w:rsid w:val="00E92D0B"/>
    <w:rsid w:val="00E9380C"/>
    <w:rsid w:val="00E9425C"/>
    <w:rsid w:val="00E95982"/>
    <w:rsid w:val="00E95CDA"/>
    <w:rsid w:val="00E960DC"/>
    <w:rsid w:val="00E963E0"/>
    <w:rsid w:val="00E979BD"/>
    <w:rsid w:val="00EA0356"/>
    <w:rsid w:val="00EA06B4"/>
    <w:rsid w:val="00EA1326"/>
    <w:rsid w:val="00EA163F"/>
    <w:rsid w:val="00EA1799"/>
    <w:rsid w:val="00EA1D2E"/>
    <w:rsid w:val="00EA3996"/>
    <w:rsid w:val="00EA3A7A"/>
    <w:rsid w:val="00EA5756"/>
    <w:rsid w:val="00EA626B"/>
    <w:rsid w:val="00EA6E81"/>
    <w:rsid w:val="00EB114E"/>
    <w:rsid w:val="00EB439A"/>
    <w:rsid w:val="00EB5066"/>
    <w:rsid w:val="00EB6182"/>
    <w:rsid w:val="00EB6F44"/>
    <w:rsid w:val="00EB79BB"/>
    <w:rsid w:val="00EC0E53"/>
    <w:rsid w:val="00EC0FB0"/>
    <w:rsid w:val="00EC1B06"/>
    <w:rsid w:val="00EC1F06"/>
    <w:rsid w:val="00EC2066"/>
    <w:rsid w:val="00EC25CD"/>
    <w:rsid w:val="00EC3926"/>
    <w:rsid w:val="00EC589E"/>
    <w:rsid w:val="00EC595B"/>
    <w:rsid w:val="00EC6AD2"/>
    <w:rsid w:val="00EC75EF"/>
    <w:rsid w:val="00ED045D"/>
    <w:rsid w:val="00ED0D04"/>
    <w:rsid w:val="00ED1E88"/>
    <w:rsid w:val="00ED23DC"/>
    <w:rsid w:val="00ED2EE9"/>
    <w:rsid w:val="00ED4E64"/>
    <w:rsid w:val="00ED77A8"/>
    <w:rsid w:val="00ED77DF"/>
    <w:rsid w:val="00EE0D49"/>
    <w:rsid w:val="00EE1CA6"/>
    <w:rsid w:val="00EE1D3B"/>
    <w:rsid w:val="00EE2C63"/>
    <w:rsid w:val="00EE2D38"/>
    <w:rsid w:val="00EE2F0F"/>
    <w:rsid w:val="00EE2FDC"/>
    <w:rsid w:val="00EE738D"/>
    <w:rsid w:val="00EE7ABE"/>
    <w:rsid w:val="00EF0AFB"/>
    <w:rsid w:val="00EF14F0"/>
    <w:rsid w:val="00EF238A"/>
    <w:rsid w:val="00EF3499"/>
    <w:rsid w:val="00EF36A8"/>
    <w:rsid w:val="00EF3CE0"/>
    <w:rsid w:val="00EF51F8"/>
    <w:rsid w:val="00EF5437"/>
    <w:rsid w:val="00EF5D74"/>
    <w:rsid w:val="00EF6592"/>
    <w:rsid w:val="00EF666A"/>
    <w:rsid w:val="00EF686C"/>
    <w:rsid w:val="00EF79E6"/>
    <w:rsid w:val="00EF7EAE"/>
    <w:rsid w:val="00F000B0"/>
    <w:rsid w:val="00F02750"/>
    <w:rsid w:val="00F02A78"/>
    <w:rsid w:val="00F03637"/>
    <w:rsid w:val="00F0384E"/>
    <w:rsid w:val="00F03FB0"/>
    <w:rsid w:val="00F047D4"/>
    <w:rsid w:val="00F06394"/>
    <w:rsid w:val="00F06F80"/>
    <w:rsid w:val="00F071AF"/>
    <w:rsid w:val="00F10D7A"/>
    <w:rsid w:val="00F11774"/>
    <w:rsid w:val="00F12B3A"/>
    <w:rsid w:val="00F13266"/>
    <w:rsid w:val="00F13AF9"/>
    <w:rsid w:val="00F149E4"/>
    <w:rsid w:val="00F14C7E"/>
    <w:rsid w:val="00F1581F"/>
    <w:rsid w:val="00F15901"/>
    <w:rsid w:val="00F20C53"/>
    <w:rsid w:val="00F21359"/>
    <w:rsid w:val="00F215D9"/>
    <w:rsid w:val="00F21F1B"/>
    <w:rsid w:val="00F2332A"/>
    <w:rsid w:val="00F244D1"/>
    <w:rsid w:val="00F247B2"/>
    <w:rsid w:val="00F24A10"/>
    <w:rsid w:val="00F25BE8"/>
    <w:rsid w:val="00F2618A"/>
    <w:rsid w:val="00F26D81"/>
    <w:rsid w:val="00F31519"/>
    <w:rsid w:val="00F32183"/>
    <w:rsid w:val="00F32CCA"/>
    <w:rsid w:val="00F33FA7"/>
    <w:rsid w:val="00F341FA"/>
    <w:rsid w:val="00F348AF"/>
    <w:rsid w:val="00F35AA2"/>
    <w:rsid w:val="00F35CC9"/>
    <w:rsid w:val="00F40AD3"/>
    <w:rsid w:val="00F40DFC"/>
    <w:rsid w:val="00F40F20"/>
    <w:rsid w:val="00F41205"/>
    <w:rsid w:val="00F41618"/>
    <w:rsid w:val="00F43291"/>
    <w:rsid w:val="00F43305"/>
    <w:rsid w:val="00F4344F"/>
    <w:rsid w:val="00F43B62"/>
    <w:rsid w:val="00F45104"/>
    <w:rsid w:val="00F45366"/>
    <w:rsid w:val="00F456B3"/>
    <w:rsid w:val="00F47197"/>
    <w:rsid w:val="00F504A9"/>
    <w:rsid w:val="00F50638"/>
    <w:rsid w:val="00F5075A"/>
    <w:rsid w:val="00F51ADD"/>
    <w:rsid w:val="00F52F9D"/>
    <w:rsid w:val="00F53066"/>
    <w:rsid w:val="00F5315E"/>
    <w:rsid w:val="00F5331D"/>
    <w:rsid w:val="00F53D34"/>
    <w:rsid w:val="00F54126"/>
    <w:rsid w:val="00F55023"/>
    <w:rsid w:val="00F55649"/>
    <w:rsid w:val="00F559AA"/>
    <w:rsid w:val="00F564A3"/>
    <w:rsid w:val="00F569B6"/>
    <w:rsid w:val="00F6029E"/>
    <w:rsid w:val="00F607BD"/>
    <w:rsid w:val="00F60953"/>
    <w:rsid w:val="00F61D5A"/>
    <w:rsid w:val="00F62EF8"/>
    <w:rsid w:val="00F633E2"/>
    <w:rsid w:val="00F638CE"/>
    <w:rsid w:val="00F64EB8"/>
    <w:rsid w:val="00F64F1E"/>
    <w:rsid w:val="00F65431"/>
    <w:rsid w:val="00F66793"/>
    <w:rsid w:val="00F66DAA"/>
    <w:rsid w:val="00F6795B"/>
    <w:rsid w:val="00F67FD6"/>
    <w:rsid w:val="00F7194A"/>
    <w:rsid w:val="00F71CEC"/>
    <w:rsid w:val="00F72BEF"/>
    <w:rsid w:val="00F72D1A"/>
    <w:rsid w:val="00F7330F"/>
    <w:rsid w:val="00F7341D"/>
    <w:rsid w:val="00F75916"/>
    <w:rsid w:val="00F75917"/>
    <w:rsid w:val="00F75C23"/>
    <w:rsid w:val="00F7737E"/>
    <w:rsid w:val="00F77A1E"/>
    <w:rsid w:val="00F8116B"/>
    <w:rsid w:val="00F8143B"/>
    <w:rsid w:val="00F81CE2"/>
    <w:rsid w:val="00F81FC3"/>
    <w:rsid w:val="00F8606C"/>
    <w:rsid w:val="00F860CB"/>
    <w:rsid w:val="00F866A5"/>
    <w:rsid w:val="00F87031"/>
    <w:rsid w:val="00F903B2"/>
    <w:rsid w:val="00F904EF"/>
    <w:rsid w:val="00F90AAB"/>
    <w:rsid w:val="00F92371"/>
    <w:rsid w:val="00F92718"/>
    <w:rsid w:val="00F92DEA"/>
    <w:rsid w:val="00F9462B"/>
    <w:rsid w:val="00F94A90"/>
    <w:rsid w:val="00F95916"/>
    <w:rsid w:val="00FA11F2"/>
    <w:rsid w:val="00FA453B"/>
    <w:rsid w:val="00FA50CE"/>
    <w:rsid w:val="00FA63C9"/>
    <w:rsid w:val="00FA6F85"/>
    <w:rsid w:val="00FA7A85"/>
    <w:rsid w:val="00FB0072"/>
    <w:rsid w:val="00FB0332"/>
    <w:rsid w:val="00FB1100"/>
    <w:rsid w:val="00FB19E1"/>
    <w:rsid w:val="00FB342C"/>
    <w:rsid w:val="00FB3A5D"/>
    <w:rsid w:val="00FB3ADA"/>
    <w:rsid w:val="00FB447F"/>
    <w:rsid w:val="00FB56E6"/>
    <w:rsid w:val="00FB58BB"/>
    <w:rsid w:val="00FB5A9B"/>
    <w:rsid w:val="00FB6D69"/>
    <w:rsid w:val="00FC07AC"/>
    <w:rsid w:val="00FC0A7C"/>
    <w:rsid w:val="00FC0E28"/>
    <w:rsid w:val="00FC11A8"/>
    <w:rsid w:val="00FC21AA"/>
    <w:rsid w:val="00FC2437"/>
    <w:rsid w:val="00FC2B15"/>
    <w:rsid w:val="00FC3BE0"/>
    <w:rsid w:val="00FC4994"/>
    <w:rsid w:val="00FC5045"/>
    <w:rsid w:val="00FC6BB7"/>
    <w:rsid w:val="00FC6BE8"/>
    <w:rsid w:val="00FC730C"/>
    <w:rsid w:val="00FD11D4"/>
    <w:rsid w:val="00FD2654"/>
    <w:rsid w:val="00FD2EEC"/>
    <w:rsid w:val="00FD328C"/>
    <w:rsid w:val="00FD36FA"/>
    <w:rsid w:val="00FD390B"/>
    <w:rsid w:val="00FD4883"/>
    <w:rsid w:val="00FD512A"/>
    <w:rsid w:val="00FD5EC7"/>
    <w:rsid w:val="00FD6767"/>
    <w:rsid w:val="00FD684B"/>
    <w:rsid w:val="00FD69D2"/>
    <w:rsid w:val="00FD6B1D"/>
    <w:rsid w:val="00FD6BF7"/>
    <w:rsid w:val="00FD73EB"/>
    <w:rsid w:val="00FD7701"/>
    <w:rsid w:val="00FD7D40"/>
    <w:rsid w:val="00FE0C6F"/>
    <w:rsid w:val="00FE151E"/>
    <w:rsid w:val="00FE279C"/>
    <w:rsid w:val="00FE2956"/>
    <w:rsid w:val="00FE30D7"/>
    <w:rsid w:val="00FE335F"/>
    <w:rsid w:val="00FE4310"/>
    <w:rsid w:val="00FE4422"/>
    <w:rsid w:val="00FE5533"/>
    <w:rsid w:val="00FF07E7"/>
    <w:rsid w:val="00FF0945"/>
    <w:rsid w:val="00FF1763"/>
    <w:rsid w:val="00FF1BEB"/>
    <w:rsid w:val="00FF1FF1"/>
    <w:rsid w:val="00FF2614"/>
    <w:rsid w:val="00FF2AFE"/>
    <w:rsid w:val="00FF3683"/>
    <w:rsid w:val="00FF3E8A"/>
    <w:rsid w:val="00FF48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by + 8.5 pt,Left,Before:  3 pt,After:  3 pt,Line spacing:  Multiple ..."/>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uiPriority w:val="99"/>
    <w:rsid w:val="00F94A90"/>
    <w:rPr>
      <w:rFonts w:ascii="Tahoma" w:hAnsi="Tahoma" w:cs="Tahoma"/>
      <w:sz w:val="16"/>
      <w:szCs w:val="16"/>
    </w:rPr>
  </w:style>
  <w:style w:type="character" w:customStyle="1" w:styleId="TextodebaloChar">
    <w:name w:val="Texto de balão Char"/>
    <w:basedOn w:val="Fontepargpadro"/>
    <w:link w:val="Textodebalo"/>
    <w:uiPriority w:val="99"/>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99"/>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table" w:customStyle="1" w:styleId="Tabelacomgrade1">
    <w:name w:val="Tabela com grade1"/>
    <w:basedOn w:val="Tabela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Rodap"/>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 w:type="paragraph" w:customStyle="1" w:styleId="Nivel1">
    <w:name w:val="Nivel 1"/>
    <w:basedOn w:val="Normal"/>
    <w:qFormat/>
    <w:rsid w:val="00BF7267"/>
    <w:pPr>
      <w:widowControl w:val="0"/>
      <w:numPr>
        <w:numId w:val="48"/>
      </w:numPr>
      <w:autoSpaceDE w:val="0"/>
      <w:autoSpaceDN w:val="0"/>
      <w:adjustRightInd w:val="0"/>
      <w:spacing w:line="300" w:lineRule="exact"/>
      <w:jc w:val="center"/>
      <w:outlineLvl w:val="0"/>
    </w:pPr>
    <w:rPr>
      <w:rFonts w:ascii="Times New Roman" w:hAnsi="Times New Roman"/>
      <w:b/>
      <w:bCs/>
      <w:iCs/>
      <w:sz w:val="24"/>
      <w:lang w:eastAsia="en-US"/>
    </w:rPr>
  </w:style>
  <w:style w:type="paragraph" w:customStyle="1" w:styleId="Nivel2">
    <w:name w:val="Nivel 2"/>
    <w:basedOn w:val="Nivel1"/>
    <w:qFormat/>
    <w:rsid w:val="00BF7267"/>
    <w:pPr>
      <w:numPr>
        <w:ilvl w:val="1"/>
      </w:numPr>
      <w:jc w:val="both"/>
    </w:pPr>
  </w:style>
  <w:style w:type="paragraph" w:customStyle="1" w:styleId="Nivel3">
    <w:name w:val="Nivel 3"/>
    <w:basedOn w:val="Nivel2"/>
    <w:qFormat/>
    <w:rsid w:val="00BF7267"/>
    <w:pPr>
      <w:numPr>
        <w:ilvl w:val="2"/>
      </w:numPr>
      <w:outlineLvl w:val="2"/>
    </w:pPr>
    <w:rPr>
      <w:b w:val="0"/>
      <w:bCs w:val="0"/>
    </w:rPr>
  </w:style>
  <w:style w:type="table" w:customStyle="1" w:styleId="DefaultTable">
    <w:name w:val="Default Table"/>
    <w:qFormat/>
    <w:rsid w:val="00757FA3"/>
    <w:pPr>
      <w:spacing w:line="288" w:lineRule="auto"/>
    </w:pPr>
    <w:rPr>
      <w:rFonts w:ascii="Minion Pro" w:hAnsi="Minion Pro" w:cs="Minion Pro"/>
      <w:sz w:val="24"/>
      <w:lang w:val="pt-BR" w:eastAsia="pt-BR"/>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CB2072"/>
    <w:rPr>
      <w:color w:val="605E5C"/>
      <w:shd w:val="clear" w:color="auto" w:fill="E1DFDD"/>
    </w:rPr>
  </w:style>
  <w:style w:type="character" w:customStyle="1" w:styleId="bold0">
    <w:name w:val="bold"/>
    <w:qFormat/>
    <w:rsid w:val="00AF4D1E"/>
    <w:rPr>
      <w:rFonts w:ascii="Source Sans Pro SemiBold" w:hAnsi="Source Sans Pro SemiBold" w:cs="Source Sans Pro SemiBold"/>
      <w:lang w:val="pt-PT"/>
    </w:rPr>
  </w:style>
  <w:style w:type="character" w:customStyle="1" w:styleId="MenoPendente3">
    <w:name w:val="Menção Pendente3"/>
    <w:basedOn w:val="Fontepargpadro"/>
    <w:uiPriority w:val="99"/>
    <w:semiHidden/>
    <w:unhideWhenUsed/>
    <w:rsid w:val="00811F45"/>
    <w:rPr>
      <w:color w:val="605E5C"/>
      <w:shd w:val="clear" w:color="auto" w:fill="E1DFDD"/>
    </w:rPr>
  </w:style>
  <w:style w:type="paragraph" w:customStyle="1" w:styleId="citcar">
    <w:name w:val="citcar"/>
    <w:basedOn w:val="Normal"/>
    <w:next w:val="Normal"/>
    <w:uiPriority w:val="99"/>
    <w:rsid w:val="002C6470"/>
    <w:pPr>
      <w:widowControl w:val="0"/>
      <w:numPr>
        <w:ilvl w:val="5"/>
        <w:numId w:val="52"/>
      </w:numPr>
      <w:autoSpaceDE w:val="0"/>
      <w:autoSpaceDN w:val="0"/>
      <w:adjustRightInd w:val="0"/>
      <w:spacing w:line="240" w:lineRule="exact"/>
      <w:ind w:right="1134"/>
      <w:jc w:val="both"/>
    </w:pPr>
    <w:rPr>
      <w:rFonts w:ascii="Times New Roman" w:hAnsi="Times New Roman"/>
      <w:sz w:val="26"/>
      <w:szCs w:val="26"/>
      <w:lang w:eastAsia="en-US"/>
    </w:rPr>
  </w:style>
  <w:style w:type="character" w:styleId="MenoPendente">
    <w:name w:val="Unresolved Mention"/>
    <w:basedOn w:val="Fontepargpadro"/>
    <w:uiPriority w:val="99"/>
    <w:semiHidden/>
    <w:unhideWhenUsed/>
    <w:rsid w:val="00EB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bancogenial.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3.com.br"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7.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Props1.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C1BD2-AD0A-49FB-AE04-60F2FCD6E36B}">
  <ds:schemaRefs>
    <ds:schemaRef ds:uri="http://schemas.openxmlformats.org/officeDocument/2006/bibliography"/>
  </ds:schemaRefs>
</ds:datastoreItem>
</file>

<file path=customXml/itemProps3.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customXml/itemProps4.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5.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6.xml><?xml version="1.0" encoding="utf-8"?>
<ds:datastoreItem xmlns:ds="http://schemas.openxmlformats.org/officeDocument/2006/customXml" ds:itemID="{733B13B7-3DFA-48F5-B42A-E28C419FD7B6}">
  <ds:schemaRefs>
    <ds:schemaRef ds:uri="office.server.policy"/>
  </ds:schemaRefs>
</ds:datastoreItem>
</file>

<file path=customXml/itemProps7.xml><?xml version="1.0" encoding="utf-8"?>
<ds:datastoreItem xmlns:ds="http://schemas.openxmlformats.org/officeDocument/2006/customXml" ds:itemID="{4E914BB5-3817-40D7-A4F2-5753565FA36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16706</Words>
  <Characters>90218</Characters>
  <Application>Microsoft Office Word</Application>
  <DocSecurity>8</DocSecurity>
  <Lines>751</Lines>
  <Paragraphs>213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106711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Samanta Tiveron</cp:lastModifiedBy>
  <cp:revision>21</cp:revision>
  <cp:lastPrinted>2026-05-22T07:54:00Z</cp:lastPrinted>
  <dcterms:created xsi:type="dcterms:W3CDTF">2026-05-20T18:24:00Z</dcterms:created>
  <dcterms:modified xsi:type="dcterms:W3CDTF">2026-05-25T18:13:00Z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ClassificationContentMarkingFooterShapeIds">
    <vt:lpwstr>28db117,424169e5,1bb4a66f</vt:lpwstr>
  </property>
  <property fmtid="{D5CDD505-2E9C-101B-9397-08002B2CF9AE}" pid="25" name="ClassificationContentMarkingFooterFontProps">
    <vt:lpwstr>#000000,10,Calibri</vt:lpwstr>
  </property>
  <property fmtid="{D5CDD505-2E9C-101B-9397-08002B2CF9AE}" pid="26" name="ClassificationContentMarkingFooterText">
    <vt:lpwstr>Classificação da Informação: RESTRITA</vt:lpwstr>
  </property>
  <property fmtid="{D5CDD505-2E9C-101B-9397-08002B2CF9AE}" pid="27" name="MSIP_Label_348013b8-4545-4e53-bc4c-1aa911dda982_Enabled">
    <vt:lpwstr>true</vt:lpwstr>
  </property>
  <property fmtid="{D5CDD505-2E9C-101B-9397-08002B2CF9AE}" pid="28" name="MSIP_Label_348013b8-4545-4e53-bc4c-1aa911dda982_SetDate">
    <vt:lpwstr>2024-02-06T15:09:10Z</vt:lpwstr>
  </property>
  <property fmtid="{D5CDD505-2E9C-101B-9397-08002B2CF9AE}" pid="29" name="MSIP_Label_348013b8-4545-4e53-bc4c-1aa911dda982_Method">
    <vt:lpwstr>Privileged</vt:lpwstr>
  </property>
  <property fmtid="{D5CDD505-2E9C-101B-9397-08002B2CF9AE}" pid="30" name="MSIP_Label_348013b8-4545-4e53-bc4c-1aa911dda982_Name">
    <vt:lpwstr>Restrita</vt:lpwstr>
  </property>
  <property fmtid="{D5CDD505-2E9C-101B-9397-08002B2CF9AE}" pid="31" name="MSIP_Label_348013b8-4545-4e53-bc4c-1aa911dda982_SiteId">
    <vt:lpwstr>05e665c9-c502-4a19-98a5-a913a6f52be8</vt:lpwstr>
  </property>
  <property fmtid="{D5CDD505-2E9C-101B-9397-08002B2CF9AE}" pid="32" name="MSIP_Label_348013b8-4545-4e53-bc4c-1aa911dda982_ActionId">
    <vt:lpwstr>cbdad297-1653-4414-93fc-d03a705e0a27</vt:lpwstr>
  </property>
  <property fmtid="{D5CDD505-2E9C-101B-9397-08002B2CF9AE}" pid="33" name="MSIP_Label_348013b8-4545-4e53-bc4c-1aa911dda982_ContentBits">
    <vt:lpwstr>2</vt:lpwstr>
  </property>
</Properties>
</file>