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11" w:rsidRDefault="005761BF" w:rsidP="00AC0C11">
      <w:pPr>
        <w:jc w:val="center"/>
        <w:rPr>
          <w:b/>
        </w:rPr>
      </w:pPr>
      <w:r w:rsidRPr="005761BF">
        <w:rPr>
          <w:b/>
        </w:rPr>
        <w:t>Orientaçã</w:t>
      </w:r>
      <w:r>
        <w:rPr>
          <w:b/>
        </w:rPr>
        <w:t>o para P</w:t>
      </w:r>
      <w:r w:rsidRPr="005761BF">
        <w:rPr>
          <w:b/>
        </w:rPr>
        <w:t xml:space="preserve">reenchimento do Formulário </w:t>
      </w:r>
    </w:p>
    <w:p w:rsidR="005761BF" w:rsidRDefault="005761BF" w:rsidP="00AC0C11">
      <w:pPr>
        <w:jc w:val="center"/>
        <w:rPr>
          <w:b/>
        </w:rPr>
      </w:pPr>
    </w:p>
    <w:p w:rsidR="005761BF" w:rsidRDefault="005761BF" w:rsidP="00AC0C11">
      <w:pPr>
        <w:jc w:val="center"/>
        <w:rPr>
          <w:b/>
        </w:rPr>
      </w:pPr>
    </w:p>
    <w:p w:rsidR="005761BF" w:rsidRPr="005761BF" w:rsidRDefault="005761BF" w:rsidP="00AC0C11">
      <w:pPr>
        <w:jc w:val="center"/>
        <w:rPr>
          <w:b/>
        </w:rPr>
      </w:pPr>
    </w:p>
    <w:p w:rsidR="005761BF" w:rsidRPr="005761BF" w:rsidRDefault="005761BF" w:rsidP="005761BF">
      <w:pPr>
        <w:rPr>
          <w:b/>
        </w:rPr>
      </w:pPr>
      <w:r w:rsidRPr="005761BF">
        <w:rPr>
          <w:b/>
        </w:rPr>
        <w:t>Orientações Gerais:</w:t>
      </w:r>
    </w:p>
    <w:p w:rsidR="005761BF" w:rsidRPr="005761BF" w:rsidRDefault="005761BF" w:rsidP="005761BF"/>
    <w:p w:rsidR="005761BF" w:rsidRDefault="005761BF" w:rsidP="005761BF">
      <w:r>
        <w:t>Código Operacional do Participante deverá ser preenchido em formato numérico.</w:t>
      </w:r>
    </w:p>
    <w:p w:rsidR="005761BF" w:rsidRDefault="005761BF" w:rsidP="005761BF"/>
    <w:p w:rsidR="005761BF" w:rsidRDefault="005761BF" w:rsidP="005761BF">
      <w:r>
        <w:t>Código Operacional da Conta deverá ser preenchido em formato numérico.</w:t>
      </w:r>
    </w:p>
    <w:p w:rsidR="005761BF" w:rsidRDefault="005761BF" w:rsidP="005761BF"/>
    <w:p w:rsidR="005761BF" w:rsidRDefault="005761BF" w:rsidP="005761BF">
      <w:r>
        <w:t>Código CVM</w:t>
      </w:r>
      <w:r w:rsidR="0072061F">
        <w:t xml:space="preserve"> / Cód. 88 (para </w:t>
      </w:r>
      <w:proofErr w:type="gramStart"/>
      <w:r w:rsidR="0072061F">
        <w:t xml:space="preserve">2687) </w:t>
      </w:r>
      <w:r>
        <w:t xml:space="preserve"> deverá</w:t>
      </w:r>
      <w:proofErr w:type="gramEnd"/>
      <w:r>
        <w:t xml:space="preserve"> ser preenchido em formato numérico.</w:t>
      </w:r>
      <w:r w:rsidR="0072061F">
        <w:t xml:space="preserve"> No caso do Investidor Não Residente nos termos da Resolução 2687, deverá ser utilizado o código numérico fornecido pela B3, iniciado em 88.</w:t>
      </w:r>
      <w:bookmarkStart w:id="0" w:name="_GoBack"/>
      <w:bookmarkEnd w:id="0"/>
    </w:p>
    <w:p w:rsidR="005761BF" w:rsidRDefault="005761BF" w:rsidP="005761BF"/>
    <w:p w:rsidR="005761BF" w:rsidRDefault="005761BF" w:rsidP="005761BF">
      <w:r>
        <w:t>Nome do Investidor deverá ser preenchido em formato alfanumérico.</w:t>
      </w:r>
    </w:p>
    <w:p w:rsidR="005761BF" w:rsidRDefault="005761BF" w:rsidP="005761BF"/>
    <w:p w:rsidR="005761BF" w:rsidRDefault="005761BF" w:rsidP="005761BF">
      <w:r>
        <w:t>A seleção dos “Jurisdição de Origem”, “País” e “Forma de Constituição” devem ser compatíveis entre si, caso contrário a solicitação não será aceita.</w:t>
      </w:r>
    </w:p>
    <w:p w:rsidR="005761BF" w:rsidRDefault="005761BF" w:rsidP="00AC0C11"/>
    <w:p w:rsidR="005761BF" w:rsidRDefault="005761BF" w:rsidP="005761BF">
      <w:r w:rsidRPr="007C2519">
        <w:t>A solicitação deverá ser assinada conforme os poderes estabelecidos no cartão procuração e de credenciamento de assinaturas do participante mantido junto à B3.</w:t>
      </w:r>
    </w:p>
    <w:p w:rsidR="005761BF" w:rsidRDefault="005761BF" w:rsidP="00AC0C11"/>
    <w:p w:rsidR="005761BF" w:rsidRDefault="005761BF" w:rsidP="00AC0C11"/>
    <w:p w:rsidR="00F8486D" w:rsidRDefault="00F8486D" w:rsidP="00AC0C11"/>
    <w:p w:rsidR="005761BF" w:rsidRPr="005761BF" w:rsidRDefault="005761BF" w:rsidP="00AC0C11">
      <w:pPr>
        <w:rPr>
          <w:b/>
        </w:rPr>
      </w:pPr>
      <w:r w:rsidRPr="005761BF">
        <w:rPr>
          <w:b/>
        </w:rPr>
        <w:t>Informações específicas da Forma de Constituição:</w:t>
      </w:r>
    </w:p>
    <w:p w:rsidR="005761BF" w:rsidRDefault="005761BF" w:rsidP="00AC0C11"/>
    <w:p w:rsidR="00E350B3" w:rsidRPr="00E350B3" w:rsidRDefault="00E350B3" w:rsidP="00E350B3">
      <w:pPr>
        <w:pStyle w:val="PargrafodaLista"/>
        <w:numPr>
          <w:ilvl w:val="0"/>
          <w:numId w:val="21"/>
        </w:numPr>
      </w:pPr>
      <w:r w:rsidRPr="00E350B3">
        <w:t>Certain Debtors Subject to the US Bankruptcy code</w:t>
      </w:r>
      <w:r>
        <w:t>:</w:t>
      </w:r>
    </w:p>
    <w:p w:rsidR="005761BF" w:rsidRPr="00E350B3" w:rsidRDefault="00E350B3" w:rsidP="00E350B3">
      <w:pPr>
        <w:pStyle w:val="PargrafodaLista"/>
        <w:numPr>
          <w:ilvl w:val="0"/>
          <w:numId w:val="22"/>
        </w:numPr>
      </w:pPr>
      <w:r w:rsidRPr="00E350B3">
        <w:t>USA - Mutual funds</w:t>
      </w:r>
    </w:p>
    <w:p w:rsidR="00580230" w:rsidRPr="00E350B3" w:rsidRDefault="00580230" w:rsidP="00E350B3">
      <w:pPr>
        <w:pStyle w:val="PargrafodaLista"/>
        <w:numPr>
          <w:ilvl w:val="0"/>
          <w:numId w:val="22"/>
        </w:numPr>
      </w:pPr>
      <w:r w:rsidRPr="00E350B3">
        <w:t>USA - Hedge funds</w:t>
      </w:r>
    </w:p>
    <w:p w:rsidR="00580230" w:rsidRPr="00E350B3" w:rsidRDefault="00580230" w:rsidP="00E350B3">
      <w:pPr>
        <w:pStyle w:val="PargrafodaLista"/>
        <w:numPr>
          <w:ilvl w:val="0"/>
          <w:numId w:val="22"/>
        </w:numPr>
      </w:pPr>
      <w:r w:rsidRPr="00E350B3">
        <w:t xml:space="preserve">USA - Non-financial entities (corporations, limited liability companies, </w:t>
      </w:r>
      <w:r w:rsidR="00E350B3" w:rsidRPr="00E350B3">
        <w:t>partnerships e business trusts)</w:t>
      </w:r>
    </w:p>
    <w:p w:rsidR="00580230" w:rsidRPr="00E350B3" w:rsidRDefault="00580230" w:rsidP="00E350B3">
      <w:pPr>
        <w:pStyle w:val="PargrafodaLista"/>
        <w:numPr>
          <w:ilvl w:val="0"/>
          <w:numId w:val="22"/>
        </w:numPr>
      </w:pPr>
      <w:r w:rsidRPr="00E350B3">
        <w:t>USA - Futures commission merchants registered with the Commod</w:t>
      </w:r>
      <w:r w:rsidR="00E350B3" w:rsidRPr="00E350B3">
        <w:t>ity Futures Trading Commission</w:t>
      </w:r>
    </w:p>
    <w:p w:rsidR="00E350B3" w:rsidRDefault="00E350B3" w:rsidP="00AC0C11">
      <w:pPr>
        <w:rPr>
          <w:lang w:val="en-US"/>
        </w:rPr>
      </w:pPr>
    </w:p>
    <w:p w:rsidR="00580230" w:rsidRPr="00E350B3" w:rsidRDefault="00580230" w:rsidP="00E350B3">
      <w:pPr>
        <w:pStyle w:val="PargrafodaLista"/>
        <w:numPr>
          <w:ilvl w:val="0"/>
          <w:numId w:val="21"/>
        </w:numPr>
      </w:pPr>
      <w:r w:rsidRPr="00E350B3">
        <w:t>USA - Investment Banks</w:t>
      </w:r>
    </w:p>
    <w:p w:rsidR="00E350B3" w:rsidRDefault="00E350B3" w:rsidP="00AC0C11">
      <w:pPr>
        <w:rPr>
          <w:lang w:val="en-US"/>
        </w:rPr>
      </w:pPr>
    </w:p>
    <w:p w:rsidR="00580230" w:rsidRDefault="00580230" w:rsidP="00E350B3">
      <w:pPr>
        <w:pStyle w:val="PargrafodaLista"/>
        <w:numPr>
          <w:ilvl w:val="0"/>
          <w:numId w:val="21"/>
        </w:numPr>
      </w:pPr>
      <w:r w:rsidRPr="00E350B3">
        <w:t>USA – Brokers Including broker-dealers that are FCMs registered with the CFTC.</w:t>
      </w:r>
    </w:p>
    <w:p w:rsidR="00E350B3" w:rsidRPr="007C2519" w:rsidRDefault="00E350B3" w:rsidP="00E350B3">
      <w:pPr>
        <w:rPr>
          <w:lang w:val="en-US"/>
        </w:rPr>
      </w:pPr>
    </w:p>
    <w:p w:rsidR="00580230" w:rsidRDefault="00580230" w:rsidP="00E350B3">
      <w:pPr>
        <w:pStyle w:val="PargrafodaLista"/>
        <w:numPr>
          <w:ilvl w:val="0"/>
          <w:numId w:val="21"/>
        </w:numPr>
      </w:pPr>
      <w:r w:rsidRPr="00E350B3">
        <w:t>USA - Nationally and state</w:t>
      </w:r>
      <w:r w:rsidRPr="00E350B3">
        <w:noBreakHyphen/>
        <w:t>chartered banking and savings institutions that take deposits insured by the Federal Deposit Insurance Corporation.</w:t>
      </w:r>
    </w:p>
    <w:p w:rsidR="00E350B3" w:rsidRPr="007C2519" w:rsidRDefault="00E350B3" w:rsidP="00E350B3">
      <w:pPr>
        <w:rPr>
          <w:lang w:val="en-US"/>
        </w:rPr>
      </w:pPr>
    </w:p>
    <w:p w:rsidR="00580230" w:rsidRDefault="00580230" w:rsidP="00E350B3">
      <w:pPr>
        <w:pStyle w:val="PargrafodaLista"/>
        <w:numPr>
          <w:ilvl w:val="0"/>
          <w:numId w:val="21"/>
        </w:numPr>
      </w:pPr>
      <w:r w:rsidRPr="00E350B3">
        <w:t>USA - New York State Licensed Branches of non-US Banks</w:t>
      </w:r>
      <w:r w:rsidR="00E350B3" w:rsidRPr="00E350B3">
        <w:t xml:space="preserve"> including branches of non-US banks that are licensed under New York law and supervised by the New York Department of Financial Services (NYDFS).</w:t>
      </w:r>
    </w:p>
    <w:p w:rsidR="00E350B3" w:rsidRPr="00E350B3" w:rsidRDefault="00E350B3" w:rsidP="00E350B3">
      <w:pPr>
        <w:pStyle w:val="PargrafodaLista"/>
        <w:numPr>
          <w:ilvl w:val="0"/>
          <w:numId w:val="0"/>
        </w:numPr>
        <w:ind w:left="714"/>
      </w:pPr>
    </w:p>
    <w:p w:rsidR="00E350B3" w:rsidRDefault="00580230" w:rsidP="00F8486D">
      <w:pPr>
        <w:pStyle w:val="PargrafodaLista"/>
        <w:numPr>
          <w:ilvl w:val="0"/>
          <w:numId w:val="21"/>
        </w:numPr>
      </w:pPr>
      <w:r w:rsidRPr="00E350B3">
        <w:lastRenderedPageBreak/>
        <w:t>FR - Credit institutions</w:t>
      </w:r>
      <w:r w:rsidR="00E350B3">
        <w:t xml:space="preserve"> </w:t>
      </w:r>
    </w:p>
    <w:p w:rsidR="00E350B3" w:rsidRDefault="00E350B3" w:rsidP="00E350B3">
      <w:pPr>
        <w:pStyle w:val="PargrafodaLista"/>
        <w:numPr>
          <w:ilvl w:val="0"/>
          <w:numId w:val="0"/>
        </w:numPr>
        <w:ind w:left="714"/>
      </w:pPr>
    </w:p>
    <w:p w:rsidR="00E350B3" w:rsidRDefault="00580230" w:rsidP="00E350B3">
      <w:pPr>
        <w:pStyle w:val="PargrafodaLista"/>
        <w:numPr>
          <w:ilvl w:val="0"/>
          <w:numId w:val="21"/>
        </w:numPr>
      </w:pPr>
      <w:r w:rsidRPr="00E350B3">
        <w:t>FR - Investment firms</w:t>
      </w:r>
    </w:p>
    <w:p w:rsidR="00E350B3" w:rsidRDefault="00E350B3" w:rsidP="00E350B3">
      <w:pPr>
        <w:pStyle w:val="PargrafodaLista"/>
        <w:numPr>
          <w:ilvl w:val="0"/>
          <w:numId w:val="0"/>
        </w:numPr>
        <w:ind w:left="714"/>
      </w:pPr>
    </w:p>
    <w:p w:rsidR="00E350B3" w:rsidRPr="00E350B3" w:rsidRDefault="00580230" w:rsidP="00AC0C11">
      <w:pPr>
        <w:pStyle w:val="PargrafodaLista"/>
        <w:numPr>
          <w:ilvl w:val="0"/>
          <w:numId w:val="21"/>
        </w:numPr>
      </w:pPr>
      <w:r w:rsidRPr="00E350B3">
        <w:t xml:space="preserve">UK - Investment Firms, including Investment Banks, Brokers and Fund Managers </w:t>
      </w:r>
      <w:r w:rsidR="00E350B3" w:rsidRPr="00E350B3">
        <w:t>(</w:t>
      </w:r>
      <w:r w:rsidR="00E350B3" w:rsidRPr="00E350B3">
        <w:rPr>
          <w:szCs w:val="22"/>
        </w:rPr>
        <w:t>Not including credit institutions, local firms (as established in CRR) and firms which are not authorized to provide the ancillary service (as established in MiFID) and which are not permitted to hold money or securities belonging to their clients and which, for that reason, may not at any time place themselves in debt with those clients.)</w:t>
      </w:r>
    </w:p>
    <w:p w:rsidR="00E350B3" w:rsidRDefault="00E350B3" w:rsidP="00E350B3">
      <w:pPr>
        <w:pStyle w:val="PargrafodaLista"/>
        <w:numPr>
          <w:ilvl w:val="0"/>
          <w:numId w:val="0"/>
        </w:numPr>
        <w:ind w:left="714"/>
      </w:pPr>
    </w:p>
    <w:p w:rsidR="00E350B3" w:rsidRDefault="00580230" w:rsidP="00AC0C11">
      <w:pPr>
        <w:pStyle w:val="PargrafodaLista"/>
        <w:numPr>
          <w:ilvl w:val="0"/>
          <w:numId w:val="21"/>
        </w:numPr>
      </w:pPr>
      <w:r w:rsidRPr="00E350B3">
        <w:t>UK - English Credit Institutions</w:t>
      </w:r>
    </w:p>
    <w:p w:rsidR="00E350B3" w:rsidRDefault="00E350B3" w:rsidP="00E350B3">
      <w:pPr>
        <w:pStyle w:val="PargrafodaLista"/>
        <w:numPr>
          <w:ilvl w:val="0"/>
          <w:numId w:val="0"/>
        </w:numPr>
        <w:ind w:left="714"/>
      </w:pPr>
    </w:p>
    <w:p w:rsidR="00E350B3" w:rsidRDefault="00580230" w:rsidP="00AC0C11">
      <w:pPr>
        <w:pStyle w:val="PargrafodaLista"/>
        <w:numPr>
          <w:ilvl w:val="0"/>
          <w:numId w:val="21"/>
        </w:numPr>
      </w:pPr>
      <w:r w:rsidRPr="00E350B3">
        <w:t>UK - Regulated Branches of Third Country Credit Institutions and Investment Firms</w:t>
      </w:r>
    </w:p>
    <w:p w:rsidR="00E350B3" w:rsidRDefault="00E350B3" w:rsidP="00E350B3">
      <w:pPr>
        <w:pStyle w:val="PargrafodaLista"/>
        <w:numPr>
          <w:ilvl w:val="0"/>
          <w:numId w:val="0"/>
        </w:numPr>
        <w:ind w:left="714"/>
      </w:pPr>
    </w:p>
    <w:p w:rsidR="00580230" w:rsidRPr="00E350B3" w:rsidRDefault="00580230" w:rsidP="00AC0C11">
      <w:pPr>
        <w:pStyle w:val="PargrafodaLista"/>
        <w:numPr>
          <w:ilvl w:val="0"/>
          <w:numId w:val="21"/>
        </w:numPr>
      </w:pPr>
      <w:r w:rsidRPr="00E350B3">
        <w:t>Other UK</w:t>
      </w:r>
      <w:r w:rsidR="00AC21F9">
        <w:t xml:space="preserve"> </w:t>
      </w:r>
      <w:r w:rsidRPr="00E350B3">
        <w:t>-</w:t>
      </w:r>
      <w:r w:rsidR="00AC21F9">
        <w:t xml:space="preserve"> </w:t>
      </w:r>
      <w:r w:rsidRPr="00E350B3">
        <w:t>Incorporated Entities</w:t>
      </w:r>
      <w:r w:rsidR="00E350B3">
        <w:t xml:space="preserve"> (</w:t>
      </w:r>
      <w:r w:rsidR="00E350B3" w:rsidRPr="00E350B3">
        <w:t>Only if not included in “Investment Firms, including Investment Banks, Brokers and Fund Managers</w:t>
      </w:r>
      <w:r w:rsidR="00E350B3">
        <w:t>” or “</w:t>
      </w:r>
      <w:r w:rsidR="00E350B3" w:rsidRPr="00E350B3">
        <w:t>English Credit Institutions”.</w:t>
      </w:r>
    </w:p>
    <w:p w:rsidR="00580230" w:rsidRPr="00E350B3" w:rsidRDefault="00580230" w:rsidP="00AC0C11">
      <w:pPr>
        <w:rPr>
          <w:rFonts w:eastAsiaTheme="minorHAnsi"/>
          <w:szCs w:val="28"/>
          <w:lang w:val="en-US" w:eastAsia="en-US"/>
        </w:rPr>
      </w:pPr>
    </w:p>
    <w:p w:rsidR="00580230" w:rsidRPr="00580230" w:rsidRDefault="00580230" w:rsidP="00AC0C11">
      <w:pPr>
        <w:rPr>
          <w:lang w:val="en-US"/>
        </w:rPr>
      </w:pPr>
    </w:p>
    <w:sectPr w:rsidR="00580230" w:rsidRPr="00580230" w:rsidSect="00366E93">
      <w:headerReference w:type="default" r:id="rId9"/>
      <w:headerReference w:type="first" r:id="rId10"/>
      <w:pgSz w:w="11906" w:h="16838" w:code="9"/>
      <w:pgMar w:top="2552" w:right="1418" w:bottom="1418" w:left="1701" w:header="0" w:footer="49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6D" w:rsidRDefault="00F8486D" w:rsidP="009D5365">
      <w:r>
        <w:separator/>
      </w:r>
    </w:p>
  </w:endnote>
  <w:endnote w:type="continuationSeparator" w:id="0">
    <w:p w:rsidR="00F8486D" w:rsidRDefault="00F8486D" w:rsidP="009D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6D" w:rsidRDefault="00F8486D" w:rsidP="009D5365">
      <w:r>
        <w:separator/>
      </w:r>
    </w:p>
  </w:footnote>
  <w:footnote w:type="continuationSeparator" w:id="0">
    <w:p w:rsidR="00F8486D" w:rsidRDefault="00F8486D" w:rsidP="009D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pPr w:leftFromText="141" w:rightFromText="141" w:vertAnchor="text" w:tblpXSpec="center" w:tblpY="1"/>
      <w:tblOverlap w:val="never"/>
      <w:tblW w:w="6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8161"/>
      <w:gridCol w:w="1950"/>
    </w:tblGrid>
    <w:tr w:rsidR="00F8486D" w:rsidRPr="000000B9" w:rsidTr="008966FF">
      <w:trPr>
        <w:trHeight w:val="2342"/>
      </w:trPr>
      <w:tc>
        <w:tcPr>
          <w:tcW w:w="1891" w:type="dxa"/>
          <w:vAlign w:val="bottom"/>
        </w:tcPr>
        <w:p w:rsidR="00F8486D" w:rsidRPr="000000B9" w:rsidRDefault="00F8486D" w:rsidP="003A447C">
          <w:pPr>
            <w:pStyle w:val="Cabealho"/>
            <w:spacing w:after="180"/>
          </w:pPr>
        </w:p>
      </w:tc>
      <w:tc>
        <w:tcPr>
          <w:tcW w:w="7898" w:type="dxa"/>
          <w:vAlign w:val="center"/>
        </w:tcPr>
        <w:p w:rsidR="00F8486D" w:rsidRPr="000000B9" w:rsidRDefault="00F8486D" w:rsidP="003A447C">
          <w:pPr>
            <w:pStyle w:val="Cabealho"/>
            <w:jc w:val="center"/>
          </w:pPr>
        </w:p>
      </w:tc>
      <w:tc>
        <w:tcPr>
          <w:tcW w:w="1887" w:type="dxa"/>
          <w:vAlign w:val="center"/>
        </w:tcPr>
        <w:p w:rsidR="00F8486D" w:rsidRPr="000000B9" w:rsidRDefault="00F8486D" w:rsidP="003A447C">
          <w:pPr>
            <w:pStyle w:val="Cabealho"/>
            <w:jc w:val="center"/>
          </w:pPr>
        </w:p>
      </w:tc>
    </w:tr>
  </w:tbl>
  <w:p w:rsidR="00F8486D" w:rsidRPr="003A447C" w:rsidRDefault="00F8486D" w:rsidP="003A44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9"/>
      <w:gridCol w:w="4927"/>
      <w:gridCol w:w="2681"/>
    </w:tblGrid>
    <w:tr w:rsidR="00F8486D" w:rsidRPr="000000B9" w:rsidTr="008966FF">
      <w:tc>
        <w:tcPr>
          <w:tcW w:w="1147" w:type="dxa"/>
          <w:vAlign w:val="center"/>
        </w:tcPr>
        <w:p w:rsidR="00F8486D" w:rsidRPr="000000B9" w:rsidRDefault="00F8486D" w:rsidP="0002165D">
          <w:pPr>
            <w:pStyle w:val="Cabealho"/>
          </w:pPr>
        </w:p>
      </w:tc>
      <w:tc>
        <w:tcPr>
          <w:tcW w:w="4794" w:type="dxa"/>
          <w:vAlign w:val="center"/>
        </w:tcPr>
        <w:p w:rsidR="00F8486D" w:rsidRPr="000000B9" w:rsidRDefault="00F8486D" w:rsidP="0002165D">
          <w:pPr>
            <w:pStyle w:val="Cabealho"/>
            <w:ind w:right="-742"/>
            <w:jc w:val="right"/>
          </w:pPr>
        </w:p>
      </w:tc>
      <w:tc>
        <w:tcPr>
          <w:tcW w:w="2609" w:type="dxa"/>
          <w:vAlign w:val="center"/>
        </w:tcPr>
        <w:p w:rsidR="00F8486D" w:rsidRPr="000000B9" w:rsidRDefault="00F8486D" w:rsidP="0002165D">
          <w:pPr>
            <w:pStyle w:val="Cabealho"/>
            <w:jc w:val="center"/>
          </w:pPr>
        </w:p>
      </w:tc>
    </w:tr>
  </w:tbl>
  <w:p w:rsidR="00F8486D" w:rsidRPr="007F63DF" w:rsidRDefault="00F8486D" w:rsidP="0002165D">
    <w:pPr>
      <w:pStyle w:val="Cabealho"/>
    </w:pPr>
  </w:p>
  <w:p w:rsidR="00F8486D" w:rsidRPr="0002165D" w:rsidRDefault="00F8486D" w:rsidP="000216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FE7638"/>
    <w:lvl w:ilvl="0">
      <w:start w:val="1"/>
      <w:numFmt w:val="decimal"/>
      <w:lvlText w:val="%1."/>
      <w:lvlJc w:val="left"/>
      <w:pPr>
        <w:tabs>
          <w:tab w:val="num" w:pos="360"/>
        </w:tabs>
        <w:ind w:left="360" w:hanging="360"/>
      </w:pPr>
    </w:lvl>
  </w:abstractNum>
  <w:abstractNum w:abstractNumId="1" w15:restartNumberingAfterBreak="0">
    <w:nsid w:val="0A296984"/>
    <w:multiLevelType w:val="multilevel"/>
    <w:tmpl w:val="DB0AB272"/>
    <w:lvl w:ilvl="0">
      <w:start w:val="1"/>
      <w:numFmt w:val="bullet"/>
      <w:pStyle w:val="Numerada"/>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Wingdings" w:hAnsi="Wingdings" w:hint="default"/>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2" w15:restartNumberingAfterBreak="0">
    <w:nsid w:val="1FC177FA"/>
    <w:multiLevelType w:val="multilevel"/>
    <w:tmpl w:val="27683522"/>
    <w:lvl w:ilvl="0">
      <w:start w:val="1"/>
      <w:numFmt w:val="decimal"/>
      <w:pStyle w:val="PargrafodaLista"/>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bullet"/>
      <w:lvlText w:val=""/>
      <w:lvlJc w:val="left"/>
      <w:pPr>
        <w:ind w:left="1785" w:hanging="357"/>
      </w:pPr>
      <w:rPr>
        <w:rFonts w:ascii="Wingdings" w:hAnsi="Wingdings" w:hint="default"/>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3" w15:restartNumberingAfterBreak="0">
    <w:nsid w:val="2DD0323D"/>
    <w:multiLevelType w:val="hybridMultilevel"/>
    <w:tmpl w:val="28409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FC7698"/>
    <w:multiLevelType w:val="multilevel"/>
    <w:tmpl w:val="22F2F08A"/>
    <w:styleLink w:val="Numero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6251EC"/>
    <w:multiLevelType w:val="multilevel"/>
    <w:tmpl w:val="E674AF1E"/>
    <w:lvl w:ilvl="0">
      <w:start w:val="1"/>
      <w:numFmt w:val="bullet"/>
      <w:lvlText w:val=""/>
      <w:lvlJc w:val="left"/>
      <w:pPr>
        <w:ind w:left="425" w:hanging="425"/>
      </w:pPr>
      <w:rPr>
        <w:rFonts w:ascii="Wingdings" w:hAnsi="Wingding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Symbol" w:hAnsi="Symbol" w:hint="default"/>
        <w:color w:val="auto"/>
      </w:rPr>
    </w:lvl>
    <w:lvl w:ilvl="3">
      <w:start w:val="1"/>
      <w:numFmt w:val="bullet"/>
      <w:lvlText w:val=""/>
      <w:lvlJc w:val="left"/>
      <w:pPr>
        <w:ind w:left="1700" w:hanging="425"/>
      </w:pPr>
      <w:rPr>
        <w:rFonts w:ascii="Wingdings" w:hAnsi="Wingdings" w:hint="default"/>
      </w:rPr>
    </w:lvl>
    <w:lvl w:ilvl="4">
      <w:start w:val="1"/>
      <w:numFmt w:val="bullet"/>
      <w:lvlText w:val=""/>
      <w:lvlJc w:val="left"/>
      <w:pPr>
        <w:ind w:left="2125" w:hanging="425"/>
      </w:pPr>
      <w:rPr>
        <w:rFonts w:ascii="Symbol" w:hAnsi="Symbol" w:hint="default"/>
        <w:color w:val="auto"/>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color w:val="auto"/>
      </w:rPr>
    </w:lvl>
    <w:lvl w:ilvl="8">
      <w:start w:val="1"/>
      <w:numFmt w:val="bullet"/>
      <w:lvlText w:val=""/>
      <w:lvlJc w:val="left"/>
      <w:pPr>
        <w:ind w:left="3825" w:hanging="425"/>
      </w:pPr>
      <w:rPr>
        <w:rFonts w:ascii="Wingdings" w:hAnsi="Wingdings" w:hint="default"/>
      </w:rPr>
    </w:lvl>
  </w:abstractNum>
  <w:abstractNum w:abstractNumId="6" w15:restartNumberingAfterBreak="0">
    <w:nsid w:val="3AEA6963"/>
    <w:multiLevelType w:val="hybridMultilevel"/>
    <w:tmpl w:val="E3782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7372A3"/>
    <w:multiLevelType w:val="hybridMultilevel"/>
    <w:tmpl w:val="5EE01168"/>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3DBC1261"/>
    <w:multiLevelType w:val="hybridMultilevel"/>
    <w:tmpl w:val="D1D218C8"/>
    <w:lvl w:ilvl="0" w:tplc="354607D0">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E83C6F"/>
    <w:multiLevelType w:val="multilevel"/>
    <w:tmpl w:val="8188E300"/>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Symbol" w:hAnsi="Symbol" w:hint="default"/>
        <w:color w:val="000000" w:themeColor="text1"/>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0" w15:restartNumberingAfterBreak="0">
    <w:nsid w:val="4C047CA4"/>
    <w:multiLevelType w:val="multilevel"/>
    <w:tmpl w:val="ACD285E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725CA4"/>
    <w:multiLevelType w:val="multilevel"/>
    <w:tmpl w:val="33E07E3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F26E83"/>
    <w:multiLevelType w:val="hybridMultilevel"/>
    <w:tmpl w:val="5840E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EDC6D2A"/>
    <w:multiLevelType w:val="hybridMultilevel"/>
    <w:tmpl w:val="4A1EF81C"/>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60E62163"/>
    <w:multiLevelType w:val="hybridMultilevel"/>
    <w:tmpl w:val="91BC4F8C"/>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6BB96F8B"/>
    <w:multiLevelType w:val="hybridMultilevel"/>
    <w:tmpl w:val="E0F80DBA"/>
    <w:lvl w:ilvl="0" w:tplc="CC8EF962">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F86476B"/>
    <w:multiLevelType w:val="hybridMultilevel"/>
    <w:tmpl w:val="22F2F0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20750B"/>
    <w:multiLevelType w:val="hybridMultilevel"/>
    <w:tmpl w:val="0E844AE4"/>
    <w:lvl w:ilvl="0" w:tplc="6DA250B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3"/>
  </w:num>
  <w:num w:numId="3">
    <w:abstractNumId w:val="7"/>
  </w:num>
  <w:num w:numId="4">
    <w:abstractNumId w:val="3"/>
  </w:num>
  <w:num w:numId="5">
    <w:abstractNumId w:val="8"/>
  </w:num>
  <w:num w:numId="6">
    <w:abstractNumId w:val="15"/>
  </w:num>
  <w:num w:numId="7">
    <w:abstractNumId w:val="10"/>
  </w:num>
  <w:num w:numId="8">
    <w:abstractNumId w:val="11"/>
  </w:num>
  <w:num w:numId="9">
    <w:abstractNumId w:val="5"/>
  </w:num>
  <w:num w:numId="10">
    <w:abstractNumId w:val="5"/>
    <w:lvlOverride w:ilvl="0">
      <w:lvl w:ilvl="0">
        <w:start w:val="1"/>
        <w:numFmt w:val="bullet"/>
        <w:lvlText w:val=""/>
        <w:lvlJc w:val="left"/>
        <w:pPr>
          <w:ind w:left="425" w:hanging="425"/>
        </w:pPr>
        <w:rPr>
          <w:rFonts w:ascii="Wingdings" w:hAnsi="Wingdings" w:hint="default"/>
        </w:rPr>
      </w:lvl>
    </w:lvlOverride>
    <w:lvlOverride w:ilvl="1">
      <w:lvl w:ilvl="1">
        <w:start w:val="1"/>
        <w:numFmt w:val="bullet"/>
        <w:lvlText w:val=""/>
        <w:lvlJc w:val="left"/>
        <w:pPr>
          <w:ind w:left="850" w:hanging="425"/>
        </w:pPr>
        <w:rPr>
          <w:rFonts w:ascii="Symbol" w:hAnsi="Symbol" w:hint="default"/>
          <w:color w:val="auto"/>
        </w:rPr>
      </w:lvl>
    </w:lvlOverride>
    <w:lvlOverride w:ilvl="2">
      <w:lvl w:ilvl="2">
        <w:start w:val="1"/>
        <w:numFmt w:val="bullet"/>
        <w:lvlText w:val=""/>
        <w:lvlJc w:val="left"/>
        <w:pPr>
          <w:ind w:left="1275" w:hanging="425"/>
        </w:pPr>
        <w:rPr>
          <w:rFonts w:ascii="Symbol" w:hAnsi="Symbol" w:hint="default"/>
          <w:color w:val="auto"/>
        </w:rPr>
      </w:lvl>
    </w:lvlOverride>
    <w:lvlOverride w:ilvl="3">
      <w:lvl w:ilvl="3">
        <w:start w:val="1"/>
        <w:numFmt w:val="bullet"/>
        <w:lvlText w:val=""/>
        <w:lvlJc w:val="left"/>
        <w:pPr>
          <w:ind w:left="1700" w:hanging="425"/>
        </w:pPr>
        <w:rPr>
          <w:rFonts w:ascii="Wingdings" w:hAnsi="Wingdings" w:hint="default"/>
        </w:rPr>
      </w:lvl>
    </w:lvlOverride>
    <w:lvlOverride w:ilvl="4">
      <w:lvl w:ilvl="4">
        <w:start w:val="1"/>
        <w:numFmt w:val="bullet"/>
        <w:lvlText w:val=""/>
        <w:lvlJc w:val="left"/>
        <w:pPr>
          <w:ind w:left="2125" w:hanging="425"/>
        </w:pPr>
        <w:rPr>
          <w:rFonts w:ascii="Symbol" w:hAnsi="Symbol" w:hint="default"/>
          <w:color w:val="auto"/>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color w:val="auto"/>
        </w:rPr>
      </w:lvl>
    </w:lvlOverride>
    <w:lvlOverride w:ilvl="7">
      <w:lvl w:ilvl="7">
        <w:start w:val="1"/>
        <w:numFmt w:val="bullet"/>
        <w:lvlText w:val=""/>
        <w:lvlJc w:val="left"/>
        <w:pPr>
          <w:ind w:left="3400" w:hanging="425"/>
        </w:pPr>
        <w:rPr>
          <w:rFonts w:ascii="Symbol" w:hAnsi="Symbol" w:hint="default"/>
          <w:color w:val="auto"/>
        </w:rPr>
      </w:lvl>
    </w:lvlOverride>
    <w:lvlOverride w:ilvl="8">
      <w:lvl w:ilvl="8">
        <w:start w:val="1"/>
        <w:numFmt w:val="bullet"/>
        <w:lvlText w:val=""/>
        <w:lvlJc w:val="left"/>
        <w:pPr>
          <w:ind w:left="3825" w:hanging="425"/>
        </w:pPr>
        <w:rPr>
          <w:rFonts w:ascii="Wingdings" w:hAnsi="Wingdings" w:hint="default"/>
        </w:rPr>
      </w:lvl>
    </w:lvlOverride>
  </w:num>
  <w:num w:numId="11">
    <w:abstractNumId w:val="2"/>
  </w:num>
  <w:num w:numId="12">
    <w:abstractNumId w:val="16"/>
  </w:num>
  <w:num w:numId="13">
    <w:abstractNumId w:val="4"/>
  </w:num>
  <w:num w:numId="14">
    <w:abstractNumId w:val="1"/>
  </w:num>
  <w:num w:numId="15">
    <w:abstractNumId w:val="0"/>
  </w:num>
  <w:num w:numId="16">
    <w:abstractNumId w:val="6"/>
  </w:num>
  <w:num w:numId="17">
    <w:abstractNumId w:val="2"/>
  </w:num>
  <w:num w:numId="18">
    <w:abstractNumId w:val="2"/>
  </w:num>
  <w:num w:numId="19">
    <w:abstractNumId w:val="2"/>
  </w:num>
  <w:num w:numId="20">
    <w:abstractNumId w:val="9"/>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381"/>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7E"/>
    <w:rsid w:val="000000B9"/>
    <w:rsid w:val="000074A4"/>
    <w:rsid w:val="0001079B"/>
    <w:rsid w:val="0002006F"/>
    <w:rsid w:val="0002165D"/>
    <w:rsid w:val="000238CB"/>
    <w:rsid w:val="00030AC4"/>
    <w:rsid w:val="0004265C"/>
    <w:rsid w:val="00050A00"/>
    <w:rsid w:val="00052314"/>
    <w:rsid w:val="00063EC3"/>
    <w:rsid w:val="00082348"/>
    <w:rsid w:val="00086E66"/>
    <w:rsid w:val="00093B92"/>
    <w:rsid w:val="000A151C"/>
    <w:rsid w:val="000B12BC"/>
    <w:rsid w:val="000B2F97"/>
    <w:rsid w:val="000B35E0"/>
    <w:rsid w:val="000C3662"/>
    <w:rsid w:val="000C3D97"/>
    <w:rsid w:val="000D7558"/>
    <w:rsid w:val="000F0A4D"/>
    <w:rsid w:val="000F68C6"/>
    <w:rsid w:val="0010613D"/>
    <w:rsid w:val="00115E29"/>
    <w:rsid w:val="00116EE0"/>
    <w:rsid w:val="0013463A"/>
    <w:rsid w:val="00146929"/>
    <w:rsid w:val="00146DC3"/>
    <w:rsid w:val="00147153"/>
    <w:rsid w:val="0015334C"/>
    <w:rsid w:val="001751C6"/>
    <w:rsid w:val="001A3D36"/>
    <w:rsid w:val="001B72EB"/>
    <w:rsid w:val="001D082C"/>
    <w:rsid w:val="001D20AC"/>
    <w:rsid w:val="001D2D55"/>
    <w:rsid w:val="001E5A58"/>
    <w:rsid w:val="001F04F5"/>
    <w:rsid w:val="001F4168"/>
    <w:rsid w:val="00207881"/>
    <w:rsid w:val="00216222"/>
    <w:rsid w:val="00234BE0"/>
    <w:rsid w:val="00264A79"/>
    <w:rsid w:val="00270274"/>
    <w:rsid w:val="00290B4E"/>
    <w:rsid w:val="00292BFF"/>
    <w:rsid w:val="0029602F"/>
    <w:rsid w:val="002C2F74"/>
    <w:rsid w:val="002C5F2D"/>
    <w:rsid w:val="002F41B9"/>
    <w:rsid w:val="002F491C"/>
    <w:rsid w:val="003014E5"/>
    <w:rsid w:val="003058F0"/>
    <w:rsid w:val="00305B2B"/>
    <w:rsid w:val="00310F48"/>
    <w:rsid w:val="003259DD"/>
    <w:rsid w:val="00334651"/>
    <w:rsid w:val="00335742"/>
    <w:rsid w:val="003411CD"/>
    <w:rsid w:val="0034177F"/>
    <w:rsid w:val="00346E90"/>
    <w:rsid w:val="0036123E"/>
    <w:rsid w:val="00366E93"/>
    <w:rsid w:val="00371023"/>
    <w:rsid w:val="003724DB"/>
    <w:rsid w:val="00385B2B"/>
    <w:rsid w:val="00390141"/>
    <w:rsid w:val="00396A26"/>
    <w:rsid w:val="003A447C"/>
    <w:rsid w:val="003B4FE3"/>
    <w:rsid w:val="003B618E"/>
    <w:rsid w:val="003C1C41"/>
    <w:rsid w:val="003C1FD9"/>
    <w:rsid w:val="003C7278"/>
    <w:rsid w:val="003E1CDC"/>
    <w:rsid w:val="00402C09"/>
    <w:rsid w:val="00404A9A"/>
    <w:rsid w:val="00407114"/>
    <w:rsid w:val="0041571B"/>
    <w:rsid w:val="00420E44"/>
    <w:rsid w:val="00421EAE"/>
    <w:rsid w:val="00427FB8"/>
    <w:rsid w:val="00432716"/>
    <w:rsid w:val="00432878"/>
    <w:rsid w:val="004368FE"/>
    <w:rsid w:val="004419FA"/>
    <w:rsid w:val="00450274"/>
    <w:rsid w:val="00450BBC"/>
    <w:rsid w:val="00451604"/>
    <w:rsid w:val="0045346E"/>
    <w:rsid w:val="004574D7"/>
    <w:rsid w:val="00462410"/>
    <w:rsid w:val="004A51BA"/>
    <w:rsid w:val="004C464E"/>
    <w:rsid w:val="004C584B"/>
    <w:rsid w:val="004E5535"/>
    <w:rsid w:val="005113B6"/>
    <w:rsid w:val="00526870"/>
    <w:rsid w:val="00542B10"/>
    <w:rsid w:val="00542DB0"/>
    <w:rsid w:val="00567229"/>
    <w:rsid w:val="005761BF"/>
    <w:rsid w:val="00580230"/>
    <w:rsid w:val="0058028D"/>
    <w:rsid w:val="005903BD"/>
    <w:rsid w:val="005A18CE"/>
    <w:rsid w:val="005A55C7"/>
    <w:rsid w:val="005C3D3A"/>
    <w:rsid w:val="005D4CBE"/>
    <w:rsid w:val="005F001C"/>
    <w:rsid w:val="005F2D98"/>
    <w:rsid w:val="00604CBD"/>
    <w:rsid w:val="00611313"/>
    <w:rsid w:val="00637B8D"/>
    <w:rsid w:val="00640C36"/>
    <w:rsid w:val="00641A35"/>
    <w:rsid w:val="00662AD9"/>
    <w:rsid w:val="0067092F"/>
    <w:rsid w:val="006C1F7B"/>
    <w:rsid w:val="006E38AC"/>
    <w:rsid w:val="006F5377"/>
    <w:rsid w:val="00706BFB"/>
    <w:rsid w:val="00707250"/>
    <w:rsid w:val="00715542"/>
    <w:rsid w:val="0072061F"/>
    <w:rsid w:val="00725576"/>
    <w:rsid w:val="0072714C"/>
    <w:rsid w:val="00735ED7"/>
    <w:rsid w:val="00737360"/>
    <w:rsid w:val="00744858"/>
    <w:rsid w:val="00745C57"/>
    <w:rsid w:val="00754EC6"/>
    <w:rsid w:val="00761E96"/>
    <w:rsid w:val="007645AC"/>
    <w:rsid w:val="00764ED4"/>
    <w:rsid w:val="00765C2A"/>
    <w:rsid w:val="0078331F"/>
    <w:rsid w:val="0079693C"/>
    <w:rsid w:val="007B563E"/>
    <w:rsid w:val="007C2519"/>
    <w:rsid w:val="007F63DF"/>
    <w:rsid w:val="007F6A50"/>
    <w:rsid w:val="00801CBC"/>
    <w:rsid w:val="008177FF"/>
    <w:rsid w:val="00833519"/>
    <w:rsid w:val="00841727"/>
    <w:rsid w:val="008455A8"/>
    <w:rsid w:val="00853D51"/>
    <w:rsid w:val="00863F3F"/>
    <w:rsid w:val="0086663C"/>
    <w:rsid w:val="0087294C"/>
    <w:rsid w:val="008800B6"/>
    <w:rsid w:val="00886384"/>
    <w:rsid w:val="008966FF"/>
    <w:rsid w:val="008A4236"/>
    <w:rsid w:val="008C5DEC"/>
    <w:rsid w:val="008D123C"/>
    <w:rsid w:val="008D5749"/>
    <w:rsid w:val="008E242D"/>
    <w:rsid w:val="008F36B0"/>
    <w:rsid w:val="008F4A10"/>
    <w:rsid w:val="008F4FCA"/>
    <w:rsid w:val="00907EAD"/>
    <w:rsid w:val="00914FB1"/>
    <w:rsid w:val="00920503"/>
    <w:rsid w:val="00927A54"/>
    <w:rsid w:val="00935A73"/>
    <w:rsid w:val="00935EF3"/>
    <w:rsid w:val="009444D6"/>
    <w:rsid w:val="00947BFF"/>
    <w:rsid w:val="00947C41"/>
    <w:rsid w:val="00947C7E"/>
    <w:rsid w:val="00955812"/>
    <w:rsid w:val="00955AD6"/>
    <w:rsid w:val="00972F82"/>
    <w:rsid w:val="0098137C"/>
    <w:rsid w:val="00992134"/>
    <w:rsid w:val="00992C1C"/>
    <w:rsid w:val="009A18A3"/>
    <w:rsid w:val="009A36AA"/>
    <w:rsid w:val="009A483E"/>
    <w:rsid w:val="009B1AF7"/>
    <w:rsid w:val="009B2FEE"/>
    <w:rsid w:val="009B4640"/>
    <w:rsid w:val="009C7369"/>
    <w:rsid w:val="009D27E7"/>
    <w:rsid w:val="009D5365"/>
    <w:rsid w:val="009E0DD5"/>
    <w:rsid w:val="009E3E7F"/>
    <w:rsid w:val="009F3235"/>
    <w:rsid w:val="00A05EE8"/>
    <w:rsid w:val="00A1100E"/>
    <w:rsid w:val="00A11A91"/>
    <w:rsid w:val="00A45AEB"/>
    <w:rsid w:val="00A60CB8"/>
    <w:rsid w:val="00A746C8"/>
    <w:rsid w:val="00AA190E"/>
    <w:rsid w:val="00AA2343"/>
    <w:rsid w:val="00AA452D"/>
    <w:rsid w:val="00AB00D8"/>
    <w:rsid w:val="00AB71CE"/>
    <w:rsid w:val="00AB7A92"/>
    <w:rsid w:val="00AC0C11"/>
    <w:rsid w:val="00AC1186"/>
    <w:rsid w:val="00AC21F9"/>
    <w:rsid w:val="00AC24ED"/>
    <w:rsid w:val="00AC3810"/>
    <w:rsid w:val="00AC7EE9"/>
    <w:rsid w:val="00AD4756"/>
    <w:rsid w:val="00AF5EA5"/>
    <w:rsid w:val="00B026C3"/>
    <w:rsid w:val="00B14D5E"/>
    <w:rsid w:val="00B152A0"/>
    <w:rsid w:val="00B2651A"/>
    <w:rsid w:val="00B26E56"/>
    <w:rsid w:val="00B43E1D"/>
    <w:rsid w:val="00B44AAD"/>
    <w:rsid w:val="00B50611"/>
    <w:rsid w:val="00B63C3D"/>
    <w:rsid w:val="00B741A0"/>
    <w:rsid w:val="00B9153E"/>
    <w:rsid w:val="00B97350"/>
    <w:rsid w:val="00BA32D7"/>
    <w:rsid w:val="00BC7B17"/>
    <w:rsid w:val="00BD157F"/>
    <w:rsid w:val="00C124A2"/>
    <w:rsid w:val="00C14A38"/>
    <w:rsid w:val="00C40DDF"/>
    <w:rsid w:val="00C465DE"/>
    <w:rsid w:val="00C514E4"/>
    <w:rsid w:val="00C7496D"/>
    <w:rsid w:val="00C83CED"/>
    <w:rsid w:val="00C96288"/>
    <w:rsid w:val="00C9670F"/>
    <w:rsid w:val="00CA7D74"/>
    <w:rsid w:val="00CB032D"/>
    <w:rsid w:val="00CC567E"/>
    <w:rsid w:val="00CC5FE5"/>
    <w:rsid w:val="00CD055B"/>
    <w:rsid w:val="00CD6ABC"/>
    <w:rsid w:val="00CF185B"/>
    <w:rsid w:val="00CF3D46"/>
    <w:rsid w:val="00CF708E"/>
    <w:rsid w:val="00D1355E"/>
    <w:rsid w:val="00D14200"/>
    <w:rsid w:val="00D235AE"/>
    <w:rsid w:val="00D37DFC"/>
    <w:rsid w:val="00D438A2"/>
    <w:rsid w:val="00D717AA"/>
    <w:rsid w:val="00D82589"/>
    <w:rsid w:val="00D8261F"/>
    <w:rsid w:val="00DA3176"/>
    <w:rsid w:val="00DC2B3F"/>
    <w:rsid w:val="00DD6E7B"/>
    <w:rsid w:val="00DE2C47"/>
    <w:rsid w:val="00DF0411"/>
    <w:rsid w:val="00DF1F6F"/>
    <w:rsid w:val="00DF3352"/>
    <w:rsid w:val="00DF5ED5"/>
    <w:rsid w:val="00DF74D1"/>
    <w:rsid w:val="00E15553"/>
    <w:rsid w:val="00E21F2D"/>
    <w:rsid w:val="00E220EF"/>
    <w:rsid w:val="00E26304"/>
    <w:rsid w:val="00E33021"/>
    <w:rsid w:val="00E350B3"/>
    <w:rsid w:val="00E51D23"/>
    <w:rsid w:val="00E66F70"/>
    <w:rsid w:val="00E828CC"/>
    <w:rsid w:val="00E82CB0"/>
    <w:rsid w:val="00E82D19"/>
    <w:rsid w:val="00E87A6B"/>
    <w:rsid w:val="00EA418B"/>
    <w:rsid w:val="00ED7BDB"/>
    <w:rsid w:val="00EF740F"/>
    <w:rsid w:val="00F00770"/>
    <w:rsid w:val="00F21462"/>
    <w:rsid w:val="00F25235"/>
    <w:rsid w:val="00F258E7"/>
    <w:rsid w:val="00F479AF"/>
    <w:rsid w:val="00F5777E"/>
    <w:rsid w:val="00F8486D"/>
    <w:rsid w:val="00F8653E"/>
    <w:rsid w:val="00F94177"/>
    <w:rsid w:val="00F94A29"/>
    <w:rsid w:val="00FA377B"/>
    <w:rsid w:val="00FA5379"/>
    <w:rsid w:val="00FB4F79"/>
    <w:rsid w:val="00FC59D9"/>
    <w:rsid w:val="00FC730A"/>
    <w:rsid w:val="00FD0A68"/>
    <w:rsid w:val="00FD5E98"/>
    <w:rsid w:val="00FE0B7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8055136"/>
  <w15:docId w15:val="{7DDD543E-A6B4-43AD-B478-B0AE33F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0DD5"/>
    <w:pPr>
      <w:spacing w:after="0" w:line="240" w:lineRule="auto"/>
      <w:jc w:val="both"/>
    </w:pPr>
    <w:rPr>
      <w:rFonts w:ascii="Arial" w:eastAsiaTheme="minorEastAsia" w:hAnsi="Arial"/>
      <w:sz w:val="24"/>
      <w:lang w:eastAsia="pt-BR"/>
    </w:rPr>
  </w:style>
  <w:style w:type="paragraph" w:styleId="Ttulo1">
    <w:name w:val="heading 1"/>
    <w:basedOn w:val="Ttulo"/>
    <w:next w:val="Normal"/>
    <w:link w:val="Ttulo1Char"/>
    <w:uiPriority w:val="9"/>
    <w:qFormat/>
    <w:rsid w:val="00AC3810"/>
    <w:pPr>
      <w:keepNext/>
      <w:keepLines/>
      <w:spacing w:before="480"/>
      <w:jc w:val="left"/>
      <w:outlineLvl w:val="0"/>
    </w:pPr>
    <w:rPr>
      <w:bCs/>
      <w:kern w:val="0"/>
      <w:szCs w:val="28"/>
    </w:rPr>
  </w:style>
  <w:style w:type="paragraph" w:styleId="Ttulo2">
    <w:name w:val="heading 2"/>
    <w:basedOn w:val="Ttulo1"/>
    <w:next w:val="Normal"/>
    <w:link w:val="Ttulo2Char"/>
    <w:uiPriority w:val="9"/>
    <w:unhideWhenUsed/>
    <w:qFormat/>
    <w:rsid w:val="00AC3810"/>
    <w:pPr>
      <w:spacing w:before="280"/>
      <w:outlineLvl w:val="1"/>
    </w:pPr>
    <w:rPr>
      <w:bCs w:val="0"/>
      <w:szCs w:val="26"/>
    </w:rPr>
  </w:style>
  <w:style w:type="paragraph" w:styleId="Ttulo3">
    <w:name w:val="heading 3"/>
    <w:basedOn w:val="Ttulo2"/>
    <w:next w:val="Normal"/>
    <w:link w:val="Ttulo3Char"/>
    <w:uiPriority w:val="9"/>
    <w:unhideWhenUsed/>
    <w:rsid w:val="00AC3810"/>
    <w:pPr>
      <w:spacing w:after="280"/>
      <w:outlineLvl w:val="2"/>
    </w:pPr>
    <w:rPr>
      <w:bCs/>
    </w:rPr>
  </w:style>
  <w:style w:type="paragraph" w:styleId="Ttulo4">
    <w:name w:val="heading 4"/>
    <w:basedOn w:val="Ttulo3"/>
    <w:next w:val="Normal"/>
    <w:link w:val="Ttulo4Char"/>
    <w:uiPriority w:val="9"/>
    <w:unhideWhenUsed/>
    <w:qFormat/>
    <w:rsid w:val="00AC3810"/>
    <w:pPr>
      <w:outlineLvl w:val="3"/>
    </w:pPr>
    <w:rPr>
      <w:bCs w:val="0"/>
      <w:iCs/>
    </w:rPr>
  </w:style>
  <w:style w:type="paragraph" w:styleId="Ttulo5">
    <w:name w:val="heading 5"/>
    <w:basedOn w:val="Ttulo4"/>
    <w:next w:val="Normal"/>
    <w:link w:val="Ttulo5Char"/>
    <w:uiPriority w:val="9"/>
    <w:unhideWhenUsed/>
    <w:qFormat/>
    <w:rsid w:val="00AC3810"/>
    <w:pPr>
      <w:outlineLvl w:val="4"/>
    </w:pPr>
  </w:style>
  <w:style w:type="paragraph" w:styleId="Ttulo6">
    <w:name w:val="heading 6"/>
    <w:basedOn w:val="Ttulo5"/>
    <w:next w:val="Normal"/>
    <w:link w:val="Ttulo6Char"/>
    <w:uiPriority w:val="9"/>
    <w:unhideWhenUsed/>
    <w:qFormat/>
    <w:rsid w:val="00AC3810"/>
    <w:pPr>
      <w:outlineLvl w:val="5"/>
    </w:pPr>
    <w:rPr>
      <w:iCs w:val="0"/>
    </w:rPr>
  </w:style>
  <w:style w:type="paragraph" w:styleId="Ttulo7">
    <w:name w:val="heading 7"/>
    <w:basedOn w:val="Ttulo6"/>
    <w:next w:val="Normal"/>
    <w:link w:val="Ttulo7Char"/>
    <w:uiPriority w:val="9"/>
    <w:unhideWhenUsed/>
    <w:qFormat/>
    <w:rsid w:val="00AC3810"/>
    <w:pPr>
      <w:outlineLvl w:val="6"/>
    </w:pPr>
    <w:rPr>
      <w:iCs/>
    </w:rPr>
  </w:style>
  <w:style w:type="paragraph" w:styleId="Ttulo8">
    <w:name w:val="heading 8"/>
    <w:basedOn w:val="Ttulo7"/>
    <w:next w:val="Normal"/>
    <w:link w:val="Ttulo8Char"/>
    <w:uiPriority w:val="9"/>
    <w:unhideWhenUsed/>
    <w:qFormat/>
    <w:rsid w:val="00AC3810"/>
    <w:pPr>
      <w:outlineLvl w:val="7"/>
    </w:pPr>
    <w:rPr>
      <w:szCs w:val="20"/>
    </w:rPr>
  </w:style>
  <w:style w:type="paragraph" w:styleId="Ttulo9">
    <w:name w:val="heading 9"/>
    <w:basedOn w:val="Normal"/>
    <w:next w:val="Normal"/>
    <w:link w:val="Ttulo9Char"/>
    <w:uiPriority w:val="9"/>
    <w:unhideWhenUsed/>
    <w:qFormat/>
    <w:rsid w:val="00AC3810"/>
    <w:pPr>
      <w:keepNext/>
      <w:keepLines/>
      <w:spacing w:before="280" w:after="280"/>
      <w:outlineLvl w:val="8"/>
    </w:pPr>
    <w:rPr>
      <w:rFonts w:eastAsiaTheme="majorEastAsia" w:cstheme="majorBidi"/>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6F"/>
    <w:pPr>
      <w:tabs>
        <w:tab w:val="center" w:pos="4252"/>
        <w:tab w:val="right" w:pos="8505"/>
      </w:tabs>
      <w:jc w:val="left"/>
    </w:pPr>
    <w:rPr>
      <w:sz w:val="18"/>
    </w:rPr>
  </w:style>
  <w:style w:type="character" w:customStyle="1" w:styleId="CabealhoChar">
    <w:name w:val="Cabeçalho Char"/>
    <w:basedOn w:val="Fontepargpadro"/>
    <w:link w:val="Cabealho"/>
    <w:uiPriority w:val="99"/>
    <w:rsid w:val="0002006F"/>
    <w:rPr>
      <w:rFonts w:ascii="Arial" w:eastAsiaTheme="minorEastAsia" w:hAnsi="Arial"/>
      <w:sz w:val="18"/>
      <w:lang w:eastAsia="pt-BR"/>
    </w:rPr>
  </w:style>
  <w:style w:type="paragraph" w:styleId="Rodap">
    <w:name w:val="footer"/>
    <w:basedOn w:val="Normal"/>
    <w:link w:val="RodapChar"/>
    <w:uiPriority w:val="99"/>
    <w:unhideWhenUsed/>
    <w:rsid w:val="00801CBC"/>
    <w:pPr>
      <w:tabs>
        <w:tab w:val="center" w:pos="4252"/>
        <w:tab w:val="right" w:pos="8504"/>
      </w:tabs>
    </w:pPr>
    <w:rPr>
      <w:sz w:val="18"/>
    </w:rPr>
  </w:style>
  <w:style w:type="character" w:customStyle="1" w:styleId="RodapChar">
    <w:name w:val="Rodapé Char"/>
    <w:basedOn w:val="Fontepargpadro"/>
    <w:link w:val="Rodap"/>
    <w:uiPriority w:val="99"/>
    <w:rsid w:val="00801CBC"/>
    <w:rPr>
      <w:rFonts w:ascii="Arial" w:eastAsiaTheme="minorEastAsia" w:hAnsi="Arial"/>
      <w:sz w:val="18"/>
      <w:lang w:eastAsia="pt-BR"/>
    </w:rPr>
  </w:style>
  <w:style w:type="paragraph" w:styleId="Textodebalo">
    <w:name w:val="Balloon Text"/>
    <w:basedOn w:val="Normal"/>
    <w:link w:val="TextodebaloChar"/>
    <w:uiPriority w:val="99"/>
    <w:semiHidden/>
    <w:unhideWhenUsed/>
    <w:rsid w:val="009D5365"/>
    <w:rPr>
      <w:rFonts w:ascii="Tahoma" w:hAnsi="Tahoma" w:cs="Tahoma"/>
      <w:sz w:val="16"/>
      <w:szCs w:val="16"/>
    </w:rPr>
  </w:style>
  <w:style w:type="character" w:customStyle="1" w:styleId="TextodebaloChar">
    <w:name w:val="Texto de balão Char"/>
    <w:basedOn w:val="Fontepargpadro"/>
    <w:link w:val="Textodebalo"/>
    <w:uiPriority w:val="99"/>
    <w:semiHidden/>
    <w:rsid w:val="009D5365"/>
    <w:rPr>
      <w:rFonts w:ascii="Tahoma" w:hAnsi="Tahoma" w:cs="Tahoma"/>
      <w:sz w:val="16"/>
      <w:szCs w:val="16"/>
    </w:rPr>
  </w:style>
  <w:style w:type="paragraph" w:styleId="PargrafodaLista">
    <w:name w:val="List Paragraph"/>
    <w:basedOn w:val="Normal"/>
    <w:uiPriority w:val="99"/>
    <w:qFormat/>
    <w:rsid w:val="00DA3176"/>
    <w:pPr>
      <w:numPr>
        <w:numId w:val="11"/>
      </w:numPr>
      <w:ind w:left="714"/>
    </w:pPr>
    <w:rPr>
      <w:rFonts w:eastAsiaTheme="minorHAnsi"/>
      <w:szCs w:val="28"/>
      <w:lang w:val="en-US" w:eastAsia="en-US"/>
    </w:rPr>
  </w:style>
  <w:style w:type="character" w:styleId="Hyperlink">
    <w:name w:val="Hyperlink"/>
    <w:basedOn w:val="Fontepargpadro"/>
    <w:uiPriority w:val="99"/>
    <w:unhideWhenUsed/>
    <w:rsid w:val="001D2D55"/>
    <w:rPr>
      <w:color w:val="00B0E6" w:themeColor="accent1"/>
      <w:u w:val="single"/>
    </w:rPr>
  </w:style>
  <w:style w:type="paragraph" w:customStyle="1" w:styleId="Ref">
    <w:name w:val="Ref"/>
    <w:basedOn w:val="Normal"/>
    <w:next w:val="Normal"/>
    <w:qFormat/>
    <w:rsid w:val="00334651"/>
    <w:pPr>
      <w:spacing w:after="920"/>
      <w:ind w:left="703" w:hanging="703"/>
    </w:pPr>
    <w:rPr>
      <w:rFonts w:cs="Times New Roman"/>
      <w:szCs w:val="28"/>
      <w:lang w:val="en-US"/>
    </w:rPr>
  </w:style>
  <w:style w:type="paragraph" w:customStyle="1" w:styleId="OfcioCircular">
    <w:name w:val="Ofício Circular"/>
    <w:basedOn w:val="Ttulo"/>
    <w:qFormat/>
    <w:rsid w:val="00432716"/>
    <w:pPr>
      <w:spacing w:before="840" w:after="840"/>
      <w:contextualSpacing w:val="0"/>
    </w:pPr>
    <w:rPr>
      <w:rFonts w:cs="Times New Roman"/>
      <w:spacing w:val="60"/>
      <w:szCs w:val="28"/>
    </w:rPr>
  </w:style>
  <w:style w:type="character" w:customStyle="1" w:styleId="Ttulo1Char">
    <w:name w:val="Título 1 Char"/>
    <w:basedOn w:val="Fontepargpadro"/>
    <w:link w:val="Ttulo1"/>
    <w:uiPriority w:val="9"/>
    <w:rsid w:val="00AC3810"/>
    <w:rPr>
      <w:rFonts w:ascii="Times New Roman" w:eastAsiaTheme="majorEastAsia" w:hAnsi="Times New Roman" w:cstheme="majorBidi"/>
      <w:b/>
      <w:bCs/>
      <w:sz w:val="28"/>
      <w:szCs w:val="28"/>
      <w:lang w:eastAsia="pt-BR"/>
    </w:rPr>
  </w:style>
  <w:style w:type="character" w:customStyle="1" w:styleId="Ttulo2Char">
    <w:name w:val="Título 2 Char"/>
    <w:basedOn w:val="Fontepargpadro"/>
    <w:link w:val="Ttulo2"/>
    <w:uiPriority w:val="9"/>
    <w:rsid w:val="00AC3810"/>
    <w:rPr>
      <w:rFonts w:ascii="Times New Roman" w:eastAsiaTheme="majorEastAsia" w:hAnsi="Times New Roman" w:cstheme="majorBidi"/>
      <w:b/>
      <w:sz w:val="28"/>
      <w:szCs w:val="26"/>
      <w:lang w:eastAsia="pt-BR"/>
    </w:rPr>
  </w:style>
  <w:style w:type="paragraph" w:styleId="Ttulo">
    <w:name w:val="Title"/>
    <w:basedOn w:val="Normal"/>
    <w:next w:val="Normal"/>
    <w:link w:val="TtuloChar"/>
    <w:uiPriority w:val="10"/>
    <w:qFormat/>
    <w:rsid w:val="004574D7"/>
    <w:pPr>
      <w:spacing w:before="280" w:after="720"/>
      <w:contextualSpacing/>
      <w:jc w:val="center"/>
    </w:pPr>
    <w:rPr>
      <w:rFonts w:eastAsiaTheme="majorEastAsia" w:cstheme="majorBidi"/>
      <w:b/>
      <w:kern w:val="28"/>
      <w:szCs w:val="52"/>
    </w:rPr>
  </w:style>
  <w:style w:type="character" w:customStyle="1" w:styleId="TtuloChar">
    <w:name w:val="Título Char"/>
    <w:basedOn w:val="Fontepargpadro"/>
    <w:link w:val="Ttulo"/>
    <w:uiPriority w:val="10"/>
    <w:rsid w:val="004574D7"/>
    <w:rPr>
      <w:rFonts w:ascii="Arial" w:eastAsiaTheme="majorEastAsia" w:hAnsi="Arial" w:cstheme="majorBidi"/>
      <w:b/>
      <w:kern w:val="28"/>
      <w:sz w:val="24"/>
      <w:szCs w:val="52"/>
      <w:lang w:eastAsia="pt-BR"/>
    </w:rPr>
  </w:style>
  <w:style w:type="character" w:customStyle="1" w:styleId="Ttulo3Char">
    <w:name w:val="Título 3 Char"/>
    <w:basedOn w:val="Fontepargpadro"/>
    <w:link w:val="Ttulo3"/>
    <w:uiPriority w:val="9"/>
    <w:rsid w:val="00AC3810"/>
    <w:rPr>
      <w:rFonts w:ascii="Times New Roman" w:eastAsiaTheme="majorEastAsia" w:hAnsi="Times New Roman" w:cstheme="majorBidi"/>
      <w:b/>
      <w:bCs/>
      <w:sz w:val="28"/>
      <w:szCs w:val="26"/>
      <w:lang w:eastAsia="pt-BR"/>
    </w:rPr>
  </w:style>
  <w:style w:type="character" w:customStyle="1" w:styleId="Ttulo4Char">
    <w:name w:val="Título 4 Char"/>
    <w:basedOn w:val="Fontepargpadro"/>
    <w:link w:val="Ttulo4"/>
    <w:uiPriority w:val="9"/>
    <w:rsid w:val="00AC3810"/>
    <w:rPr>
      <w:rFonts w:ascii="Times New Roman" w:eastAsiaTheme="majorEastAsia" w:hAnsi="Times New Roman" w:cstheme="majorBidi"/>
      <w:b/>
      <w:iCs/>
      <w:sz w:val="28"/>
      <w:szCs w:val="26"/>
      <w:lang w:eastAsia="pt-BR"/>
    </w:rPr>
  </w:style>
  <w:style w:type="character" w:customStyle="1" w:styleId="Ttulo5Char">
    <w:name w:val="Título 5 Char"/>
    <w:basedOn w:val="Fontepargpadro"/>
    <w:link w:val="Ttulo5"/>
    <w:uiPriority w:val="9"/>
    <w:rsid w:val="00AC3810"/>
    <w:rPr>
      <w:rFonts w:ascii="Times New Roman" w:eastAsiaTheme="majorEastAsia" w:hAnsi="Times New Roman" w:cstheme="majorBidi"/>
      <w:b/>
      <w:iCs/>
      <w:sz w:val="28"/>
      <w:szCs w:val="26"/>
      <w:lang w:eastAsia="pt-BR"/>
    </w:rPr>
  </w:style>
  <w:style w:type="character" w:customStyle="1" w:styleId="Ttulo6Char">
    <w:name w:val="Título 6 Char"/>
    <w:basedOn w:val="Fontepargpadro"/>
    <w:link w:val="Ttulo6"/>
    <w:uiPriority w:val="9"/>
    <w:rsid w:val="00AC3810"/>
    <w:rPr>
      <w:rFonts w:ascii="Times New Roman" w:eastAsiaTheme="majorEastAsia" w:hAnsi="Times New Roman" w:cstheme="majorBidi"/>
      <w:b/>
      <w:sz w:val="28"/>
      <w:szCs w:val="26"/>
      <w:lang w:eastAsia="pt-BR"/>
    </w:rPr>
  </w:style>
  <w:style w:type="character" w:customStyle="1" w:styleId="Ttulo7Char">
    <w:name w:val="Título 7 Char"/>
    <w:basedOn w:val="Fontepargpadro"/>
    <w:link w:val="Ttulo7"/>
    <w:uiPriority w:val="9"/>
    <w:rsid w:val="00AC3810"/>
    <w:rPr>
      <w:rFonts w:ascii="Times New Roman" w:eastAsiaTheme="majorEastAsia" w:hAnsi="Times New Roman" w:cstheme="majorBidi"/>
      <w:b/>
      <w:iCs/>
      <w:sz w:val="28"/>
      <w:szCs w:val="26"/>
      <w:lang w:eastAsia="pt-BR"/>
    </w:rPr>
  </w:style>
  <w:style w:type="character" w:customStyle="1" w:styleId="Ttulo8Char">
    <w:name w:val="Título 8 Char"/>
    <w:basedOn w:val="Fontepargpadro"/>
    <w:link w:val="Ttulo8"/>
    <w:uiPriority w:val="9"/>
    <w:rsid w:val="00AC3810"/>
    <w:rPr>
      <w:rFonts w:ascii="Times New Roman" w:eastAsiaTheme="majorEastAsia" w:hAnsi="Times New Roman" w:cstheme="majorBidi"/>
      <w:b/>
      <w:iCs/>
      <w:sz w:val="28"/>
      <w:szCs w:val="20"/>
      <w:lang w:eastAsia="pt-BR"/>
    </w:rPr>
  </w:style>
  <w:style w:type="character" w:customStyle="1" w:styleId="Ttulo9Char">
    <w:name w:val="Título 9 Char"/>
    <w:basedOn w:val="Fontepargpadro"/>
    <w:link w:val="Ttulo9"/>
    <w:uiPriority w:val="9"/>
    <w:rsid w:val="00AC3810"/>
    <w:rPr>
      <w:rFonts w:ascii="Times New Roman" w:eastAsiaTheme="majorEastAsia" w:hAnsi="Times New Roman" w:cstheme="majorBidi"/>
      <w:iCs/>
      <w:sz w:val="28"/>
      <w:szCs w:val="20"/>
      <w:lang w:eastAsia="pt-BR"/>
    </w:rPr>
  </w:style>
  <w:style w:type="paragraph" w:styleId="Subttulo">
    <w:name w:val="Subtitle"/>
    <w:basedOn w:val="Ttulo"/>
    <w:next w:val="Normal"/>
    <w:link w:val="SubttuloChar"/>
    <w:uiPriority w:val="11"/>
    <w:qFormat/>
    <w:rsid w:val="00E26304"/>
    <w:pPr>
      <w:numPr>
        <w:ilvl w:val="1"/>
      </w:numPr>
      <w:jc w:val="left"/>
    </w:pPr>
    <w:rPr>
      <w:iCs/>
      <w:spacing w:val="15"/>
      <w:szCs w:val="24"/>
    </w:rPr>
  </w:style>
  <w:style w:type="character" w:customStyle="1" w:styleId="SubttuloChar">
    <w:name w:val="Subtítulo Char"/>
    <w:basedOn w:val="Fontepargpadro"/>
    <w:link w:val="Subttulo"/>
    <w:uiPriority w:val="11"/>
    <w:rsid w:val="00E26304"/>
    <w:rPr>
      <w:rFonts w:ascii="Times New Roman" w:eastAsiaTheme="majorEastAsia" w:hAnsi="Times New Roman" w:cstheme="majorBidi"/>
      <w:b/>
      <w:iCs/>
      <w:spacing w:val="15"/>
      <w:kern w:val="28"/>
      <w:sz w:val="28"/>
      <w:szCs w:val="24"/>
      <w:lang w:eastAsia="pt-BR"/>
    </w:rPr>
  </w:style>
  <w:style w:type="character" w:styleId="nfaseSutil">
    <w:name w:val="Subtle Emphasis"/>
    <w:basedOn w:val="Fontepargpadro"/>
    <w:uiPriority w:val="19"/>
    <w:qFormat/>
    <w:rsid w:val="00D235AE"/>
    <w:rPr>
      <w:b/>
      <w:iCs/>
      <w:color w:val="auto"/>
    </w:rPr>
  </w:style>
  <w:style w:type="character" w:styleId="nfase">
    <w:name w:val="Emphasis"/>
    <w:basedOn w:val="Fontepargpadro"/>
    <w:uiPriority w:val="20"/>
    <w:qFormat/>
    <w:rsid w:val="00D235AE"/>
    <w:rPr>
      <w:b/>
      <w:iCs/>
      <w:color w:val="auto"/>
    </w:rPr>
  </w:style>
  <w:style w:type="character" w:styleId="nfaseIntensa">
    <w:name w:val="Intense Emphasis"/>
    <w:basedOn w:val="Fontepargpadro"/>
    <w:uiPriority w:val="21"/>
    <w:qFormat/>
    <w:rsid w:val="00927A54"/>
    <w:rPr>
      <w:b/>
      <w:bCs/>
      <w:iCs/>
      <w:color w:val="auto"/>
    </w:rPr>
  </w:style>
  <w:style w:type="character" w:styleId="Forte">
    <w:name w:val="Strong"/>
    <w:basedOn w:val="Fontepargpadro"/>
    <w:uiPriority w:val="22"/>
    <w:qFormat/>
    <w:rsid w:val="00927A54"/>
    <w:rPr>
      <w:b/>
      <w:bCs/>
    </w:rPr>
  </w:style>
  <w:style w:type="paragraph" w:styleId="Citao">
    <w:name w:val="Quote"/>
    <w:basedOn w:val="Normal"/>
    <w:next w:val="Normal"/>
    <w:link w:val="CitaoChar"/>
    <w:uiPriority w:val="29"/>
    <w:qFormat/>
    <w:rsid w:val="00927A54"/>
    <w:rPr>
      <w:i/>
      <w:iCs/>
    </w:rPr>
  </w:style>
  <w:style w:type="character" w:customStyle="1" w:styleId="CitaoChar">
    <w:name w:val="Citação Char"/>
    <w:basedOn w:val="Fontepargpadro"/>
    <w:link w:val="Citao"/>
    <w:uiPriority w:val="29"/>
    <w:rsid w:val="00927A54"/>
    <w:rPr>
      <w:rFonts w:ascii="Times New Roman" w:eastAsiaTheme="minorEastAsia" w:hAnsi="Times New Roman"/>
      <w:i/>
      <w:iCs/>
      <w:sz w:val="28"/>
      <w:lang w:eastAsia="pt-BR"/>
    </w:rPr>
  </w:style>
  <w:style w:type="paragraph" w:styleId="CitaoIntensa">
    <w:name w:val="Intense Quote"/>
    <w:basedOn w:val="Normal"/>
    <w:next w:val="Normal"/>
    <w:link w:val="CitaoIntensaChar"/>
    <w:uiPriority w:val="30"/>
    <w:qFormat/>
    <w:rsid w:val="00927A54"/>
    <w:pPr>
      <w:spacing w:before="200" w:after="280"/>
      <w:ind w:left="936" w:right="936"/>
    </w:pPr>
    <w:rPr>
      <w:b/>
      <w:bCs/>
      <w:i/>
      <w:iCs/>
    </w:rPr>
  </w:style>
  <w:style w:type="character" w:customStyle="1" w:styleId="CitaoIntensaChar">
    <w:name w:val="Citação Intensa Char"/>
    <w:basedOn w:val="Fontepargpadro"/>
    <w:link w:val="CitaoIntensa"/>
    <w:uiPriority w:val="30"/>
    <w:rsid w:val="00927A54"/>
    <w:rPr>
      <w:rFonts w:ascii="Times New Roman" w:eastAsiaTheme="minorEastAsia" w:hAnsi="Times New Roman"/>
      <w:b/>
      <w:bCs/>
      <w:i/>
      <w:iCs/>
      <w:sz w:val="28"/>
      <w:lang w:eastAsia="pt-BR"/>
    </w:rPr>
  </w:style>
  <w:style w:type="character" w:styleId="RefernciaSutil">
    <w:name w:val="Subtle Reference"/>
    <w:basedOn w:val="Fontepargpadro"/>
    <w:uiPriority w:val="31"/>
    <w:qFormat/>
    <w:rsid w:val="00927A54"/>
    <w:rPr>
      <w:i/>
      <w:color w:val="auto"/>
      <w:u w:val="none"/>
    </w:rPr>
  </w:style>
  <w:style w:type="numbering" w:customStyle="1" w:styleId="Numeros">
    <w:name w:val="Numeros"/>
    <w:uiPriority w:val="99"/>
    <w:rsid w:val="00086E66"/>
    <w:pPr>
      <w:numPr>
        <w:numId w:val="13"/>
      </w:numPr>
    </w:pPr>
  </w:style>
  <w:style w:type="paragraph" w:styleId="Numerada">
    <w:name w:val="List Number"/>
    <w:basedOn w:val="Normal"/>
    <w:uiPriority w:val="99"/>
    <w:unhideWhenUsed/>
    <w:rsid w:val="00086E66"/>
    <w:pPr>
      <w:numPr>
        <w:numId w:val="14"/>
      </w:numPr>
      <w:contextualSpacing/>
    </w:pPr>
  </w:style>
  <w:style w:type="paragraph" w:styleId="NormalWeb">
    <w:name w:val="Normal (Web)"/>
    <w:basedOn w:val="Normal"/>
    <w:uiPriority w:val="99"/>
    <w:semiHidden/>
    <w:unhideWhenUsed/>
    <w:rsid w:val="00146DC3"/>
    <w:pPr>
      <w:spacing w:before="100" w:beforeAutospacing="1" w:after="100" w:afterAutospacing="1"/>
      <w:jc w:val="left"/>
    </w:pPr>
    <w:rPr>
      <w:rFonts w:eastAsia="Times New Roman" w:cs="Times New Roman"/>
      <w:szCs w:val="24"/>
    </w:rPr>
  </w:style>
  <w:style w:type="table" w:styleId="Tabelacomgrade">
    <w:name w:val="Table Grid"/>
    <w:basedOn w:val="Tabelanormal"/>
    <w:uiPriority w:val="59"/>
    <w:rsid w:val="0014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
    <w:name w:val="lista"/>
    <w:basedOn w:val="Numerada"/>
    <w:qFormat/>
    <w:rsid w:val="001B72EB"/>
  </w:style>
  <w:style w:type="paragraph" w:styleId="SemEspaamento">
    <w:name w:val="No Spacing"/>
    <w:uiPriority w:val="1"/>
    <w:qFormat/>
    <w:rsid w:val="00E82D19"/>
    <w:pPr>
      <w:spacing w:after="0" w:line="240" w:lineRule="auto"/>
      <w:jc w:val="both"/>
    </w:pPr>
    <w:rPr>
      <w:rFonts w:ascii="Times New Roman" w:eastAsiaTheme="minorEastAsia" w:hAnsi="Times New Roman"/>
      <w:sz w:val="28"/>
      <w:lang w:eastAsia="pt-BR"/>
    </w:rPr>
  </w:style>
  <w:style w:type="character" w:styleId="TextodoEspaoReservado">
    <w:name w:val="Placeholder Text"/>
    <w:basedOn w:val="Fontepargpadro"/>
    <w:uiPriority w:val="99"/>
    <w:semiHidden/>
    <w:rsid w:val="00396A26"/>
    <w:rPr>
      <w:color w:val="808080"/>
    </w:rPr>
  </w:style>
  <w:style w:type="paragraph" w:styleId="Sumrio1">
    <w:name w:val="toc 1"/>
    <w:basedOn w:val="Normal"/>
    <w:next w:val="Normal"/>
    <w:autoRedefine/>
    <w:uiPriority w:val="39"/>
    <w:unhideWhenUsed/>
    <w:rsid w:val="00421EAE"/>
    <w:pPr>
      <w:spacing w:after="100"/>
    </w:pPr>
  </w:style>
  <w:style w:type="character" w:styleId="HiperlinkVisitado">
    <w:name w:val="FollowedHyperlink"/>
    <w:basedOn w:val="Fontepargpadro"/>
    <w:uiPriority w:val="99"/>
    <w:semiHidden/>
    <w:unhideWhenUsed/>
    <w:rsid w:val="009C7369"/>
    <w:rPr>
      <w:color w:val="00B0E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3073">
      <w:bodyDiv w:val="1"/>
      <w:marLeft w:val="0"/>
      <w:marRight w:val="0"/>
      <w:marTop w:val="0"/>
      <w:marBottom w:val="0"/>
      <w:divBdr>
        <w:top w:val="none" w:sz="0" w:space="0" w:color="auto"/>
        <w:left w:val="none" w:sz="0" w:space="0" w:color="auto"/>
        <w:bottom w:val="none" w:sz="0" w:space="0" w:color="auto"/>
        <w:right w:val="none" w:sz="0" w:space="0" w:color="auto"/>
      </w:divBdr>
      <w:divsChild>
        <w:div w:id="2122527448">
          <w:marLeft w:val="0"/>
          <w:marRight w:val="0"/>
          <w:marTop w:val="0"/>
          <w:marBottom w:val="0"/>
          <w:divBdr>
            <w:top w:val="none" w:sz="0" w:space="0" w:color="auto"/>
            <w:left w:val="none" w:sz="0" w:space="0" w:color="auto"/>
            <w:bottom w:val="none" w:sz="0" w:space="0" w:color="auto"/>
            <w:right w:val="none" w:sz="0" w:space="0" w:color="auto"/>
          </w:divBdr>
        </w:div>
      </w:divsChild>
    </w:div>
    <w:div w:id="629170793">
      <w:bodyDiv w:val="1"/>
      <w:marLeft w:val="0"/>
      <w:marRight w:val="0"/>
      <w:marTop w:val="0"/>
      <w:marBottom w:val="0"/>
      <w:divBdr>
        <w:top w:val="none" w:sz="0" w:space="0" w:color="auto"/>
        <w:left w:val="none" w:sz="0" w:space="0" w:color="auto"/>
        <w:bottom w:val="none" w:sz="0" w:space="0" w:color="auto"/>
        <w:right w:val="none" w:sz="0" w:space="0" w:color="auto"/>
      </w:divBdr>
    </w:div>
    <w:div w:id="765154802">
      <w:bodyDiv w:val="1"/>
      <w:marLeft w:val="0"/>
      <w:marRight w:val="0"/>
      <w:marTop w:val="0"/>
      <w:marBottom w:val="0"/>
      <w:divBdr>
        <w:top w:val="none" w:sz="0" w:space="0" w:color="auto"/>
        <w:left w:val="none" w:sz="0" w:space="0" w:color="auto"/>
        <w:bottom w:val="none" w:sz="0" w:space="0" w:color="auto"/>
        <w:right w:val="none" w:sz="0" w:space="0" w:color="auto"/>
      </w:divBdr>
    </w:div>
    <w:div w:id="1435982682">
      <w:bodyDiv w:val="1"/>
      <w:marLeft w:val="0"/>
      <w:marRight w:val="0"/>
      <w:marTop w:val="0"/>
      <w:marBottom w:val="0"/>
      <w:divBdr>
        <w:top w:val="none" w:sz="0" w:space="0" w:color="auto"/>
        <w:left w:val="none" w:sz="0" w:space="0" w:color="auto"/>
        <w:bottom w:val="none" w:sz="0" w:space="0" w:color="auto"/>
        <w:right w:val="none" w:sz="0" w:space="0" w:color="auto"/>
      </w:divBdr>
    </w:div>
    <w:div w:id="1752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B3">
      <a:dk1>
        <a:srgbClr val="000000"/>
      </a:dk1>
      <a:lt1>
        <a:srgbClr val="FFFFFF"/>
      </a:lt1>
      <a:dk2>
        <a:srgbClr val="404040"/>
      </a:dk2>
      <a:lt2>
        <a:srgbClr val="ECECEC"/>
      </a:lt2>
      <a:accent1>
        <a:srgbClr val="00B0E6"/>
      </a:accent1>
      <a:accent2>
        <a:srgbClr val="003475"/>
      </a:accent2>
      <a:accent3>
        <a:srgbClr val="3C3C3C"/>
      </a:accent3>
      <a:accent4>
        <a:srgbClr val="BFBFBF"/>
      </a:accent4>
      <a:accent5>
        <a:srgbClr val="6BB5FF"/>
      </a:accent5>
      <a:accent6>
        <a:srgbClr val="0061D6"/>
      </a:accent6>
      <a:hlink>
        <a:srgbClr val="00B0E6"/>
      </a:hlink>
      <a:folHlink>
        <a:srgbClr val="00B0E6"/>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00 de mês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C96CF8-5F13-45CB-ACC8-CC055D3E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-DX</vt:lpstr>
    </vt:vector>
  </TitlesOfParts>
  <Company>BM&amp;FBOVESPA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dc:title>
  <dc:subject>Lorem Ipsum Dolor Sit Amet Consectetur Adipiscing Elit – Curabitur Mauris Neque Blandit Sit Amet Massa Nec</dc:subject>
  <dc:creator>Ricardo Favoretto Santana</dc:creator>
  <cp:keywords/>
  <dc:description/>
  <cp:lastModifiedBy>Ronaldo dos Santos</cp:lastModifiedBy>
  <cp:revision>3</cp:revision>
  <cp:lastPrinted>2016-02-24T19:28:00Z</cp:lastPrinted>
  <dcterms:created xsi:type="dcterms:W3CDTF">2017-09-05T15:23:00Z</dcterms:created>
  <dcterms:modified xsi:type="dcterms:W3CDTF">2017-09-05T15:26:00Z</dcterms:modified>
  <cp:category>COMUNICADO EXTERNO</cp:category>
</cp:coreProperties>
</file>